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579BA0A2"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4E93D650" w14:textId="77777777" w:rsidR="002540EC" w:rsidRDefault="002540EC">
            <w:pPr>
              <w:pStyle w:val="NormalWeb"/>
              <w:bidi/>
              <w:rPr>
                <w:rFonts w:ascii="Segoe UI" w:hAnsi="Segoe UI" w:cs="Segoe UI"/>
                <w:color w:val="FFFFFF"/>
                <w:spacing w:val="20"/>
              </w:rPr>
            </w:pPr>
            <w:r>
              <w:rPr>
                <w:rFonts w:ascii="Segoe UI" w:hAnsi="Segoe UI" w:cs="Segoe UI"/>
                <w:color w:val="FFFFFF"/>
                <w:spacing w:val="20"/>
              </w:rPr>
              <w:t>ALTANFITH ALDWALIAH SPC</w:t>
            </w:r>
          </w:p>
          <w:p w14:paraId="189192E2" w14:textId="77777777" w:rsidR="002540EC" w:rsidRDefault="002540EC">
            <w:pPr>
              <w:pStyle w:val="NormalWeb"/>
              <w:bidi/>
              <w:spacing w:before="40"/>
              <w:rPr>
                <w:rFonts w:ascii="Segoe UI" w:hAnsi="Segoe UI" w:cs="Segoe UI"/>
                <w:color w:val="FFFFFF"/>
                <w:sz w:val="26"/>
                <w:szCs w:val="26"/>
              </w:rPr>
            </w:pPr>
            <w:r>
              <w:rPr>
                <w:rFonts w:ascii="Segoe UI" w:hAnsi="Segoe UI" w:cs="Segoe UI"/>
                <w:color w:val="FFFFFF"/>
                <w:sz w:val="26"/>
                <w:szCs w:val="26"/>
                <w:rtl/>
              </w:rPr>
              <w:t>شركة التنفيذ الدولية ش.ش.ش</w:t>
            </w:r>
          </w:p>
          <w:p w14:paraId="23BC9715" w14:textId="77777777" w:rsidR="002540EC" w:rsidRDefault="002540EC">
            <w:pPr>
              <w:pStyle w:val="NormalWeb"/>
              <w:bidi/>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14FCD633" w14:textId="77777777" w:rsidR="002540EC" w:rsidRDefault="002540EC">
            <w:pPr>
              <w:pStyle w:val="NormalWeb"/>
              <w:bidi/>
              <w:spacing w:before="40"/>
              <w:rPr>
                <w:rFonts w:ascii="Segoe UI" w:hAnsi="Segoe UI" w:cs="Segoe UI"/>
                <w:color w:val="FFFFFF"/>
                <w:sz w:val="28"/>
                <w:szCs w:val="28"/>
              </w:rPr>
            </w:pPr>
            <w:r>
              <w:rPr>
                <w:rFonts w:ascii="Segoe UI" w:hAnsi="Segoe UI" w:cs="Segoe UI"/>
                <w:color w:val="FFFFFF"/>
                <w:sz w:val="28"/>
                <w:szCs w:val="28"/>
                <w:rtl/>
              </w:rPr>
              <w:t>منصة المسابقات التفاعلية المباشرة</w:t>
            </w:r>
          </w:p>
          <w:p w14:paraId="42B226A3" w14:textId="77777777" w:rsidR="002540EC" w:rsidRDefault="002540EC">
            <w:pPr>
              <w:pStyle w:val="NormalWeb"/>
              <w:bidi/>
              <w:spacing w:before="160"/>
              <w:rPr>
                <w:rFonts w:ascii="Segoe UI" w:hAnsi="Segoe UI" w:cs="Segoe UI"/>
                <w:color w:val="FFFFFF"/>
                <w:sz w:val="30"/>
                <w:szCs w:val="30"/>
              </w:rPr>
            </w:pPr>
            <w:r>
              <w:rPr>
                <w:rFonts w:ascii="Segoe UI" w:hAnsi="Segoe UI" w:cs="Segoe UI"/>
                <w:color w:val="FFFFFF"/>
                <w:sz w:val="30"/>
                <w:szCs w:val="30"/>
                <w:rtl/>
              </w:rPr>
              <w:t>عرض فني وتجاري</w:t>
            </w:r>
          </w:p>
          <w:p w14:paraId="47811953" w14:textId="77777777" w:rsidR="002540EC" w:rsidRDefault="002540EC">
            <w:pPr>
              <w:pStyle w:val="NormalWeb"/>
              <w:bidi/>
              <w:spacing w:before="720"/>
              <w:rPr>
                <w:rFonts w:ascii="Segoe UI" w:hAnsi="Segoe UI" w:cs="Segoe UI"/>
                <w:color w:val="FFFFFF"/>
                <w:sz w:val="19"/>
                <w:szCs w:val="19"/>
              </w:rPr>
            </w:pPr>
            <w:r>
              <w:rPr>
                <w:rFonts w:ascii="Segoe UI" w:hAnsi="Segoe UI" w:cs="Segoe UI"/>
                <w:color w:val="FFFFFF"/>
                <w:sz w:val="19"/>
                <w:szCs w:val="19"/>
                <w:rtl/>
              </w:rPr>
              <w:t>مُقدَّم إلى</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اسم العميل</w:t>
            </w:r>
            <w:r>
              <w:rPr>
                <w:rStyle w:val="Strong"/>
                <w:rFonts w:ascii="Segoe UI" w:hAnsi="Segoe UI" w:cs="Segoe UI"/>
                <w:color w:val="FFFFFF"/>
                <w:sz w:val="19"/>
                <w:szCs w:val="19"/>
              </w:rPr>
              <w:t>]</w:t>
            </w:r>
          </w:p>
          <w:p w14:paraId="3EB56463" w14:textId="77777777" w:rsidR="002540EC" w:rsidRDefault="002540EC">
            <w:pPr>
              <w:pStyle w:val="NormalWeb"/>
              <w:bidi/>
              <w:rPr>
                <w:rFonts w:ascii="Segoe UI" w:hAnsi="Segoe UI" w:cs="Segoe UI"/>
                <w:color w:val="FFFFFF"/>
                <w:sz w:val="19"/>
                <w:szCs w:val="19"/>
              </w:rPr>
            </w:pPr>
            <w:r>
              <w:rPr>
                <w:rFonts w:ascii="Segoe UI" w:hAnsi="Segoe UI" w:cs="Segoe UI"/>
                <w:color w:val="FFFFFF"/>
                <w:sz w:val="19"/>
                <w:szCs w:val="19"/>
                <w:rtl/>
              </w:rPr>
              <w:t>المرجع</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مرجع العرض</w:t>
            </w:r>
            <w:r>
              <w:rPr>
                <w:rStyle w:val="Strong"/>
                <w:rFonts w:ascii="Segoe UI" w:hAnsi="Segoe UI" w:cs="Segoe UI"/>
                <w:color w:val="FFFFFF"/>
                <w:sz w:val="19"/>
                <w:szCs w:val="19"/>
              </w:rPr>
              <w:t>]</w:t>
            </w:r>
          </w:p>
          <w:p w14:paraId="4FD8FEA2" w14:textId="77777777" w:rsidR="002540EC" w:rsidRDefault="002540EC">
            <w:pPr>
              <w:pStyle w:val="NormalWeb"/>
              <w:bidi/>
              <w:rPr>
                <w:rFonts w:ascii="Segoe UI" w:hAnsi="Segoe UI" w:cs="Segoe UI"/>
                <w:color w:val="FFFFFF"/>
                <w:sz w:val="19"/>
                <w:szCs w:val="19"/>
              </w:rPr>
            </w:pPr>
            <w:r>
              <w:rPr>
                <w:rFonts w:ascii="Segoe UI" w:hAnsi="Segoe UI" w:cs="Segoe UI"/>
                <w:color w:val="FFFFFF"/>
                <w:sz w:val="19"/>
                <w:szCs w:val="19"/>
                <w:rtl/>
              </w:rPr>
              <w:t>الإصدار</w:t>
            </w:r>
            <w:r>
              <w:rPr>
                <w:rFonts w:ascii="Segoe UI" w:hAnsi="Segoe UI" w:cs="Segoe UI"/>
                <w:color w:val="FFFFFF"/>
                <w:sz w:val="19"/>
                <w:szCs w:val="19"/>
              </w:rPr>
              <w:t xml:space="preserve">: </w:t>
            </w:r>
            <w:r>
              <w:rPr>
                <w:rStyle w:val="Strong"/>
                <w:rFonts w:ascii="Segoe UI" w:hAnsi="Segoe UI" w:cs="Segoe UI"/>
                <w:color w:val="FFFFFF"/>
                <w:sz w:val="19"/>
                <w:szCs w:val="19"/>
              </w:rPr>
              <w:t>1.0</w:t>
            </w:r>
          </w:p>
          <w:p w14:paraId="52AD706E" w14:textId="77777777" w:rsidR="002540EC" w:rsidRDefault="002540EC">
            <w:pPr>
              <w:pStyle w:val="NormalWeb"/>
              <w:bidi/>
              <w:rPr>
                <w:rFonts w:ascii="Segoe UI" w:hAnsi="Segoe UI" w:cs="Segoe UI"/>
                <w:color w:val="FFFFFF"/>
                <w:sz w:val="19"/>
                <w:szCs w:val="19"/>
              </w:rPr>
            </w:pPr>
            <w:r>
              <w:rPr>
                <w:rFonts w:ascii="Segoe UI" w:hAnsi="Segoe UI" w:cs="Segoe UI"/>
                <w:color w:val="FFFFFF"/>
                <w:sz w:val="19"/>
                <w:szCs w:val="19"/>
                <w:rtl/>
              </w:rPr>
              <w:t>التاريخ</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التاريخ</w:t>
            </w:r>
            <w:r>
              <w:rPr>
                <w:rStyle w:val="Strong"/>
                <w:rFonts w:ascii="Segoe UI" w:hAnsi="Segoe UI" w:cs="Segoe UI"/>
                <w:color w:val="FFFFFF"/>
                <w:sz w:val="19"/>
                <w:szCs w:val="19"/>
              </w:rPr>
              <w:t>]</w:t>
            </w:r>
          </w:p>
          <w:p w14:paraId="62BF1529" w14:textId="77777777" w:rsidR="002540EC" w:rsidRDefault="002540EC">
            <w:pPr>
              <w:pStyle w:val="tag"/>
              <w:bidi/>
              <w:spacing w:before="720" w:beforeAutospacing="0" w:after="120" w:afterAutospacing="0"/>
              <w:rPr>
                <w:rFonts w:ascii="Segoe UI" w:hAnsi="Segoe UI" w:cs="Segoe UI"/>
                <w:spacing w:val="40"/>
              </w:rPr>
            </w:pPr>
            <w:r>
              <w:rPr>
                <w:rFonts w:ascii="Segoe UI" w:hAnsi="Segoe UI" w:cs="Segoe UI"/>
                <w:spacing w:val="40"/>
                <w:rtl/>
              </w:rPr>
              <w:t>سري</w:t>
            </w:r>
          </w:p>
        </w:tc>
      </w:tr>
    </w:tbl>
    <w:p w14:paraId="086E3F6C" w14:textId="77777777" w:rsidR="002540EC" w:rsidRDefault="002540EC">
      <w:pPr>
        <w:pStyle w:val="Heading1"/>
        <w:pageBreakBefore/>
        <w:bidi/>
        <w:rPr>
          <w:rFonts w:ascii="Segoe UI" w:eastAsia="Times New Roman" w:hAnsi="Segoe UI" w:cs="Segoe UI"/>
          <w:lang w:bidi="ar"/>
        </w:rPr>
      </w:pPr>
      <w:bookmarkStart w:id="0" w:name="_Toc235446248"/>
      <w:r>
        <w:rPr>
          <w:rFonts w:ascii="Segoe UI" w:eastAsia="Times New Roman" w:hAnsi="Segoe UI" w:cs="Segoe UI"/>
          <w:rtl/>
          <w:lang w:bidi="ar"/>
        </w:rPr>
        <w:lastRenderedPageBreak/>
        <w:t>2. إشعار السرية</w:t>
      </w:r>
      <w:bookmarkEnd w:id="0"/>
    </w:p>
    <w:p w14:paraId="0883BA2D" w14:textId="77777777" w:rsidR="002540EC" w:rsidRDefault="002540EC">
      <w:pPr>
        <w:pStyle w:val="NormalWeb"/>
        <w:shd w:val="clear" w:color="auto" w:fill="F2F4F7"/>
        <w:bidi/>
        <w:divId w:val="1596132098"/>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هذه الوثيقة وجميع المعلومات الواردة فيها معلومات تجارية وتقنية سرية تخصّ شركة التنفيذ الدولية ش.ش.ش، وهي مُقدَّمة حصريًا لاستخدام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بغرض تقييم حلّ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الموضَّح في هذه الوثيقة.</w:t>
      </w:r>
    </w:p>
    <w:p w14:paraId="4089FCB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لا يجوز نسخ أي جزء من هذا العرض أو استنساخه أو توزيعه أو الإفصاح عنه لأي طرف ثالث أو استخدامه لأي غرض آخر غير تقييم هذا العرض، دون موافقة خطّية مسبقة من شركة التنفيذ الدولية ش.ش.ش. ويشمل هذا القيد الشروط التجارية والبنية التقنية والأسعار والمنهجية الواردة في هذه الوثيقة، وجميعها مملوكة حصريًا لشركة التنفيذ الدولية ش.ش.ش.</w:t>
      </w:r>
    </w:p>
    <w:p w14:paraId="08B0739D"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وفي حال قرّرت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عدم المضي قُدُمًا في هذا العرض، يُرجى إعادة جميع نُسخ هذه الوثيقة، الورقية منها والإلكترونية، أو إتلافها بشكل آمن، وعدم مشاركة محتواها مع أي مورّد منافس أو طرف ثالث لا علاقة له بالموضوع.</w:t>
      </w:r>
    </w:p>
    <w:p w14:paraId="745008ED"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وباحتفاظ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بهذه الوثيقة ومراجعتها، فإنها تُقرّ بمعاملة محتواها بسرّية وفق الشروط أعلاه وأي اتفاقية عدم إفصاح منفصلة قد تكون قائمة بين الطرفين.</w:t>
      </w:r>
    </w:p>
    <w:p w14:paraId="3D736375" w14:textId="77777777" w:rsidR="002540EC" w:rsidRDefault="002540EC">
      <w:pPr>
        <w:pStyle w:val="Heading1"/>
        <w:bidi/>
        <w:rPr>
          <w:rFonts w:ascii="Segoe UI" w:eastAsia="Times New Roman" w:hAnsi="Segoe UI" w:cs="Segoe UI"/>
          <w:rtl/>
          <w:lang w:bidi="ar"/>
        </w:rPr>
      </w:pPr>
      <w:bookmarkStart w:id="1" w:name="_Toc235446249"/>
      <w:r>
        <w:rPr>
          <w:rFonts w:ascii="Segoe UI" w:eastAsia="Times New Roman" w:hAnsi="Segoe UI" w:cs="Segoe UI"/>
          <w:rtl/>
          <w:lang w:bidi="ar"/>
        </w:rPr>
        <w:t>3. ضبط الوثيقة</w:t>
      </w:r>
      <w:bookmarkEnd w:id="1"/>
    </w:p>
    <w:p w14:paraId="0EBB66FC" w14:textId="77777777" w:rsidR="002540EC" w:rsidRDefault="002540EC">
      <w:pPr>
        <w:pStyle w:val="Heading2"/>
        <w:bidi/>
        <w:rPr>
          <w:rFonts w:ascii="Segoe UI" w:eastAsia="Times New Roman" w:hAnsi="Segoe UI" w:cs="Segoe UI"/>
          <w:rtl/>
          <w:lang w:bidi="ar"/>
        </w:rPr>
      </w:pPr>
      <w:bookmarkStart w:id="2" w:name="_Toc235446250"/>
      <w:r>
        <w:rPr>
          <w:rFonts w:ascii="Segoe UI" w:eastAsia="Times New Roman" w:hAnsi="Segoe UI" w:cs="Segoe UI"/>
          <w:rtl/>
          <w:lang w:bidi="ar"/>
        </w:rPr>
        <w:t>3.1 معلومات الوثيقة</w:t>
      </w:r>
      <w:bookmarkEnd w:id="2"/>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196BBF3A" w14:textId="77777777">
        <w:tc>
          <w:tcPr>
            <w:tcW w:w="1600" w:type="pct"/>
            <w:tcBorders>
              <w:top w:val="nil"/>
              <w:left w:val="nil"/>
              <w:bottom w:val="nil"/>
              <w:right w:val="nil"/>
            </w:tcBorders>
            <w:tcMar>
              <w:top w:w="40" w:type="dxa"/>
              <w:left w:w="120" w:type="dxa"/>
              <w:bottom w:w="40" w:type="dxa"/>
              <w:right w:w="120" w:type="dxa"/>
            </w:tcMar>
            <w:hideMark/>
          </w:tcPr>
          <w:p w14:paraId="466A7F1A" w14:textId="77777777" w:rsidR="002540EC" w:rsidRDefault="002540EC">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العنوان</w:t>
            </w:r>
          </w:p>
        </w:tc>
        <w:tc>
          <w:tcPr>
            <w:tcW w:w="0" w:type="auto"/>
            <w:tcBorders>
              <w:top w:val="nil"/>
              <w:left w:val="nil"/>
              <w:bottom w:val="nil"/>
              <w:right w:val="nil"/>
            </w:tcBorders>
            <w:tcMar>
              <w:top w:w="40" w:type="dxa"/>
              <w:left w:w="120" w:type="dxa"/>
              <w:bottom w:w="40" w:type="dxa"/>
              <w:right w:w="120" w:type="dxa"/>
            </w:tcMar>
            <w:hideMark/>
          </w:tcPr>
          <w:p w14:paraId="7E9AF31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Live Quiz Platform — </w:t>
            </w:r>
            <w:r>
              <w:rPr>
                <w:rFonts w:ascii="Segoe UI" w:eastAsia="Times New Roman" w:hAnsi="Segoe UI" w:cs="Segoe UI"/>
                <w:color w:val="1F2933"/>
                <w:sz w:val="19"/>
                <w:szCs w:val="19"/>
                <w:rtl/>
              </w:rPr>
              <w:t>عرض فني وتجاري</w:t>
            </w:r>
          </w:p>
        </w:tc>
      </w:tr>
      <w:tr w:rsidR="00000000" w14:paraId="3CBBB1BB" w14:textId="77777777">
        <w:tc>
          <w:tcPr>
            <w:tcW w:w="0" w:type="auto"/>
            <w:tcBorders>
              <w:top w:val="nil"/>
              <w:left w:val="nil"/>
              <w:bottom w:val="nil"/>
              <w:right w:val="nil"/>
            </w:tcBorders>
            <w:tcMar>
              <w:top w:w="40" w:type="dxa"/>
              <w:left w:w="120" w:type="dxa"/>
              <w:bottom w:w="40" w:type="dxa"/>
              <w:right w:w="120" w:type="dxa"/>
            </w:tcMar>
            <w:hideMark/>
          </w:tcPr>
          <w:p w14:paraId="5593C4D9"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المرجع</w:t>
            </w:r>
          </w:p>
        </w:tc>
        <w:tc>
          <w:tcPr>
            <w:tcW w:w="0" w:type="auto"/>
            <w:tcBorders>
              <w:top w:val="nil"/>
              <w:left w:val="nil"/>
              <w:bottom w:val="nil"/>
              <w:right w:val="nil"/>
            </w:tcBorders>
            <w:tcMar>
              <w:top w:w="40" w:type="dxa"/>
              <w:left w:w="120" w:type="dxa"/>
              <w:bottom w:w="40" w:type="dxa"/>
              <w:right w:w="120" w:type="dxa"/>
            </w:tcMar>
            <w:hideMark/>
          </w:tcPr>
          <w:p w14:paraId="20F39C3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مرجع العرض</w:t>
            </w:r>
            <w:r>
              <w:rPr>
                <w:rFonts w:ascii="Segoe UI" w:eastAsia="Times New Roman" w:hAnsi="Segoe UI" w:cs="Segoe UI"/>
                <w:color w:val="1F2933"/>
                <w:sz w:val="19"/>
                <w:szCs w:val="19"/>
              </w:rPr>
              <w:t xml:space="preserve">] </w:t>
            </w:r>
            <w:r>
              <w:rPr>
                <w:rStyle w:val="muted1"/>
                <w:rFonts w:ascii="Segoe UI" w:eastAsia="Times New Roman" w:hAnsi="Segoe UI" w:cs="Segoe UI"/>
              </w:rPr>
              <w:t>(</w:t>
            </w:r>
            <w:r>
              <w:rPr>
                <w:rStyle w:val="muted1"/>
                <w:rFonts w:ascii="Segoe UI" w:eastAsia="Times New Roman" w:hAnsi="Segoe UI" w:cs="Segoe UI"/>
                <w:rtl/>
              </w:rPr>
              <w:t>مثال الصيغة</w:t>
            </w:r>
            <w:r>
              <w:rPr>
                <w:rStyle w:val="muted1"/>
                <w:rFonts w:ascii="Segoe UI" w:eastAsia="Times New Roman" w:hAnsi="Segoe UI" w:cs="Segoe UI"/>
              </w:rPr>
              <w:t xml:space="preserve">: ATD-LQP-2026-XXX — </w:t>
            </w:r>
            <w:r>
              <w:rPr>
                <w:rStyle w:val="muted1"/>
                <w:rFonts w:ascii="Segoe UI" w:eastAsia="Times New Roman" w:hAnsi="Segoe UI" w:cs="Segoe UI"/>
                <w:rtl/>
              </w:rPr>
              <w:t>قيمة نائبة، تُخصَّص لاحقًا</w:t>
            </w:r>
            <w:r>
              <w:rPr>
                <w:rStyle w:val="muted1"/>
                <w:rFonts w:ascii="Segoe UI" w:eastAsia="Times New Roman" w:hAnsi="Segoe UI" w:cs="Segoe UI"/>
              </w:rPr>
              <w:t>)</w:t>
            </w:r>
          </w:p>
        </w:tc>
      </w:tr>
      <w:tr w:rsidR="00000000" w14:paraId="1C7D18FC" w14:textId="77777777">
        <w:tc>
          <w:tcPr>
            <w:tcW w:w="0" w:type="auto"/>
            <w:tcBorders>
              <w:top w:val="nil"/>
              <w:left w:val="nil"/>
              <w:bottom w:val="nil"/>
              <w:right w:val="nil"/>
            </w:tcBorders>
            <w:tcMar>
              <w:top w:w="40" w:type="dxa"/>
              <w:left w:w="120" w:type="dxa"/>
              <w:bottom w:w="40" w:type="dxa"/>
              <w:right w:w="120" w:type="dxa"/>
            </w:tcMar>
            <w:hideMark/>
          </w:tcPr>
          <w:p w14:paraId="079E3A0A"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الإصدار</w:t>
            </w:r>
          </w:p>
        </w:tc>
        <w:tc>
          <w:tcPr>
            <w:tcW w:w="0" w:type="auto"/>
            <w:tcBorders>
              <w:top w:val="nil"/>
              <w:left w:val="nil"/>
              <w:bottom w:val="nil"/>
              <w:right w:val="nil"/>
            </w:tcBorders>
            <w:tcMar>
              <w:top w:w="40" w:type="dxa"/>
              <w:left w:w="120" w:type="dxa"/>
              <w:bottom w:w="40" w:type="dxa"/>
              <w:right w:w="120" w:type="dxa"/>
            </w:tcMar>
            <w:hideMark/>
          </w:tcPr>
          <w:p w14:paraId="5C2542B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56F512C0" w14:textId="77777777">
        <w:tc>
          <w:tcPr>
            <w:tcW w:w="0" w:type="auto"/>
            <w:tcBorders>
              <w:top w:val="nil"/>
              <w:left w:val="nil"/>
              <w:bottom w:val="nil"/>
              <w:right w:val="nil"/>
            </w:tcBorders>
            <w:tcMar>
              <w:top w:w="40" w:type="dxa"/>
              <w:left w:w="120" w:type="dxa"/>
              <w:bottom w:w="40" w:type="dxa"/>
              <w:right w:w="120" w:type="dxa"/>
            </w:tcMar>
            <w:hideMark/>
          </w:tcPr>
          <w:p w14:paraId="06343F5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التاريخ</w:t>
            </w:r>
          </w:p>
        </w:tc>
        <w:tc>
          <w:tcPr>
            <w:tcW w:w="0" w:type="auto"/>
            <w:tcBorders>
              <w:top w:val="nil"/>
              <w:left w:val="nil"/>
              <w:bottom w:val="nil"/>
              <w:right w:val="nil"/>
            </w:tcBorders>
            <w:tcMar>
              <w:top w:w="40" w:type="dxa"/>
              <w:left w:w="120" w:type="dxa"/>
              <w:bottom w:w="40" w:type="dxa"/>
              <w:right w:w="120" w:type="dxa"/>
            </w:tcMar>
            <w:hideMark/>
          </w:tcPr>
          <w:p w14:paraId="1D6F6E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r>
      <w:tr w:rsidR="00000000" w14:paraId="115CDF2B" w14:textId="77777777">
        <w:tc>
          <w:tcPr>
            <w:tcW w:w="0" w:type="auto"/>
            <w:tcBorders>
              <w:top w:val="nil"/>
              <w:left w:val="nil"/>
              <w:bottom w:val="nil"/>
              <w:right w:val="nil"/>
            </w:tcBorders>
            <w:tcMar>
              <w:top w:w="40" w:type="dxa"/>
              <w:left w:w="120" w:type="dxa"/>
              <w:bottom w:w="40" w:type="dxa"/>
              <w:right w:w="120" w:type="dxa"/>
            </w:tcMar>
            <w:hideMark/>
          </w:tcPr>
          <w:p w14:paraId="12DD22E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إعداد</w:t>
            </w:r>
          </w:p>
        </w:tc>
        <w:tc>
          <w:tcPr>
            <w:tcW w:w="0" w:type="auto"/>
            <w:tcBorders>
              <w:top w:val="nil"/>
              <w:left w:val="nil"/>
              <w:bottom w:val="nil"/>
              <w:right w:val="nil"/>
            </w:tcBorders>
            <w:tcMar>
              <w:top w:w="40" w:type="dxa"/>
              <w:left w:w="120" w:type="dxa"/>
              <w:bottom w:w="40" w:type="dxa"/>
              <w:right w:w="120" w:type="dxa"/>
            </w:tcMar>
            <w:hideMark/>
          </w:tcPr>
          <w:p w14:paraId="4891830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Haitham Al Lamki </w:t>
            </w:r>
            <w:r>
              <w:rPr>
                <w:rFonts w:ascii="Segoe UI" w:eastAsia="Times New Roman" w:hAnsi="Segoe UI" w:cs="Segoe UI"/>
                <w:color w:val="1F2933"/>
                <w:sz w:val="19"/>
                <w:szCs w:val="19"/>
                <w:rtl/>
              </w:rPr>
              <w:t>(هيثم اللمكي)، شركة التنفيذ الدولية ش.ش.ش</w:t>
            </w:r>
          </w:p>
        </w:tc>
      </w:tr>
      <w:tr w:rsidR="00000000" w14:paraId="2EBB1720" w14:textId="77777777">
        <w:tc>
          <w:tcPr>
            <w:tcW w:w="0" w:type="auto"/>
            <w:tcBorders>
              <w:top w:val="nil"/>
              <w:left w:val="nil"/>
              <w:bottom w:val="nil"/>
              <w:right w:val="nil"/>
            </w:tcBorders>
            <w:tcMar>
              <w:top w:w="40" w:type="dxa"/>
              <w:left w:w="120" w:type="dxa"/>
              <w:bottom w:w="40" w:type="dxa"/>
              <w:right w:w="120" w:type="dxa"/>
            </w:tcMar>
            <w:hideMark/>
          </w:tcPr>
          <w:p w14:paraId="32EA2181"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التصنيف</w:t>
            </w:r>
          </w:p>
        </w:tc>
        <w:tc>
          <w:tcPr>
            <w:tcW w:w="0" w:type="auto"/>
            <w:tcBorders>
              <w:top w:val="nil"/>
              <w:left w:val="nil"/>
              <w:bottom w:val="nil"/>
              <w:right w:val="nil"/>
            </w:tcBorders>
            <w:tcMar>
              <w:top w:w="40" w:type="dxa"/>
              <w:left w:w="120" w:type="dxa"/>
              <w:bottom w:w="40" w:type="dxa"/>
              <w:right w:w="120" w:type="dxa"/>
            </w:tcMar>
            <w:hideMark/>
          </w:tcPr>
          <w:p w14:paraId="5B14242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سري</w:t>
            </w:r>
          </w:p>
        </w:tc>
      </w:tr>
    </w:tbl>
    <w:p w14:paraId="5A72FA3E" w14:textId="77777777" w:rsidR="002540EC" w:rsidRDefault="002540EC">
      <w:pPr>
        <w:pStyle w:val="Heading2"/>
        <w:bidi/>
        <w:rPr>
          <w:rFonts w:ascii="Segoe UI" w:eastAsia="Times New Roman" w:hAnsi="Segoe UI" w:cs="Segoe UI"/>
          <w:lang w:bidi="ar"/>
        </w:rPr>
      </w:pPr>
      <w:bookmarkStart w:id="3" w:name="_Toc235446251"/>
      <w:r>
        <w:rPr>
          <w:rFonts w:ascii="Segoe UI" w:eastAsia="Times New Roman" w:hAnsi="Segoe UI" w:cs="Segoe UI"/>
          <w:rtl/>
          <w:lang w:bidi="ar"/>
        </w:rPr>
        <w:t>3.2 سجلّ المراجعات</w:t>
      </w:r>
      <w:bookmarkEnd w:id="3"/>
    </w:p>
    <w:tbl>
      <w:tblPr>
        <w:bidiVisual/>
        <w:tblW w:w="5000" w:type="pct"/>
        <w:tblCellMar>
          <w:top w:w="15" w:type="dxa"/>
          <w:left w:w="15" w:type="dxa"/>
          <w:bottom w:w="15" w:type="dxa"/>
          <w:right w:w="15" w:type="dxa"/>
        </w:tblCellMar>
        <w:tblLook w:val="04A0" w:firstRow="1" w:lastRow="0" w:firstColumn="1" w:lastColumn="0" w:noHBand="0" w:noVBand="1"/>
      </w:tblPr>
      <w:tblGrid>
        <w:gridCol w:w="1905"/>
        <w:gridCol w:w="1987"/>
        <w:gridCol w:w="2808"/>
        <w:gridCol w:w="2919"/>
      </w:tblGrid>
      <w:tr w:rsidR="00000000" w14:paraId="1CE515F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F711A4"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الإصدار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6C7062"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التاريخ</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203518"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A1BD3A"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التغيير</w:t>
            </w:r>
          </w:p>
        </w:tc>
      </w:tr>
      <w:tr w:rsidR="00000000" w14:paraId="4141952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87770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EEDF8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02F60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A5EB5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الإصدار الأول</w:t>
            </w:r>
          </w:p>
        </w:tc>
      </w:tr>
    </w:tbl>
    <w:p w14:paraId="0C032C38" w14:textId="77777777" w:rsidR="002540EC" w:rsidRDefault="002540EC">
      <w:pPr>
        <w:pStyle w:val="Heading1"/>
        <w:bidi/>
        <w:rPr>
          <w:rFonts w:ascii="Segoe UI" w:eastAsia="Times New Roman" w:hAnsi="Segoe UI" w:cs="Segoe UI"/>
          <w:lang w:bidi="ar"/>
        </w:rPr>
      </w:pPr>
      <w:bookmarkStart w:id="4" w:name="_Toc235446252"/>
      <w:r>
        <w:rPr>
          <w:rFonts w:ascii="Segoe UI" w:eastAsia="Times New Roman" w:hAnsi="Segoe UI" w:cs="Segoe UI"/>
          <w:rtl/>
          <w:lang w:bidi="ar"/>
        </w:rPr>
        <w:t>4. جدول المحتويات</w:t>
      </w:r>
      <w:bookmarkEnd w:id="4"/>
    </w:p>
    <w:p w14:paraId="7D66591A" w14:textId="36453307" w:rsidR="00433CEB" w:rsidRDefault="00433CEB" w:rsidP="00433CEB">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rtl/>
          <w:lang w:bidi="ar"/>
        </w:rPr>
        <w:fldChar w:fldCharType="begin"/>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TOC</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o "1-2</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rtl/>
          <w:lang w:bidi="ar"/>
        </w:rPr>
        <w:fldChar w:fldCharType="separate"/>
      </w:r>
      <w:r w:rsidRPr="00AC1C49">
        <w:rPr>
          <w:rFonts w:ascii="Segoe UI" w:eastAsia="Times New Roman" w:hAnsi="Segoe UI" w:cs="Segoe UI"/>
          <w:noProof/>
          <w:rtl/>
          <w:lang w:bidi="ar"/>
        </w:rPr>
        <w:t xml:space="preserve">2. </w:t>
      </w:r>
      <w:r w:rsidRPr="00AC1C49">
        <w:rPr>
          <w:rFonts w:ascii="Segoe UI" w:eastAsia="Times New Roman" w:hAnsi="Segoe UI" w:cs="Segoe UI" w:hint="eastAsia"/>
          <w:noProof/>
          <w:rtl/>
          <w:lang w:bidi="ar"/>
        </w:rPr>
        <w:t>إشعار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_Toc235446248 \h </w:instrText>
      </w:r>
      <w:r>
        <w:rPr>
          <w:noProof/>
        </w:rPr>
      </w:r>
      <w:r>
        <w:rPr>
          <w:noProof/>
        </w:rPr>
        <w:fldChar w:fldCharType="separate"/>
      </w:r>
      <w:r>
        <w:rPr>
          <w:noProof/>
        </w:rPr>
        <w:t>2</w:t>
      </w:r>
      <w:r>
        <w:rPr>
          <w:noProof/>
        </w:rPr>
        <w:fldChar w:fldCharType="end"/>
      </w:r>
    </w:p>
    <w:p w14:paraId="5A7536D3" w14:textId="3C4E5C8C"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lastRenderedPageBreak/>
        <w:t xml:space="preserve">3. </w:t>
      </w:r>
      <w:r w:rsidRPr="00AC1C49">
        <w:rPr>
          <w:rFonts w:ascii="Segoe UI" w:eastAsia="Times New Roman" w:hAnsi="Segoe UI" w:cs="Segoe UI" w:hint="eastAsia"/>
          <w:noProof/>
          <w:rtl/>
          <w:lang w:bidi="ar"/>
        </w:rPr>
        <w:t>ضبط</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_Toc235446249 \h </w:instrText>
      </w:r>
      <w:r>
        <w:rPr>
          <w:noProof/>
        </w:rPr>
      </w:r>
      <w:r>
        <w:rPr>
          <w:noProof/>
        </w:rPr>
        <w:fldChar w:fldCharType="separate"/>
      </w:r>
      <w:r>
        <w:rPr>
          <w:noProof/>
        </w:rPr>
        <w:t>2</w:t>
      </w:r>
      <w:r>
        <w:rPr>
          <w:noProof/>
        </w:rPr>
        <w:fldChar w:fldCharType="end"/>
      </w:r>
    </w:p>
    <w:p w14:paraId="5DC52A92" w14:textId="5039E8C8"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3.1 </w:t>
      </w:r>
      <w:r w:rsidRPr="00AC1C49">
        <w:rPr>
          <w:rFonts w:ascii="Segoe UI" w:eastAsia="Times New Roman" w:hAnsi="Segoe UI" w:cs="Segoe UI" w:hint="eastAsia"/>
          <w:noProof/>
          <w:rtl/>
          <w:lang w:bidi="ar"/>
        </w:rPr>
        <w:t>معلومات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_Toc235446250 \h </w:instrText>
      </w:r>
      <w:r>
        <w:rPr>
          <w:noProof/>
        </w:rPr>
      </w:r>
      <w:r>
        <w:rPr>
          <w:noProof/>
        </w:rPr>
        <w:fldChar w:fldCharType="separate"/>
      </w:r>
      <w:r>
        <w:rPr>
          <w:noProof/>
        </w:rPr>
        <w:t>2</w:t>
      </w:r>
      <w:r>
        <w:rPr>
          <w:noProof/>
        </w:rPr>
        <w:fldChar w:fldCharType="end"/>
      </w:r>
    </w:p>
    <w:p w14:paraId="6FFF0EC9" w14:textId="2A5CEE87"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3.2 </w:t>
      </w:r>
      <w:r w:rsidRPr="00AC1C49">
        <w:rPr>
          <w:rFonts w:ascii="Segoe UI" w:eastAsia="Times New Roman" w:hAnsi="Segoe UI" w:cs="Segoe UI" w:hint="eastAsia"/>
          <w:noProof/>
          <w:rtl/>
          <w:lang w:bidi="ar"/>
        </w:rPr>
        <w:t>سجلّ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المراجعات</w:t>
      </w:r>
      <w:r>
        <w:rPr>
          <w:noProof/>
        </w:rPr>
        <w:tab/>
      </w:r>
      <w:r>
        <w:rPr>
          <w:noProof/>
        </w:rPr>
        <w:fldChar w:fldCharType="begin"/>
      </w:r>
      <w:r>
        <w:rPr>
          <w:noProof/>
        </w:rPr>
        <w:instrText xml:space="preserve"> PAGEREF _Toc235446251 \h </w:instrText>
      </w:r>
      <w:r>
        <w:rPr>
          <w:noProof/>
        </w:rPr>
      </w:r>
      <w:r>
        <w:rPr>
          <w:noProof/>
        </w:rPr>
        <w:fldChar w:fldCharType="separate"/>
      </w:r>
      <w:r>
        <w:rPr>
          <w:noProof/>
        </w:rPr>
        <w:t>2</w:t>
      </w:r>
      <w:r>
        <w:rPr>
          <w:noProof/>
        </w:rPr>
        <w:fldChar w:fldCharType="end"/>
      </w:r>
    </w:p>
    <w:p w14:paraId="26E71681" w14:textId="4B7F63D2"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 </w:t>
      </w:r>
      <w:r w:rsidRPr="00AC1C49">
        <w:rPr>
          <w:rFonts w:ascii="Segoe UI" w:eastAsia="Times New Roman" w:hAnsi="Segoe UI" w:cs="Segoe UI" w:hint="eastAsia"/>
          <w:noProof/>
          <w:rtl/>
          <w:lang w:bidi="ar"/>
        </w:rPr>
        <w:t>جدول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المحتويات</w:t>
      </w:r>
      <w:r>
        <w:rPr>
          <w:noProof/>
        </w:rPr>
        <w:tab/>
      </w:r>
      <w:r>
        <w:rPr>
          <w:noProof/>
        </w:rPr>
        <w:fldChar w:fldCharType="begin"/>
      </w:r>
      <w:r>
        <w:rPr>
          <w:noProof/>
        </w:rPr>
        <w:instrText xml:space="preserve"> PAGEREF _Toc235446252 \h </w:instrText>
      </w:r>
      <w:r>
        <w:rPr>
          <w:noProof/>
        </w:rPr>
      </w:r>
      <w:r>
        <w:rPr>
          <w:noProof/>
        </w:rPr>
        <w:fldChar w:fldCharType="separate"/>
      </w:r>
      <w:r>
        <w:rPr>
          <w:noProof/>
        </w:rPr>
        <w:t>2</w:t>
      </w:r>
      <w:r>
        <w:rPr>
          <w:noProof/>
        </w:rPr>
        <w:fldChar w:fldCharType="end"/>
      </w:r>
    </w:p>
    <w:p w14:paraId="0A57127B" w14:textId="41AC438B"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5. </w:t>
      </w:r>
      <w:r w:rsidRPr="00AC1C49">
        <w:rPr>
          <w:rFonts w:ascii="Segoe UI" w:eastAsia="Times New Roman" w:hAnsi="Segoe UI" w:cs="Segoe UI" w:hint="eastAsia"/>
          <w:noProof/>
          <w:rtl/>
          <w:lang w:bidi="ar"/>
        </w:rPr>
        <w:t>خطاب</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التقديم</w:t>
      </w:r>
      <w:r>
        <w:rPr>
          <w:noProof/>
        </w:rPr>
        <w:tab/>
      </w:r>
      <w:r>
        <w:rPr>
          <w:noProof/>
        </w:rPr>
        <w:fldChar w:fldCharType="begin"/>
      </w:r>
      <w:r>
        <w:rPr>
          <w:noProof/>
        </w:rPr>
        <w:instrText xml:space="preserve"> PAGEREF _Toc235446253 \h </w:instrText>
      </w:r>
      <w:r>
        <w:rPr>
          <w:noProof/>
        </w:rPr>
      </w:r>
      <w:r>
        <w:rPr>
          <w:noProof/>
        </w:rPr>
        <w:fldChar w:fldCharType="separate"/>
      </w:r>
      <w:r>
        <w:rPr>
          <w:noProof/>
        </w:rPr>
        <w:t>5</w:t>
      </w:r>
      <w:r>
        <w:rPr>
          <w:noProof/>
        </w:rPr>
        <w:fldChar w:fldCharType="end"/>
      </w:r>
    </w:p>
    <w:p w14:paraId="496CB454" w14:textId="31CD3B4F"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6. </w:t>
      </w:r>
      <w:r w:rsidRPr="00AC1C49">
        <w:rPr>
          <w:rFonts w:ascii="Segoe UI" w:eastAsia="Times New Roman" w:hAnsi="Segoe UI" w:cs="Segoe UI" w:hint="eastAsia"/>
          <w:noProof/>
          <w:rtl/>
          <w:lang w:bidi="ar"/>
        </w:rPr>
        <w:t>الملخّص</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التنفيذي</w:t>
      </w:r>
      <w:r>
        <w:rPr>
          <w:noProof/>
        </w:rPr>
        <w:tab/>
      </w:r>
      <w:r>
        <w:rPr>
          <w:noProof/>
        </w:rPr>
        <w:fldChar w:fldCharType="begin"/>
      </w:r>
      <w:r>
        <w:rPr>
          <w:noProof/>
        </w:rPr>
        <w:instrText xml:space="preserve"> PAGEREF _Toc235446254 \h </w:instrText>
      </w:r>
      <w:r>
        <w:rPr>
          <w:noProof/>
        </w:rPr>
      </w:r>
      <w:r>
        <w:rPr>
          <w:noProof/>
        </w:rPr>
        <w:fldChar w:fldCharType="separate"/>
      </w:r>
      <w:r>
        <w:rPr>
          <w:noProof/>
        </w:rPr>
        <w:t>6</w:t>
      </w:r>
      <w:r>
        <w:rPr>
          <w:noProof/>
        </w:rPr>
        <w:fldChar w:fldCharType="end"/>
      </w:r>
    </w:p>
    <w:p w14:paraId="6A4EC478" w14:textId="41F436E8"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7. </w:t>
      </w:r>
      <w:r w:rsidRPr="00AC1C49">
        <w:rPr>
          <w:rFonts w:ascii="Segoe UI" w:eastAsia="Times New Roman" w:hAnsi="Segoe UI" w:cs="Segoe UI" w:hint="eastAsia"/>
          <w:noProof/>
          <w:rtl/>
          <w:lang w:bidi="ar"/>
        </w:rPr>
        <w:t>نبذة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عن</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شركة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التنفيذ</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الدولية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ش</w:t>
      </w:r>
      <w:r w:rsidRPr="00AC1C49">
        <w:rPr>
          <w:rFonts w:ascii="Segoe UI" w:eastAsia="Times New Roman" w:hAnsi="Segoe UI" w:cs="Segoe UI"/>
          <w:noProof/>
          <w:rtl/>
          <w:lang w:bidi="ar"/>
        </w:rPr>
        <w:t>.</w:t>
      </w:r>
      <w:r w:rsidRPr="00AC1C49">
        <w:rPr>
          <w:rFonts w:ascii="Segoe UI" w:eastAsia="Times New Roman" w:hAnsi="Segoe UI" w:cs="Segoe UI" w:hint="eastAsia"/>
          <w:noProof/>
          <w:rtl/>
          <w:lang w:bidi="ar"/>
        </w:rPr>
        <w:t>ش</w:t>
      </w:r>
      <w:r w:rsidRPr="00AC1C49">
        <w:rPr>
          <w:rFonts w:ascii="Segoe UI" w:eastAsia="Times New Roman" w:hAnsi="Segoe UI" w:cs="Segoe UI"/>
          <w:noProof/>
          <w:rtl/>
          <w:lang w:bidi="ar"/>
        </w:rPr>
        <w:t>.</w:t>
      </w:r>
      <w:r w:rsidRPr="00AC1C49">
        <w:rPr>
          <w:rFonts w:ascii="Segoe UI" w:eastAsia="Times New Roman" w:hAnsi="Segoe UI" w:cs="Segoe UI" w:hint="eastAsia"/>
          <w:noProof/>
          <w:rtl/>
          <w:lang w:bidi="ar"/>
        </w:rPr>
        <w:t>ش</w:t>
      </w:r>
      <w:r>
        <w:rPr>
          <w:noProof/>
        </w:rPr>
        <w:tab/>
      </w:r>
      <w:r>
        <w:rPr>
          <w:noProof/>
        </w:rPr>
        <w:fldChar w:fldCharType="begin"/>
      </w:r>
      <w:r>
        <w:rPr>
          <w:noProof/>
        </w:rPr>
        <w:instrText xml:space="preserve"> PAGEREF _Toc235446255 \h </w:instrText>
      </w:r>
      <w:r>
        <w:rPr>
          <w:noProof/>
        </w:rPr>
      </w:r>
      <w:r>
        <w:rPr>
          <w:noProof/>
        </w:rPr>
        <w:fldChar w:fldCharType="separate"/>
      </w:r>
      <w:r>
        <w:rPr>
          <w:noProof/>
        </w:rPr>
        <w:t>7</w:t>
      </w:r>
      <w:r>
        <w:rPr>
          <w:noProof/>
        </w:rPr>
        <w:fldChar w:fldCharType="end"/>
      </w:r>
    </w:p>
    <w:p w14:paraId="6AD41425" w14:textId="6C097BF3"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8. </w:t>
      </w:r>
      <w:r w:rsidRPr="00AC1C49">
        <w:rPr>
          <w:rFonts w:ascii="Segoe UI" w:eastAsia="Times New Roman" w:hAnsi="Segoe UI" w:cs="Segoe UI" w:hint="eastAsia"/>
          <w:noProof/>
          <w:rtl/>
          <w:lang w:bidi="ar"/>
        </w:rPr>
        <w:t>فهمنا</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لمتطلّبات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_Toc235446256 \h </w:instrText>
      </w:r>
      <w:r>
        <w:rPr>
          <w:noProof/>
        </w:rPr>
      </w:r>
      <w:r>
        <w:rPr>
          <w:noProof/>
        </w:rPr>
        <w:fldChar w:fldCharType="separate"/>
      </w:r>
      <w:r>
        <w:rPr>
          <w:noProof/>
        </w:rPr>
        <w:t>7</w:t>
      </w:r>
      <w:r>
        <w:rPr>
          <w:noProof/>
        </w:rPr>
        <w:fldChar w:fldCharType="end"/>
      </w:r>
    </w:p>
    <w:p w14:paraId="6515C680" w14:textId="65638B3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9. </w:t>
      </w:r>
      <w:r w:rsidRPr="00AC1C49">
        <w:rPr>
          <w:rFonts w:ascii="Segoe UI" w:eastAsia="Times New Roman" w:hAnsi="Segoe UI" w:cs="Segoe UI" w:hint="eastAsia"/>
          <w:noProof/>
          <w:rtl/>
          <w:lang w:bidi="ar"/>
        </w:rPr>
        <w:t>التحديات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المؤسسية</w:t>
      </w:r>
      <w:r>
        <w:rPr>
          <w:noProof/>
        </w:rPr>
        <w:tab/>
      </w:r>
      <w:r>
        <w:rPr>
          <w:noProof/>
        </w:rPr>
        <w:fldChar w:fldCharType="begin"/>
      </w:r>
      <w:r>
        <w:rPr>
          <w:noProof/>
        </w:rPr>
        <w:instrText xml:space="preserve"> PAGEREF _Toc235446257 \h </w:instrText>
      </w:r>
      <w:r>
        <w:rPr>
          <w:noProof/>
        </w:rPr>
      </w:r>
      <w:r>
        <w:rPr>
          <w:noProof/>
        </w:rPr>
        <w:fldChar w:fldCharType="separate"/>
      </w:r>
      <w:r>
        <w:rPr>
          <w:noProof/>
        </w:rPr>
        <w:t>8</w:t>
      </w:r>
      <w:r>
        <w:rPr>
          <w:noProof/>
        </w:rPr>
        <w:fldChar w:fldCharType="end"/>
      </w:r>
    </w:p>
    <w:p w14:paraId="0F6D0E78" w14:textId="7733E88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10. </w:t>
      </w:r>
      <w:r w:rsidRPr="00AC1C49">
        <w:rPr>
          <w:rFonts w:ascii="Segoe UI" w:eastAsia="Times New Roman" w:hAnsi="Segoe UI" w:cs="Segoe UI" w:hint="eastAsia"/>
          <w:noProof/>
          <w:rtl/>
          <w:lang w:bidi="ar"/>
        </w:rPr>
        <w:t>الحل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المقترح</w:t>
      </w:r>
      <w:r>
        <w:rPr>
          <w:noProof/>
        </w:rPr>
        <w:tab/>
      </w:r>
      <w:r>
        <w:rPr>
          <w:noProof/>
        </w:rPr>
        <w:fldChar w:fldCharType="begin"/>
      </w:r>
      <w:r>
        <w:rPr>
          <w:noProof/>
        </w:rPr>
        <w:instrText xml:space="preserve"> PAGEREF _Toc235446258 \h </w:instrText>
      </w:r>
      <w:r>
        <w:rPr>
          <w:noProof/>
        </w:rPr>
      </w:r>
      <w:r>
        <w:rPr>
          <w:noProof/>
        </w:rPr>
        <w:fldChar w:fldCharType="separate"/>
      </w:r>
      <w:r>
        <w:rPr>
          <w:noProof/>
        </w:rPr>
        <w:t>10</w:t>
      </w:r>
      <w:r>
        <w:rPr>
          <w:noProof/>
        </w:rPr>
        <w:fldChar w:fldCharType="end"/>
      </w:r>
    </w:p>
    <w:p w14:paraId="65D0CFA2" w14:textId="7738FE2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11. </w:t>
      </w:r>
      <w:r w:rsidRPr="00AC1C49">
        <w:rPr>
          <w:rFonts w:ascii="Segoe UI" w:eastAsia="Times New Roman" w:hAnsi="Segoe UI" w:cs="Segoe UI" w:hint="eastAsia"/>
          <w:noProof/>
          <w:rtl/>
          <w:lang w:bidi="ar"/>
        </w:rPr>
        <w:t>نظرة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عامة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على</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_Toc235446259 \h </w:instrText>
      </w:r>
      <w:r>
        <w:rPr>
          <w:noProof/>
        </w:rPr>
      </w:r>
      <w:r>
        <w:rPr>
          <w:noProof/>
        </w:rPr>
        <w:fldChar w:fldCharType="separate"/>
      </w:r>
      <w:r>
        <w:rPr>
          <w:noProof/>
        </w:rPr>
        <w:t>10</w:t>
      </w:r>
      <w:r>
        <w:rPr>
          <w:noProof/>
        </w:rPr>
        <w:fldChar w:fldCharType="end"/>
      </w:r>
    </w:p>
    <w:p w14:paraId="16BA62FB" w14:textId="7BB3F9C9"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12. </w:t>
      </w:r>
      <w:r w:rsidRPr="00AC1C49">
        <w:rPr>
          <w:rFonts w:ascii="Segoe UI" w:eastAsia="Times New Roman" w:hAnsi="Segoe UI" w:cs="Segoe UI" w:hint="eastAsia"/>
          <w:noProof/>
          <w:rtl/>
          <w:lang w:bidi="ar"/>
        </w:rPr>
        <w:t>حالة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الاستخدام</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الفعلية</w:t>
      </w:r>
      <w:r>
        <w:rPr>
          <w:noProof/>
        </w:rPr>
        <w:tab/>
      </w:r>
      <w:r>
        <w:rPr>
          <w:noProof/>
        </w:rPr>
        <w:fldChar w:fldCharType="begin"/>
      </w:r>
      <w:r>
        <w:rPr>
          <w:noProof/>
        </w:rPr>
        <w:instrText xml:space="preserve"> PAGEREF _Toc235446260 \h </w:instrText>
      </w:r>
      <w:r>
        <w:rPr>
          <w:noProof/>
        </w:rPr>
      </w:r>
      <w:r>
        <w:rPr>
          <w:noProof/>
        </w:rPr>
        <w:fldChar w:fldCharType="separate"/>
      </w:r>
      <w:r>
        <w:rPr>
          <w:noProof/>
        </w:rPr>
        <w:t>11</w:t>
      </w:r>
      <w:r>
        <w:rPr>
          <w:noProof/>
        </w:rPr>
        <w:fldChar w:fldCharType="end"/>
      </w:r>
    </w:p>
    <w:p w14:paraId="0773E498" w14:textId="266341B2"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 </w:t>
      </w:r>
      <w:r w:rsidRPr="00AC1C49">
        <w:rPr>
          <w:rFonts w:ascii="Segoe UI" w:eastAsia="Times New Roman" w:hAnsi="Segoe UI" w:cs="Segoe UI" w:hint="eastAsia"/>
          <w:noProof/>
          <w:rtl/>
          <w:lang w:bidi="ar"/>
        </w:rPr>
        <w:t>النطاق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الوظيفي</w:t>
      </w:r>
      <w:r>
        <w:rPr>
          <w:noProof/>
        </w:rPr>
        <w:tab/>
      </w:r>
      <w:r>
        <w:rPr>
          <w:noProof/>
        </w:rPr>
        <w:fldChar w:fldCharType="begin"/>
      </w:r>
      <w:r>
        <w:rPr>
          <w:noProof/>
        </w:rPr>
        <w:instrText xml:space="preserve"> PAGEREF _Toc235446261 \h </w:instrText>
      </w:r>
      <w:r>
        <w:rPr>
          <w:noProof/>
        </w:rPr>
      </w:r>
      <w:r>
        <w:rPr>
          <w:noProof/>
        </w:rPr>
        <w:fldChar w:fldCharType="separate"/>
      </w:r>
      <w:r>
        <w:rPr>
          <w:noProof/>
        </w:rPr>
        <w:t>12</w:t>
      </w:r>
      <w:r>
        <w:rPr>
          <w:noProof/>
        </w:rPr>
        <w:fldChar w:fldCharType="end"/>
      </w:r>
    </w:p>
    <w:p w14:paraId="0415518C" w14:textId="3C5FAAAC"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13.1 </w:t>
      </w:r>
      <w:r w:rsidRPr="00AC1C49">
        <w:rPr>
          <w:rFonts w:ascii="Segoe UI" w:eastAsia="Times New Roman" w:hAnsi="Segoe UI" w:cs="Segoe UI" w:hint="eastAsia"/>
          <w:noProof/>
          <w:rtl/>
          <w:lang w:bidi="ar"/>
        </w:rPr>
        <w:t>إنشاء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الاختبارات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والمحتوى</w:t>
      </w:r>
      <w:r>
        <w:rPr>
          <w:noProof/>
        </w:rPr>
        <w:tab/>
      </w:r>
      <w:r>
        <w:rPr>
          <w:noProof/>
        </w:rPr>
        <w:fldChar w:fldCharType="begin"/>
      </w:r>
      <w:r>
        <w:rPr>
          <w:noProof/>
        </w:rPr>
        <w:instrText xml:space="preserve"> PAGEREF _Toc235446262 \h </w:instrText>
      </w:r>
      <w:r>
        <w:rPr>
          <w:noProof/>
        </w:rPr>
      </w:r>
      <w:r>
        <w:rPr>
          <w:noProof/>
        </w:rPr>
        <w:fldChar w:fldCharType="separate"/>
      </w:r>
      <w:r>
        <w:rPr>
          <w:noProof/>
        </w:rPr>
        <w:t>12</w:t>
      </w:r>
      <w:r>
        <w:rPr>
          <w:noProof/>
        </w:rPr>
        <w:fldChar w:fldCharType="end"/>
      </w:r>
    </w:p>
    <w:p w14:paraId="40E60F6C" w14:textId="0E805E5C"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13.2 </w:t>
      </w:r>
      <w:r w:rsidRPr="00AC1C49">
        <w:rPr>
          <w:rFonts w:ascii="Segoe UI" w:eastAsia="Times New Roman" w:hAnsi="Segoe UI" w:cs="Segoe UI" w:hint="eastAsia"/>
          <w:noProof/>
          <w:rtl/>
          <w:lang w:bidi="ar"/>
        </w:rPr>
        <w:t>الاستضافة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المباشرة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والمشاركة</w:t>
      </w:r>
      <w:r>
        <w:rPr>
          <w:noProof/>
        </w:rPr>
        <w:tab/>
      </w:r>
      <w:r>
        <w:rPr>
          <w:noProof/>
        </w:rPr>
        <w:fldChar w:fldCharType="begin"/>
      </w:r>
      <w:r>
        <w:rPr>
          <w:noProof/>
        </w:rPr>
        <w:instrText xml:space="preserve"> PAGEREF _Toc235446263 \h </w:instrText>
      </w:r>
      <w:r>
        <w:rPr>
          <w:noProof/>
        </w:rPr>
      </w:r>
      <w:r>
        <w:rPr>
          <w:noProof/>
        </w:rPr>
        <w:fldChar w:fldCharType="separate"/>
      </w:r>
      <w:r>
        <w:rPr>
          <w:noProof/>
        </w:rPr>
        <w:t>13</w:t>
      </w:r>
      <w:r>
        <w:rPr>
          <w:noProof/>
        </w:rPr>
        <w:fldChar w:fldCharType="end"/>
      </w:r>
    </w:p>
    <w:p w14:paraId="54EA787A" w14:textId="2A805916"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13.3 </w:t>
      </w:r>
      <w:r w:rsidRPr="00AC1C49">
        <w:rPr>
          <w:rFonts w:ascii="Segoe UI" w:eastAsia="Times New Roman" w:hAnsi="Segoe UI" w:cs="Segoe UI" w:hint="eastAsia"/>
          <w:noProof/>
          <w:rtl/>
          <w:lang w:bidi="ar"/>
        </w:rPr>
        <w:t>العلامة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التجارية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والتجربة</w:t>
      </w:r>
      <w:r>
        <w:rPr>
          <w:noProof/>
        </w:rPr>
        <w:tab/>
      </w:r>
      <w:r>
        <w:rPr>
          <w:noProof/>
        </w:rPr>
        <w:fldChar w:fldCharType="begin"/>
      </w:r>
      <w:r>
        <w:rPr>
          <w:noProof/>
        </w:rPr>
        <w:instrText xml:space="preserve"> PAGEREF _Toc235446264 \h </w:instrText>
      </w:r>
      <w:r>
        <w:rPr>
          <w:noProof/>
        </w:rPr>
      </w:r>
      <w:r>
        <w:rPr>
          <w:noProof/>
        </w:rPr>
        <w:fldChar w:fldCharType="separate"/>
      </w:r>
      <w:r>
        <w:rPr>
          <w:noProof/>
        </w:rPr>
        <w:t>13</w:t>
      </w:r>
      <w:r>
        <w:rPr>
          <w:noProof/>
        </w:rPr>
        <w:fldChar w:fldCharType="end"/>
      </w:r>
    </w:p>
    <w:p w14:paraId="421CBCC8" w14:textId="581807B2"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13.4 </w:t>
      </w:r>
      <w:r w:rsidRPr="00AC1C49">
        <w:rPr>
          <w:rFonts w:ascii="Segoe UI" w:eastAsia="Times New Roman" w:hAnsi="Segoe UI" w:cs="Segoe UI" w:hint="eastAsia"/>
          <w:noProof/>
          <w:rtl/>
          <w:lang w:bidi="ar"/>
        </w:rPr>
        <w:t>التقارير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_Toc235446265 \h </w:instrText>
      </w:r>
      <w:r>
        <w:rPr>
          <w:noProof/>
        </w:rPr>
      </w:r>
      <w:r>
        <w:rPr>
          <w:noProof/>
        </w:rPr>
        <w:fldChar w:fldCharType="separate"/>
      </w:r>
      <w:r>
        <w:rPr>
          <w:noProof/>
        </w:rPr>
        <w:t>14</w:t>
      </w:r>
      <w:r>
        <w:rPr>
          <w:noProof/>
        </w:rPr>
        <w:fldChar w:fldCharType="end"/>
      </w:r>
    </w:p>
    <w:p w14:paraId="6383240A" w14:textId="77A1D0F2"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13.5 </w:t>
      </w:r>
      <w:r w:rsidRPr="00AC1C49">
        <w:rPr>
          <w:rFonts w:ascii="Segoe UI" w:eastAsia="Times New Roman" w:hAnsi="Segoe UI" w:cs="Segoe UI" w:hint="eastAsia"/>
          <w:noProof/>
          <w:rtl/>
          <w:lang w:bidi="ar"/>
        </w:rPr>
        <w:t>الإدارة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والحوكمة</w:t>
      </w:r>
      <w:r>
        <w:rPr>
          <w:noProof/>
        </w:rPr>
        <w:tab/>
      </w:r>
      <w:r>
        <w:rPr>
          <w:noProof/>
        </w:rPr>
        <w:fldChar w:fldCharType="begin"/>
      </w:r>
      <w:r>
        <w:rPr>
          <w:noProof/>
        </w:rPr>
        <w:instrText xml:space="preserve"> PAGEREF _Toc235446266 \h </w:instrText>
      </w:r>
      <w:r>
        <w:rPr>
          <w:noProof/>
        </w:rPr>
      </w:r>
      <w:r>
        <w:rPr>
          <w:noProof/>
        </w:rPr>
        <w:fldChar w:fldCharType="separate"/>
      </w:r>
      <w:r>
        <w:rPr>
          <w:noProof/>
        </w:rPr>
        <w:t>15</w:t>
      </w:r>
      <w:r>
        <w:rPr>
          <w:noProof/>
        </w:rPr>
        <w:fldChar w:fldCharType="end"/>
      </w:r>
    </w:p>
    <w:p w14:paraId="390A763D" w14:textId="5FBF9F40"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13.6 </w:t>
      </w:r>
      <w:r w:rsidRPr="00AC1C49">
        <w:rPr>
          <w:rFonts w:ascii="Segoe UI" w:eastAsia="Times New Roman" w:hAnsi="Segoe UI" w:cs="Segoe UI" w:hint="eastAsia"/>
          <w:noProof/>
          <w:rtl/>
          <w:lang w:bidi="ar"/>
        </w:rPr>
        <w:t>قدرات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الذكاء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_Toc235446267 \h </w:instrText>
      </w:r>
      <w:r>
        <w:rPr>
          <w:noProof/>
        </w:rPr>
      </w:r>
      <w:r>
        <w:rPr>
          <w:noProof/>
        </w:rPr>
        <w:fldChar w:fldCharType="separate"/>
      </w:r>
      <w:r>
        <w:rPr>
          <w:noProof/>
        </w:rPr>
        <w:t>15</w:t>
      </w:r>
      <w:r>
        <w:rPr>
          <w:noProof/>
        </w:rPr>
        <w:fldChar w:fldCharType="end"/>
      </w:r>
    </w:p>
    <w:p w14:paraId="6166DD7F" w14:textId="0DB48974"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14. </w:t>
      </w:r>
      <w:r w:rsidRPr="00AC1C49">
        <w:rPr>
          <w:rFonts w:ascii="Segoe UI" w:eastAsia="Times New Roman" w:hAnsi="Segoe UI" w:cs="Segoe UI" w:hint="eastAsia"/>
          <w:noProof/>
          <w:rtl/>
          <w:lang w:bidi="ar"/>
        </w:rPr>
        <w:t>قدرات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الذكاء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الاصطناعي</w:t>
      </w:r>
      <w:r w:rsidRPr="00AC1C49">
        <w:rPr>
          <w:rFonts w:ascii="Segoe UI" w:eastAsia="Times New Roman" w:hAnsi="Segoe UI" w:cs="Segoe UI"/>
          <w:noProof/>
          <w:rtl/>
          <w:lang w:bidi="ar"/>
        </w:rPr>
        <w:t xml:space="preserve"> (</w:t>
      </w:r>
      <w:r w:rsidRPr="00AC1C49">
        <w:rPr>
          <w:rFonts w:ascii="Segoe UI" w:eastAsia="Times New Roman" w:hAnsi="Segoe UI" w:cs="Segoe UI"/>
          <w:noProof/>
          <w:lang w:bidi="ar"/>
        </w:rPr>
        <w:t>AI</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_Toc235446268 \h </w:instrText>
      </w:r>
      <w:r>
        <w:rPr>
          <w:noProof/>
        </w:rPr>
      </w:r>
      <w:r>
        <w:rPr>
          <w:noProof/>
        </w:rPr>
        <w:fldChar w:fldCharType="separate"/>
      </w:r>
      <w:r>
        <w:rPr>
          <w:noProof/>
        </w:rPr>
        <w:t>16</w:t>
      </w:r>
      <w:r>
        <w:rPr>
          <w:noProof/>
        </w:rPr>
        <w:fldChar w:fldCharType="end"/>
      </w:r>
    </w:p>
    <w:p w14:paraId="424C3B16" w14:textId="300EC5D2"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14.1 </w:t>
      </w:r>
      <w:r w:rsidRPr="00AC1C49">
        <w:rPr>
          <w:rFonts w:ascii="Segoe UI" w:eastAsia="Times New Roman" w:hAnsi="Segoe UI" w:cs="Segoe UI" w:hint="eastAsia"/>
          <w:noProof/>
          <w:rtl/>
          <w:lang w:bidi="ar"/>
        </w:rPr>
        <w:t>القدرات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الحالية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متضمَّنة</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_Toc235446269 \h </w:instrText>
      </w:r>
      <w:r>
        <w:rPr>
          <w:noProof/>
        </w:rPr>
      </w:r>
      <w:r>
        <w:rPr>
          <w:noProof/>
        </w:rPr>
        <w:fldChar w:fldCharType="separate"/>
      </w:r>
      <w:r>
        <w:rPr>
          <w:noProof/>
        </w:rPr>
        <w:t>16</w:t>
      </w:r>
      <w:r>
        <w:rPr>
          <w:noProof/>
        </w:rPr>
        <w:fldChar w:fldCharType="end"/>
      </w:r>
    </w:p>
    <w:p w14:paraId="01838EB1" w14:textId="2A533254"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14.2 </w:t>
      </w:r>
      <w:r w:rsidRPr="00AC1C49">
        <w:rPr>
          <w:rFonts w:ascii="Segoe UI" w:eastAsia="Times New Roman" w:hAnsi="Segoe UI" w:cs="Segoe UI" w:hint="eastAsia"/>
          <w:noProof/>
          <w:rtl/>
          <w:lang w:bidi="ar"/>
        </w:rPr>
        <w:t>القدرات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الاختيارية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يُحدَّد</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نطاقها</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لكل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تعاقد</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_Toc235446270 \h </w:instrText>
      </w:r>
      <w:r>
        <w:rPr>
          <w:noProof/>
        </w:rPr>
      </w:r>
      <w:r>
        <w:rPr>
          <w:noProof/>
        </w:rPr>
        <w:fldChar w:fldCharType="separate"/>
      </w:r>
      <w:r>
        <w:rPr>
          <w:noProof/>
        </w:rPr>
        <w:t>16</w:t>
      </w:r>
      <w:r>
        <w:rPr>
          <w:noProof/>
        </w:rPr>
        <w:fldChar w:fldCharType="end"/>
      </w:r>
    </w:p>
    <w:p w14:paraId="2F05CBA8" w14:textId="2D2C1E24"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14.3 </w:t>
      </w:r>
      <w:r w:rsidRPr="00AC1C49">
        <w:rPr>
          <w:rFonts w:ascii="Segoe UI" w:eastAsia="Times New Roman" w:hAnsi="Segoe UI" w:cs="Segoe UI" w:hint="eastAsia"/>
          <w:noProof/>
          <w:rtl/>
          <w:lang w:bidi="ar"/>
        </w:rPr>
        <w:t>خارطة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الطريق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_Toc235446271 \h </w:instrText>
      </w:r>
      <w:r>
        <w:rPr>
          <w:noProof/>
        </w:rPr>
      </w:r>
      <w:r>
        <w:rPr>
          <w:noProof/>
        </w:rPr>
        <w:fldChar w:fldCharType="separate"/>
      </w:r>
      <w:r>
        <w:rPr>
          <w:noProof/>
        </w:rPr>
        <w:t>17</w:t>
      </w:r>
      <w:r>
        <w:rPr>
          <w:noProof/>
        </w:rPr>
        <w:fldChar w:fldCharType="end"/>
      </w:r>
    </w:p>
    <w:p w14:paraId="0C62BE15" w14:textId="0E89A2AE"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15. </w:t>
      </w:r>
      <w:r w:rsidRPr="00AC1C49">
        <w:rPr>
          <w:rFonts w:ascii="Segoe UI" w:eastAsia="Times New Roman" w:hAnsi="Segoe UI" w:cs="Segoe UI" w:hint="eastAsia"/>
          <w:noProof/>
          <w:rtl/>
          <w:lang w:bidi="ar"/>
        </w:rPr>
        <w:t>أدوار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المستخدمين</w:t>
      </w:r>
      <w:r>
        <w:rPr>
          <w:noProof/>
        </w:rPr>
        <w:tab/>
      </w:r>
      <w:r>
        <w:rPr>
          <w:noProof/>
        </w:rPr>
        <w:fldChar w:fldCharType="begin"/>
      </w:r>
      <w:r>
        <w:rPr>
          <w:noProof/>
        </w:rPr>
        <w:instrText xml:space="preserve"> PAGEREF _Toc235446272 \h </w:instrText>
      </w:r>
      <w:r>
        <w:rPr>
          <w:noProof/>
        </w:rPr>
      </w:r>
      <w:r>
        <w:rPr>
          <w:noProof/>
        </w:rPr>
        <w:fldChar w:fldCharType="separate"/>
      </w:r>
      <w:r>
        <w:rPr>
          <w:noProof/>
        </w:rPr>
        <w:t>18</w:t>
      </w:r>
      <w:r>
        <w:rPr>
          <w:noProof/>
        </w:rPr>
        <w:fldChar w:fldCharType="end"/>
      </w:r>
    </w:p>
    <w:p w14:paraId="4322E6A3" w14:textId="1FB86130"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16. </w:t>
      </w:r>
      <w:r w:rsidRPr="00AC1C49">
        <w:rPr>
          <w:rFonts w:ascii="Segoe UI" w:eastAsia="Times New Roman" w:hAnsi="Segoe UI" w:cs="Segoe UI" w:hint="eastAsia"/>
          <w:noProof/>
          <w:rtl/>
          <w:lang w:bidi="ar"/>
        </w:rPr>
        <w:t>التقارير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_Toc235446273 \h </w:instrText>
      </w:r>
      <w:r>
        <w:rPr>
          <w:noProof/>
        </w:rPr>
      </w:r>
      <w:r>
        <w:rPr>
          <w:noProof/>
        </w:rPr>
        <w:fldChar w:fldCharType="separate"/>
      </w:r>
      <w:r>
        <w:rPr>
          <w:noProof/>
        </w:rPr>
        <w:t>18</w:t>
      </w:r>
      <w:r>
        <w:rPr>
          <w:noProof/>
        </w:rPr>
        <w:fldChar w:fldCharType="end"/>
      </w:r>
    </w:p>
    <w:p w14:paraId="2CF6C37C" w14:textId="4D9FA8C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17. </w:t>
      </w:r>
      <w:r w:rsidRPr="00AC1C49">
        <w:rPr>
          <w:rFonts w:ascii="Segoe UI" w:eastAsia="Times New Roman" w:hAnsi="Segoe UI" w:cs="Segoe UI" w:hint="eastAsia"/>
          <w:noProof/>
          <w:rtl/>
          <w:lang w:bidi="ar"/>
        </w:rPr>
        <w:t>البنية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_Toc235446274 \h </w:instrText>
      </w:r>
      <w:r>
        <w:rPr>
          <w:noProof/>
        </w:rPr>
      </w:r>
      <w:r>
        <w:rPr>
          <w:noProof/>
        </w:rPr>
        <w:fldChar w:fldCharType="separate"/>
      </w:r>
      <w:r>
        <w:rPr>
          <w:noProof/>
        </w:rPr>
        <w:t>20</w:t>
      </w:r>
      <w:r>
        <w:rPr>
          <w:noProof/>
        </w:rPr>
        <w:fldChar w:fldCharType="end"/>
      </w:r>
    </w:p>
    <w:p w14:paraId="11B63A20" w14:textId="099A08EF"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17.1 </w:t>
      </w:r>
      <w:r w:rsidRPr="00AC1C49">
        <w:rPr>
          <w:rFonts w:ascii="Segoe UI" w:eastAsia="Times New Roman" w:hAnsi="Segoe UI" w:cs="Segoe UI" w:hint="eastAsia"/>
          <w:noProof/>
          <w:rtl/>
          <w:lang w:bidi="ar"/>
        </w:rPr>
        <w:t>الحزمة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_Toc235446275 \h </w:instrText>
      </w:r>
      <w:r>
        <w:rPr>
          <w:noProof/>
        </w:rPr>
      </w:r>
      <w:r>
        <w:rPr>
          <w:noProof/>
        </w:rPr>
        <w:fldChar w:fldCharType="separate"/>
      </w:r>
      <w:r>
        <w:rPr>
          <w:noProof/>
        </w:rPr>
        <w:t>20</w:t>
      </w:r>
      <w:r>
        <w:rPr>
          <w:noProof/>
        </w:rPr>
        <w:fldChar w:fldCharType="end"/>
      </w:r>
    </w:p>
    <w:p w14:paraId="16E09B72" w14:textId="6AC0D0C8"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17.2 </w:t>
      </w:r>
      <w:r w:rsidRPr="00AC1C49">
        <w:rPr>
          <w:rFonts w:ascii="Segoe UI" w:eastAsia="Times New Roman" w:hAnsi="Segoe UI" w:cs="Segoe UI" w:hint="eastAsia"/>
          <w:noProof/>
          <w:rtl/>
          <w:lang w:bidi="ar"/>
        </w:rPr>
        <w:t>مخطّط</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البنية</w:t>
      </w:r>
      <w:r>
        <w:rPr>
          <w:noProof/>
        </w:rPr>
        <w:tab/>
      </w:r>
      <w:r>
        <w:rPr>
          <w:noProof/>
        </w:rPr>
        <w:fldChar w:fldCharType="begin"/>
      </w:r>
      <w:r>
        <w:rPr>
          <w:noProof/>
        </w:rPr>
        <w:instrText xml:space="preserve"> PAGEREF _Toc235446276 \h </w:instrText>
      </w:r>
      <w:r>
        <w:rPr>
          <w:noProof/>
        </w:rPr>
      </w:r>
      <w:r>
        <w:rPr>
          <w:noProof/>
        </w:rPr>
        <w:fldChar w:fldCharType="separate"/>
      </w:r>
      <w:r>
        <w:rPr>
          <w:noProof/>
        </w:rPr>
        <w:t>20</w:t>
      </w:r>
      <w:r>
        <w:rPr>
          <w:noProof/>
        </w:rPr>
        <w:fldChar w:fldCharType="end"/>
      </w:r>
    </w:p>
    <w:p w14:paraId="41B81245" w14:textId="3079EC0D"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18. </w:t>
      </w:r>
      <w:r w:rsidRPr="00AC1C49">
        <w:rPr>
          <w:rFonts w:ascii="Segoe UI" w:eastAsia="Times New Roman" w:hAnsi="Segoe UI" w:cs="Segoe UI" w:hint="eastAsia"/>
          <w:noProof/>
          <w:rtl/>
          <w:lang w:bidi="ar"/>
        </w:rPr>
        <w:t>بنية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الزمن</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الحقيقي</w:t>
      </w:r>
      <w:r w:rsidRPr="00AC1C49">
        <w:rPr>
          <w:rFonts w:ascii="Segoe UI" w:eastAsia="Times New Roman" w:hAnsi="Segoe UI" w:cs="Segoe UI"/>
          <w:noProof/>
          <w:rtl/>
          <w:lang w:bidi="ar"/>
        </w:rPr>
        <w:t xml:space="preserve"> (</w:t>
      </w:r>
      <w:r w:rsidRPr="00AC1C49">
        <w:rPr>
          <w:rFonts w:ascii="Segoe UI" w:eastAsia="Times New Roman" w:hAnsi="Segoe UI" w:cs="Segoe UI"/>
          <w:noProof/>
          <w:lang w:bidi="ar"/>
        </w:rPr>
        <w:t>Real-Time</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_Toc235446277 \h </w:instrText>
      </w:r>
      <w:r>
        <w:rPr>
          <w:noProof/>
        </w:rPr>
      </w:r>
      <w:r>
        <w:rPr>
          <w:noProof/>
        </w:rPr>
        <w:fldChar w:fldCharType="separate"/>
      </w:r>
      <w:r>
        <w:rPr>
          <w:noProof/>
        </w:rPr>
        <w:t>21</w:t>
      </w:r>
      <w:r>
        <w:rPr>
          <w:noProof/>
        </w:rPr>
        <w:fldChar w:fldCharType="end"/>
      </w:r>
    </w:p>
    <w:p w14:paraId="4DA1C133" w14:textId="46204340"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18.1 </w:t>
      </w:r>
      <w:r w:rsidRPr="00AC1C49">
        <w:rPr>
          <w:rFonts w:ascii="Segoe UI" w:eastAsia="Times New Roman" w:hAnsi="Segoe UI" w:cs="Segoe UI" w:hint="eastAsia"/>
          <w:noProof/>
          <w:rtl/>
          <w:lang w:bidi="ar"/>
        </w:rPr>
        <w:t>تدفّق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الجلسة</w:t>
      </w:r>
      <w:r>
        <w:rPr>
          <w:noProof/>
        </w:rPr>
        <w:tab/>
      </w:r>
      <w:r>
        <w:rPr>
          <w:noProof/>
        </w:rPr>
        <w:fldChar w:fldCharType="begin"/>
      </w:r>
      <w:r>
        <w:rPr>
          <w:noProof/>
        </w:rPr>
        <w:instrText xml:space="preserve"> PAGEREF _Toc235446278 \h </w:instrText>
      </w:r>
      <w:r>
        <w:rPr>
          <w:noProof/>
        </w:rPr>
      </w:r>
      <w:r>
        <w:rPr>
          <w:noProof/>
        </w:rPr>
        <w:fldChar w:fldCharType="separate"/>
      </w:r>
      <w:r>
        <w:rPr>
          <w:noProof/>
        </w:rPr>
        <w:t>21</w:t>
      </w:r>
      <w:r>
        <w:rPr>
          <w:noProof/>
        </w:rPr>
        <w:fldChar w:fldCharType="end"/>
      </w:r>
    </w:p>
    <w:p w14:paraId="517D9D17" w14:textId="24251367"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18.2 </w:t>
      </w:r>
      <w:r w:rsidRPr="00AC1C49">
        <w:rPr>
          <w:rFonts w:ascii="Segoe UI" w:eastAsia="Times New Roman" w:hAnsi="Segoe UI" w:cs="Segoe UI" w:hint="eastAsia"/>
          <w:noProof/>
          <w:rtl/>
          <w:lang w:bidi="ar"/>
        </w:rPr>
        <w:t>التوقيت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المرجعي</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على</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الخادم</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وإعادة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الاتصال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وأهمّيتهما</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على</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النطاق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الكبير</w:t>
      </w:r>
      <w:r>
        <w:rPr>
          <w:noProof/>
        </w:rPr>
        <w:tab/>
      </w:r>
      <w:r>
        <w:rPr>
          <w:noProof/>
        </w:rPr>
        <w:fldChar w:fldCharType="begin"/>
      </w:r>
      <w:r>
        <w:rPr>
          <w:noProof/>
        </w:rPr>
        <w:instrText xml:space="preserve"> PAGEREF _Toc235446279 \h </w:instrText>
      </w:r>
      <w:r>
        <w:rPr>
          <w:noProof/>
        </w:rPr>
      </w:r>
      <w:r>
        <w:rPr>
          <w:noProof/>
        </w:rPr>
        <w:fldChar w:fldCharType="separate"/>
      </w:r>
      <w:r>
        <w:rPr>
          <w:noProof/>
        </w:rPr>
        <w:t>21</w:t>
      </w:r>
      <w:r>
        <w:rPr>
          <w:noProof/>
        </w:rPr>
        <w:fldChar w:fldCharType="end"/>
      </w:r>
    </w:p>
    <w:p w14:paraId="5B0053D8" w14:textId="0F3A407F"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19. </w:t>
      </w:r>
      <w:r w:rsidRPr="00AC1C49">
        <w:rPr>
          <w:rFonts w:ascii="Segoe UI" w:eastAsia="Times New Roman" w:hAnsi="Segoe UI" w:cs="Segoe UI" w:hint="eastAsia"/>
          <w:noProof/>
          <w:rtl/>
          <w:lang w:bidi="ar"/>
        </w:rPr>
        <w:t>خيارات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النشر</w:t>
      </w:r>
      <w:r>
        <w:rPr>
          <w:noProof/>
        </w:rPr>
        <w:tab/>
      </w:r>
      <w:r>
        <w:rPr>
          <w:noProof/>
        </w:rPr>
        <w:fldChar w:fldCharType="begin"/>
      </w:r>
      <w:r>
        <w:rPr>
          <w:noProof/>
        </w:rPr>
        <w:instrText xml:space="preserve"> PAGEREF _Toc235446280 \h </w:instrText>
      </w:r>
      <w:r>
        <w:rPr>
          <w:noProof/>
        </w:rPr>
      </w:r>
      <w:r>
        <w:rPr>
          <w:noProof/>
        </w:rPr>
        <w:fldChar w:fldCharType="separate"/>
      </w:r>
      <w:r>
        <w:rPr>
          <w:noProof/>
        </w:rPr>
        <w:t>22</w:t>
      </w:r>
      <w:r>
        <w:rPr>
          <w:noProof/>
        </w:rPr>
        <w:fldChar w:fldCharType="end"/>
      </w:r>
    </w:p>
    <w:p w14:paraId="369D732A" w14:textId="60A330A1"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19.1 </w:t>
      </w:r>
      <w:r w:rsidRPr="00AC1C49">
        <w:rPr>
          <w:rFonts w:ascii="Segoe UI" w:eastAsia="Times New Roman" w:hAnsi="Segoe UI" w:cs="Segoe UI" w:hint="eastAsia"/>
          <w:noProof/>
          <w:rtl/>
          <w:lang w:bidi="ar"/>
        </w:rPr>
        <w:t>السحابي</w:t>
      </w:r>
      <w:r w:rsidRPr="00AC1C49">
        <w:rPr>
          <w:rFonts w:ascii="Segoe UI" w:eastAsia="Times New Roman" w:hAnsi="Segoe UI" w:cs="Segoe UI"/>
          <w:noProof/>
          <w:rtl/>
          <w:lang w:bidi="ar"/>
        </w:rPr>
        <w:t xml:space="preserve"> (</w:t>
      </w:r>
      <w:r w:rsidRPr="00AC1C49">
        <w:rPr>
          <w:rFonts w:ascii="Segoe UI" w:eastAsia="Times New Roman" w:hAnsi="Segoe UI" w:cs="Segoe UI"/>
          <w:noProof/>
          <w:lang w:bidi="ar"/>
        </w:rPr>
        <w:t>SaaS</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_Toc235446281 \h </w:instrText>
      </w:r>
      <w:r>
        <w:rPr>
          <w:noProof/>
        </w:rPr>
      </w:r>
      <w:r>
        <w:rPr>
          <w:noProof/>
        </w:rPr>
        <w:fldChar w:fldCharType="separate"/>
      </w:r>
      <w:r>
        <w:rPr>
          <w:noProof/>
        </w:rPr>
        <w:t>22</w:t>
      </w:r>
      <w:r>
        <w:rPr>
          <w:noProof/>
        </w:rPr>
        <w:fldChar w:fldCharType="end"/>
      </w:r>
    </w:p>
    <w:p w14:paraId="5157E919" w14:textId="21822FAE"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19.2 </w:t>
      </w:r>
      <w:r w:rsidRPr="00AC1C49">
        <w:rPr>
          <w:rFonts w:ascii="Segoe UI" w:eastAsia="Times New Roman" w:hAnsi="Segoe UI" w:cs="Segoe UI" w:hint="eastAsia"/>
          <w:noProof/>
          <w:rtl/>
          <w:lang w:bidi="ar"/>
        </w:rPr>
        <w:t>داخل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مقر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_Toc235446282 \h </w:instrText>
      </w:r>
      <w:r>
        <w:rPr>
          <w:noProof/>
        </w:rPr>
      </w:r>
      <w:r>
        <w:rPr>
          <w:noProof/>
        </w:rPr>
        <w:fldChar w:fldCharType="separate"/>
      </w:r>
      <w:r>
        <w:rPr>
          <w:noProof/>
        </w:rPr>
        <w:t>22</w:t>
      </w:r>
      <w:r>
        <w:rPr>
          <w:noProof/>
        </w:rPr>
        <w:fldChar w:fldCharType="end"/>
      </w:r>
    </w:p>
    <w:p w14:paraId="349651EE" w14:textId="365D08AE"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lastRenderedPageBreak/>
        <w:t xml:space="preserve">19.3 </w:t>
      </w:r>
      <w:r w:rsidRPr="00AC1C49">
        <w:rPr>
          <w:rFonts w:ascii="Segoe UI" w:eastAsia="Times New Roman" w:hAnsi="Segoe UI" w:cs="Segoe UI" w:hint="eastAsia"/>
          <w:noProof/>
          <w:rtl/>
          <w:lang w:bidi="ar"/>
        </w:rPr>
        <w:t>الهجين</w:t>
      </w:r>
      <w:r>
        <w:rPr>
          <w:noProof/>
        </w:rPr>
        <w:tab/>
      </w:r>
      <w:r>
        <w:rPr>
          <w:noProof/>
        </w:rPr>
        <w:fldChar w:fldCharType="begin"/>
      </w:r>
      <w:r>
        <w:rPr>
          <w:noProof/>
        </w:rPr>
        <w:instrText xml:space="preserve"> PAGEREF _Toc235446283 \h </w:instrText>
      </w:r>
      <w:r>
        <w:rPr>
          <w:noProof/>
        </w:rPr>
      </w:r>
      <w:r>
        <w:rPr>
          <w:noProof/>
        </w:rPr>
        <w:fldChar w:fldCharType="separate"/>
      </w:r>
      <w:r>
        <w:rPr>
          <w:noProof/>
        </w:rPr>
        <w:t>23</w:t>
      </w:r>
      <w:r>
        <w:rPr>
          <w:noProof/>
        </w:rPr>
        <w:fldChar w:fldCharType="end"/>
      </w:r>
    </w:p>
    <w:p w14:paraId="05D1D5E1" w14:textId="13A4F8CC"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20. </w:t>
      </w:r>
      <w:r w:rsidRPr="00AC1C49">
        <w:rPr>
          <w:rFonts w:ascii="Segoe UI" w:eastAsia="Times New Roman" w:hAnsi="Segoe UI" w:cs="Segoe UI" w:hint="eastAsia"/>
          <w:noProof/>
          <w:rtl/>
          <w:lang w:bidi="ar"/>
        </w:rPr>
        <w:t>الأمن</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السيبراني</w:t>
      </w:r>
      <w:r>
        <w:rPr>
          <w:noProof/>
        </w:rPr>
        <w:tab/>
      </w:r>
      <w:r>
        <w:rPr>
          <w:noProof/>
        </w:rPr>
        <w:fldChar w:fldCharType="begin"/>
      </w:r>
      <w:r>
        <w:rPr>
          <w:noProof/>
        </w:rPr>
        <w:instrText xml:space="preserve"> PAGEREF _Toc235446284 \h </w:instrText>
      </w:r>
      <w:r>
        <w:rPr>
          <w:noProof/>
        </w:rPr>
      </w:r>
      <w:r>
        <w:rPr>
          <w:noProof/>
        </w:rPr>
        <w:fldChar w:fldCharType="separate"/>
      </w:r>
      <w:r>
        <w:rPr>
          <w:noProof/>
        </w:rPr>
        <w:t>23</w:t>
      </w:r>
      <w:r>
        <w:rPr>
          <w:noProof/>
        </w:rPr>
        <w:fldChar w:fldCharType="end"/>
      </w:r>
    </w:p>
    <w:p w14:paraId="5E06D7FA" w14:textId="264D8E71"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21. </w:t>
      </w:r>
      <w:r w:rsidRPr="00AC1C49">
        <w:rPr>
          <w:rFonts w:ascii="Segoe UI" w:eastAsia="Times New Roman" w:hAnsi="Segoe UI" w:cs="Segoe UI" w:hint="eastAsia"/>
          <w:noProof/>
          <w:rtl/>
          <w:lang w:bidi="ar"/>
        </w:rPr>
        <w:t>حماية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_Toc235446285 \h </w:instrText>
      </w:r>
      <w:r>
        <w:rPr>
          <w:noProof/>
        </w:rPr>
      </w:r>
      <w:r>
        <w:rPr>
          <w:noProof/>
        </w:rPr>
        <w:fldChar w:fldCharType="separate"/>
      </w:r>
      <w:r>
        <w:rPr>
          <w:noProof/>
        </w:rPr>
        <w:t>24</w:t>
      </w:r>
      <w:r>
        <w:rPr>
          <w:noProof/>
        </w:rPr>
        <w:fldChar w:fldCharType="end"/>
      </w:r>
    </w:p>
    <w:p w14:paraId="47987759" w14:textId="23FB8A13"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22. </w:t>
      </w:r>
      <w:r w:rsidRPr="00AC1C49">
        <w:rPr>
          <w:rFonts w:ascii="Segoe UI" w:eastAsia="Times New Roman" w:hAnsi="Segoe UI" w:cs="Segoe UI" w:hint="eastAsia"/>
          <w:noProof/>
          <w:rtl/>
          <w:lang w:bidi="ar"/>
        </w:rPr>
        <w:t>ملكية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_Toc235446286 \h </w:instrText>
      </w:r>
      <w:r>
        <w:rPr>
          <w:noProof/>
        </w:rPr>
      </w:r>
      <w:r>
        <w:rPr>
          <w:noProof/>
        </w:rPr>
        <w:fldChar w:fldCharType="separate"/>
      </w:r>
      <w:r>
        <w:rPr>
          <w:noProof/>
        </w:rPr>
        <w:t>25</w:t>
      </w:r>
      <w:r>
        <w:rPr>
          <w:noProof/>
        </w:rPr>
        <w:fldChar w:fldCharType="end"/>
      </w:r>
    </w:p>
    <w:p w14:paraId="3F276FE4" w14:textId="2EDB5802"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23. </w:t>
      </w:r>
      <w:r w:rsidRPr="00AC1C49">
        <w:rPr>
          <w:rFonts w:ascii="Segoe UI" w:eastAsia="Times New Roman" w:hAnsi="Segoe UI" w:cs="Segoe UI" w:hint="eastAsia"/>
          <w:noProof/>
          <w:rtl/>
          <w:lang w:bidi="ar"/>
        </w:rPr>
        <w:t>خيارات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التكامل</w:t>
      </w:r>
      <w:r>
        <w:rPr>
          <w:noProof/>
        </w:rPr>
        <w:tab/>
      </w:r>
      <w:r>
        <w:rPr>
          <w:noProof/>
        </w:rPr>
        <w:fldChar w:fldCharType="begin"/>
      </w:r>
      <w:r>
        <w:rPr>
          <w:noProof/>
        </w:rPr>
        <w:instrText xml:space="preserve"> PAGEREF _Toc235446287 \h </w:instrText>
      </w:r>
      <w:r>
        <w:rPr>
          <w:noProof/>
        </w:rPr>
      </w:r>
      <w:r>
        <w:rPr>
          <w:noProof/>
        </w:rPr>
        <w:fldChar w:fldCharType="separate"/>
      </w:r>
      <w:r>
        <w:rPr>
          <w:noProof/>
        </w:rPr>
        <w:t>25</w:t>
      </w:r>
      <w:r>
        <w:rPr>
          <w:noProof/>
        </w:rPr>
        <w:fldChar w:fldCharType="end"/>
      </w:r>
    </w:p>
    <w:p w14:paraId="66FC6082" w14:textId="432544B6"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24. </w:t>
      </w:r>
      <w:r w:rsidRPr="00AC1C49">
        <w:rPr>
          <w:rFonts w:ascii="Segoe UI" w:eastAsia="Times New Roman" w:hAnsi="Segoe UI" w:cs="Segoe UI" w:hint="eastAsia"/>
          <w:noProof/>
          <w:rtl/>
          <w:lang w:bidi="ar"/>
        </w:rPr>
        <w:t>الأداء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وقابلية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التوسع</w:t>
      </w:r>
      <w:r>
        <w:rPr>
          <w:noProof/>
        </w:rPr>
        <w:tab/>
      </w:r>
      <w:r>
        <w:rPr>
          <w:noProof/>
        </w:rPr>
        <w:fldChar w:fldCharType="begin"/>
      </w:r>
      <w:r>
        <w:rPr>
          <w:noProof/>
        </w:rPr>
        <w:instrText xml:space="preserve"> PAGEREF _Toc235446288 \h </w:instrText>
      </w:r>
      <w:r>
        <w:rPr>
          <w:noProof/>
        </w:rPr>
      </w:r>
      <w:r>
        <w:rPr>
          <w:noProof/>
        </w:rPr>
        <w:fldChar w:fldCharType="separate"/>
      </w:r>
      <w:r>
        <w:rPr>
          <w:noProof/>
        </w:rPr>
        <w:t>26</w:t>
      </w:r>
      <w:r>
        <w:rPr>
          <w:noProof/>
        </w:rPr>
        <w:fldChar w:fldCharType="end"/>
      </w:r>
    </w:p>
    <w:p w14:paraId="7B0F3D87" w14:textId="66399FA3"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25. </w:t>
      </w:r>
      <w:r w:rsidRPr="00AC1C49">
        <w:rPr>
          <w:rFonts w:ascii="Segoe UI" w:eastAsia="Times New Roman" w:hAnsi="Segoe UI" w:cs="Segoe UI" w:hint="eastAsia"/>
          <w:noProof/>
          <w:rtl/>
          <w:lang w:bidi="ar"/>
        </w:rPr>
        <w:t>منهجية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التنفيذ</w:t>
      </w:r>
      <w:r>
        <w:rPr>
          <w:noProof/>
        </w:rPr>
        <w:tab/>
      </w:r>
      <w:r>
        <w:rPr>
          <w:noProof/>
        </w:rPr>
        <w:fldChar w:fldCharType="begin"/>
      </w:r>
      <w:r>
        <w:rPr>
          <w:noProof/>
        </w:rPr>
        <w:instrText xml:space="preserve"> PAGEREF _Toc235446289 \h </w:instrText>
      </w:r>
      <w:r>
        <w:rPr>
          <w:noProof/>
        </w:rPr>
      </w:r>
      <w:r>
        <w:rPr>
          <w:noProof/>
        </w:rPr>
        <w:fldChar w:fldCharType="separate"/>
      </w:r>
      <w:r>
        <w:rPr>
          <w:noProof/>
        </w:rPr>
        <w:t>27</w:t>
      </w:r>
      <w:r>
        <w:rPr>
          <w:noProof/>
        </w:rPr>
        <w:fldChar w:fldCharType="end"/>
      </w:r>
    </w:p>
    <w:p w14:paraId="12B8703D" w14:textId="729BA087"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26. </w:t>
      </w:r>
      <w:r w:rsidRPr="00AC1C49">
        <w:rPr>
          <w:rFonts w:ascii="Segoe UI" w:eastAsia="Times New Roman" w:hAnsi="Segoe UI" w:cs="Segoe UI" w:hint="eastAsia"/>
          <w:noProof/>
          <w:rtl/>
          <w:lang w:bidi="ar"/>
        </w:rPr>
        <w:t>الجدول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الزمني</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للمشروع</w:t>
      </w:r>
      <w:r>
        <w:rPr>
          <w:noProof/>
        </w:rPr>
        <w:tab/>
      </w:r>
      <w:r>
        <w:rPr>
          <w:noProof/>
        </w:rPr>
        <w:fldChar w:fldCharType="begin"/>
      </w:r>
      <w:r>
        <w:rPr>
          <w:noProof/>
        </w:rPr>
        <w:instrText xml:space="preserve"> PAGEREF _Toc235446290 \h </w:instrText>
      </w:r>
      <w:r>
        <w:rPr>
          <w:noProof/>
        </w:rPr>
      </w:r>
      <w:r>
        <w:rPr>
          <w:noProof/>
        </w:rPr>
        <w:fldChar w:fldCharType="separate"/>
      </w:r>
      <w:r>
        <w:rPr>
          <w:noProof/>
        </w:rPr>
        <w:t>28</w:t>
      </w:r>
      <w:r>
        <w:rPr>
          <w:noProof/>
        </w:rPr>
        <w:fldChar w:fldCharType="end"/>
      </w:r>
    </w:p>
    <w:p w14:paraId="48B681F1" w14:textId="21EB834C"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26.1 </w:t>
      </w:r>
      <w:r w:rsidRPr="00AC1C49">
        <w:rPr>
          <w:rFonts w:ascii="Segoe UI" w:eastAsia="Times New Roman" w:hAnsi="Segoe UI" w:cs="Segoe UI" w:hint="eastAsia"/>
          <w:noProof/>
          <w:rtl/>
          <w:lang w:bidi="ar"/>
        </w:rPr>
        <w:t>المعالم</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الرئيسة</w:t>
      </w:r>
      <w:r>
        <w:rPr>
          <w:noProof/>
        </w:rPr>
        <w:tab/>
      </w:r>
      <w:r>
        <w:rPr>
          <w:noProof/>
        </w:rPr>
        <w:fldChar w:fldCharType="begin"/>
      </w:r>
      <w:r>
        <w:rPr>
          <w:noProof/>
        </w:rPr>
        <w:instrText xml:space="preserve"> PAGEREF _Toc235446291 \h </w:instrText>
      </w:r>
      <w:r>
        <w:rPr>
          <w:noProof/>
        </w:rPr>
      </w:r>
      <w:r>
        <w:rPr>
          <w:noProof/>
        </w:rPr>
        <w:fldChar w:fldCharType="separate"/>
      </w:r>
      <w:r>
        <w:rPr>
          <w:noProof/>
        </w:rPr>
        <w:t>29</w:t>
      </w:r>
      <w:r>
        <w:rPr>
          <w:noProof/>
        </w:rPr>
        <w:fldChar w:fldCharType="end"/>
      </w:r>
    </w:p>
    <w:p w14:paraId="1CA3D3B8" w14:textId="474557DC"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27. </w:t>
      </w:r>
      <w:r w:rsidRPr="00AC1C49">
        <w:rPr>
          <w:rFonts w:ascii="Segoe UI" w:eastAsia="Times New Roman" w:hAnsi="Segoe UI" w:cs="Segoe UI" w:hint="eastAsia"/>
          <w:noProof/>
          <w:rtl/>
          <w:lang w:bidi="ar"/>
        </w:rPr>
        <w:t>حوكمة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المشروع</w:t>
      </w:r>
      <w:r>
        <w:rPr>
          <w:noProof/>
        </w:rPr>
        <w:tab/>
      </w:r>
      <w:r>
        <w:rPr>
          <w:noProof/>
        </w:rPr>
        <w:fldChar w:fldCharType="begin"/>
      </w:r>
      <w:r>
        <w:rPr>
          <w:noProof/>
        </w:rPr>
        <w:instrText xml:space="preserve"> PAGEREF _Toc235446292 \h </w:instrText>
      </w:r>
      <w:r>
        <w:rPr>
          <w:noProof/>
        </w:rPr>
      </w:r>
      <w:r>
        <w:rPr>
          <w:noProof/>
        </w:rPr>
        <w:fldChar w:fldCharType="separate"/>
      </w:r>
      <w:r>
        <w:rPr>
          <w:noProof/>
        </w:rPr>
        <w:t>29</w:t>
      </w:r>
      <w:r>
        <w:rPr>
          <w:noProof/>
        </w:rPr>
        <w:fldChar w:fldCharType="end"/>
      </w:r>
    </w:p>
    <w:p w14:paraId="53FDF32A" w14:textId="56E32DA0"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28. </w:t>
      </w:r>
      <w:r w:rsidRPr="00AC1C49">
        <w:rPr>
          <w:rFonts w:ascii="Segoe UI" w:eastAsia="Times New Roman" w:hAnsi="Segoe UI" w:cs="Segoe UI" w:hint="eastAsia"/>
          <w:noProof/>
          <w:rtl/>
          <w:lang w:bidi="ar"/>
        </w:rPr>
        <w:t>المخرجات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والتسليمات</w:t>
      </w:r>
      <w:r>
        <w:rPr>
          <w:noProof/>
        </w:rPr>
        <w:tab/>
      </w:r>
      <w:r>
        <w:rPr>
          <w:noProof/>
        </w:rPr>
        <w:fldChar w:fldCharType="begin"/>
      </w:r>
      <w:r>
        <w:rPr>
          <w:noProof/>
        </w:rPr>
        <w:instrText xml:space="preserve"> PAGEREF _Toc235446293 \h </w:instrText>
      </w:r>
      <w:r>
        <w:rPr>
          <w:noProof/>
        </w:rPr>
      </w:r>
      <w:r>
        <w:rPr>
          <w:noProof/>
        </w:rPr>
        <w:fldChar w:fldCharType="separate"/>
      </w:r>
      <w:r>
        <w:rPr>
          <w:noProof/>
        </w:rPr>
        <w:t>30</w:t>
      </w:r>
      <w:r>
        <w:rPr>
          <w:noProof/>
        </w:rPr>
        <w:fldChar w:fldCharType="end"/>
      </w:r>
    </w:p>
    <w:p w14:paraId="50666A5F" w14:textId="71E37841"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29. </w:t>
      </w:r>
      <w:r w:rsidRPr="00AC1C49">
        <w:rPr>
          <w:rFonts w:ascii="Segoe UI" w:eastAsia="Times New Roman" w:hAnsi="Segoe UI" w:cs="Segoe UI" w:hint="eastAsia"/>
          <w:noProof/>
          <w:rtl/>
          <w:lang w:bidi="ar"/>
        </w:rPr>
        <w:t>التدريب</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ونقل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المعرفة</w:t>
      </w:r>
      <w:r>
        <w:rPr>
          <w:noProof/>
        </w:rPr>
        <w:tab/>
      </w:r>
      <w:r>
        <w:rPr>
          <w:noProof/>
        </w:rPr>
        <w:fldChar w:fldCharType="begin"/>
      </w:r>
      <w:r>
        <w:rPr>
          <w:noProof/>
        </w:rPr>
        <w:instrText xml:space="preserve"> PAGEREF _Toc235446294 \h </w:instrText>
      </w:r>
      <w:r>
        <w:rPr>
          <w:noProof/>
        </w:rPr>
      </w:r>
      <w:r>
        <w:rPr>
          <w:noProof/>
        </w:rPr>
        <w:fldChar w:fldCharType="separate"/>
      </w:r>
      <w:r>
        <w:rPr>
          <w:noProof/>
        </w:rPr>
        <w:t>31</w:t>
      </w:r>
      <w:r>
        <w:rPr>
          <w:noProof/>
        </w:rPr>
        <w:fldChar w:fldCharType="end"/>
      </w:r>
    </w:p>
    <w:p w14:paraId="040BAFBB" w14:textId="33D979AE"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30. </w:t>
      </w:r>
      <w:r w:rsidRPr="00AC1C49">
        <w:rPr>
          <w:rFonts w:ascii="Segoe UI" w:eastAsia="Times New Roman" w:hAnsi="Segoe UI" w:cs="Segoe UI" w:hint="eastAsia"/>
          <w:noProof/>
          <w:rtl/>
          <w:lang w:bidi="ar"/>
        </w:rPr>
        <w:t>الاختبار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والقبول</w:t>
      </w:r>
      <w:r>
        <w:rPr>
          <w:noProof/>
        </w:rPr>
        <w:tab/>
      </w:r>
      <w:r>
        <w:rPr>
          <w:noProof/>
        </w:rPr>
        <w:fldChar w:fldCharType="begin"/>
      </w:r>
      <w:r>
        <w:rPr>
          <w:noProof/>
        </w:rPr>
        <w:instrText xml:space="preserve"> PAGEREF _Toc235446295 \h </w:instrText>
      </w:r>
      <w:r>
        <w:rPr>
          <w:noProof/>
        </w:rPr>
      </w:r>
      <w:r>
        <w:rPr>
          <w:noProof/>
        </w:rPr>
        <w:fldChar w:fldCharType="separate"/>
      </w:r>
      <w:r>
        <w:rPr>
          <w:noProof/>
        </w:rPr>
        <w:t>32</w:t>
      </w:r>
      <w:r>
        <w:rPr>
          <w:noProof/>
        </w:rPr>
        <w:fldChar w:fldCharType="end"/>
      </w:r>
    </w:p>
    <w:p w14:paraId="4F615E04" w14:textId="47931FA2"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31. </w:t>
      </w:r>
      <w:r w:rsidRPr="00AC1C49">
        <w:rPr>
          <w:rFonts w:ascii="Segoe UI" w:eastAsia="Times New Roman" w:hAnsi="Segoe UI" w:cs="Segoe UI" w:hint="eastAsia"/>
          <w:noProof/>
          <w:rtl/>
          <w:lang w:bidi="ar"/>
        </w:rPr>
        <w:t>الدعم</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والصيانة</w:t>
      </w:r>
      <w:r>
        <w:rPr>
          <w:noProof/>
        </w:rPr>
        <w:tab/>
      </w:r>
      <w:r>
        <w:rPr>
          <w:noProof/>
        </w:rPr>
        <w:fldChar w:fldCharType="begin"/>
      </w:r>
      <w:r>
        <w:rPr>
          <w:noProof/>
        </w:rPr>
        <w:instrText xml:space="preserve"> PAGEREF _Toc235446296 \h </w:instrText>
      </w:r>
      <w:r>
        <w:rPr>
          <w:noProof/>
        </w:rPr>
      </w:r>
      <w:r>
        <w:rPr>
          <w:noProof/>
        </w:rPr>
        <w:fldChar w:fldCharType="separate"/>
      </w:r>
      <w:r>
        <w:rPr>
          <w:noProof/>
        </w:rPr>
        <w:t>32</w:t>
      </w:r>
      <w:r>
        <w:rPr>
          <w:noProof/>
        </w:rPr>
        <w:fldChar w:fldCharType="end"/>
      </w:r>
    </w:p>
    <w:p w14:paraId="6560AB6C" w14:textId="697749BE"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32. </w:t>
      </w:r>
      <w:r w:rsidRPr="00AC1C49">
        <w:rPr>
          <w:rFonts w:ascii="Segoe UI" w:eastAsia="Times New Roman" w:hAnsi="Segoe UI" w:cs="Segoe UI" w:hint="eastAsia"/>
          <w:noProof/>
          <w:rtl/>
          <w:lang w:bidi="ar"/>
        </w:rPr>
        <w:t>اتفاقية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مستوى</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الخدمة</w:t>
      </w:r>
      <w:r w:rsidRPr="00AC1C49">
        <w:rPr>
          <w:rFonts w:ascii="Segoe UI" w:eastAsia="Times New Roman" w:hAnsi="Segoe UI" w:cs="Segoe UI"/>
          <w:noProof/>
          <w:rtl/>
          <w:lang w:bidi="ar"/>
        </w:rPr>
        <w:t xml:space="preserve"> (</w:t>
      </w:r>
      <w:r w:rsidRPr="00AC1C49">
        <w:rPr>
          <w:rFonts w:ascii="Segoe UI" w:eastAsia="Times New Roman" w:hAnsi="Segoe UI" w:cs="Segoe UI"/>
          <w:noProof/>
          <w:lang w:bidi="ar"/>
        </w:rPr>
        <w:t>SLA</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_Toc235446297 \h </w:instrText>
      </w:r>
      <w:r>
        <w:rPr>
          <w:noProof/>
        </w:rPr>
      </w:r>
      <w:r>
        <w:rPr>
          <w:noProof/>
        </w:rPr>
        <w:fldChar w:fldCharType="separate"/>
      </w:r>
      <w:r>
        <w:rPr>
          <w:noProof/>
        </w:rPr>
        <w:t>33</w:t>
      </w:r>
      <w:r>
        <w:rPr>
          <w:noProof/>
        </w:rPr>
        <w:fldChar w:fldCharType="end"/>
      </w:r>
    </w:p>
    <w:p w14:paraId="489D449F" w14:textId="73377BF4"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33. </w:t>
      </w:r>
      <w:r w:rsidRPr="00AC1C49">
        <w:rPr>
          <w:rFonts w:ascii="Segoe UI" w:eastAsia="Times New Roman" w:hAnsi="Segoe UI" w:cs="Segoe UI" w:hint="eastAsia"/>
          <w:noProof/>
          <w:rtl/>
          <w:lang w:bidi="ar"/>
        </w:rPr>
        <w:t>النماذج</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التجارية</w:t>
      </w:r>
      <w:r>
        <w:rPr>
          <w:noProof/>
        </w:rPr>
        <w:tab/>
      </w:r>
      <w:r>
        <w:rPr>
          <w:noProof/>
        </w:rPr>
        <w:fldChar w:fldCharType="begin"/>
      </w:r>
      <w:r>
        <w:rPr>
          <w:noProof/>
        </w:rPr>
        <w:instrText xml:space="preserve"> PAGEREF _Toc235446298 \h </w:instrText>
      </w:r>
      <w:r>
        <w:rPr>
          <w:noProof/>
        </w:rPr>
      </w:r>
      <w:r>
        <w:rPr>
          <w:noProof/>
        </w:rPr>
        <w:fldChar w:fldCharType="separate"/>
      </w:r>
      <w:r>
        <w:rPr>
          <w:noProof/>
        </w:rPr>
        <w:t>34</w:t>
      </w:r>
      <w:r>
        <w:rPr>
          <w:noProof/>
        </w:rPr>
        <w:fldChar w:fldCharType="end"/>
      </w:r>
    </w:p>
    <w:p w14:paraId="545E614D" w14:textId="06357284"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33.1 </w:t>
      </w:r>
      <w:r w:rsidRPr="00AC1C49">
        <w:rPr>
          <w:rFonts w:ascii="Segoe UI" w:eastAsia="Times New Roman" w:hAnsi="Segoe UI" w:cs="Segoe UI" w:hint="eastAsia"/>
          <w:noProof/>
          <w:rtl/>
          <w:lang w:bidi="ar"/>
        </w:rPr>
        <w:t>النموذج</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أ</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اشتراك</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سنوي</w:t>
      </w:r>
      <w:r w:rsidRPr="00AC1C49">
        <w:rPr>
          <w:rFonts w:ascii="Segoe UI" w:eastAsia="Times New Roman" w:hAnsi="Segoe UI" w:cs="Segoe UI"/>
          <w:noProof/>
          <w:rtl/>
          <w:lang w:bidi="ar"/>
        </w:rPr>
        <w:t xml:space="preserve"> (</w:t>
      </w:r>
      <w:r w:rsidRPr="00AC1C49">
        <w:rPr>
          <w:rFonts w:ascii="Segoe UI" w:eastAsia="Times New Roman" w:hAnsi="Segoe UI" w:cs="Segoe UI"/>
          <w:noProof/>
          <w:lang w:bidi="ar"/>
        </w:rPr>
        <w:t>SaaS</w:t>
      </w:r>
      <w:r w:rsidRPr="00AC1C49">
        <w:rPr>
          <w:rFonts w:ascii="Segoe UI" w:eastAsia="Times New Roman" w:hAnsi="Segoe UI" w:cs="Segoe UI"/>
          <w:noProof/>
          <w:rtl/>
          <w:lang w:bidi="ar"/>
        </w:rPr>
        <w:t>)</w:t>
      </w:r>
      <w:r>
        <w:rPr>
          <w:noProof/>
        </w:rPr>
        <w:tab/>
      </w:r>
      <w:r>
        <w:rPr>
          <w:noProof/>
        </w:rPr>
        <w:fldChar w:fldCharType="begin"/>
      </w:r>
      <w:r>
        <w:rPr>
          <w:noProof/>
        </w:rPr>
        <w:instrText xml:space="preserve"> PAGEREF _Toc235446299 \h </w:instrText>
      </w:r>
      <w:r>
        <w:rPr>
          <w:noProof/>
        </w:rPr>
      </w:r>
      <w:r>
        <w:rPr>
          <w:noProof/>
        </w:rPr>
        <w:fldChar w:fldCharType="separate"/>
      </w:r>
      <w:r>
        <w:rPr>
          <w:noProof/>
        </w:rPr>
        <w:t>34</w:t>
      </w:r>
      <w:r>
        <w:rPr>
          <w:noProof/>
        </w:rPr>
        <w:fldChar w:fldCharType="end"/>
      </w:r>
    </w:p>
    <w:p w14:paraId="43C7A322" w14:textId="2C40D3A4"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33.2 </w:t>
      </w:r>
      <w:r w:rsidRPr="00AC1C49">
        <w:rPr>
          <w:rFonts w:ascii="Segoe UI" w:eastAsia="Times New Roman" w:hAnsi="Segoe UI" w:cs="Segoe UI" w:hint="eastAsia"/>
          <w:noProof/>
          <w:rtl/>
          <w:lang w:bidi="ar"/>
        </w:rPr>
        <w:t>النموذج</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ب</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ترخيص</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دائم</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شراء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لمرة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واحدة</w:t>
      </w:r>
      <w:r>
        <w:rPr>
          <w:noProof/>
        </w:rPr>
        <w:tab/>
      </w:r>
      <w:r>
        <w:rPr>
          <w:noProof/>
        </w:rPr>
        <w:fldChar w:fldCharType="begin"/>
      </w:r>
      <w:r>
        <w:rPr>
          <w:noProof/>
        </w:rPr>
        <w:instrText xml:space="preserve"> PAGEREF _Toc235446300 \h </w:instrText>
      </w:r>
      <w:r>
        <w:rPr>
          <w:noProof/>
        </w:rPr>
      </w:r>
      <w:r>
        <w:rPr>
          <w:noProof/>
        </w:rPr>
        <w:fldChar w:fldCharType="separate"/>
      </w:r>
      <w:r>
        <w:rPr>
          <w:noProof/>
        </w:rPr>
        <w:t>34</w:t>
      </w:r>
      <w:r>
        <w:rPr>
          <w:noProof/>
        </w:rPr>
        <w:fldChar w:fldCharType="end"/>
      </w:r>
    </w:p>
    <w:p w14:paraId="5CCA3939" w14:textId="0CBE47FD"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33.3 </w:t>
      </w:r>
      <w:r w:rsidRPr="00AC1C49">
        <w:rPr>
          <w:rFonts w:ascii="Segoe UI" w:eastAsia="Times New Roman" w:hAnsi="Segoe UI" w:cs="Segoe UI" w:hint="eastAsia"/>
          <w:noProof/>
          <w:rtl/>
          <w:lang w:bidi="ar"/>
        </w:rPr>
        <w:t>النموذج</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ج</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شراكة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تطوير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مؤسسي</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مخصّص</w:t>
      </w:r>
      <w:r>
        <w:rPr>
          <w:noProof/>
        </w:rPr>
        <w:tab/>
      </w:r>
      <w:r>
        <w:rPr>
          <w:noProof/>
        </w:rPr>
        <w:fldChar w:fldCharType="begin"/>
      </w:r>
      <w:r>
        <w:rPr>
          <w:noProof/>
        </w:rPr>
        <w:instrText xml:space="preserve"> PAGEREF _Toc235446301 \h </w:instrText>
      </w:r>
      <w:r>
        <w:rPr>
          <w:noProof/>
        </w:rPr>
      </w:r>
      <w:r>
        <w:rPr>
          <w:noProof/>
        </w:rPr>
        <w:fldChar w:fldCharType="separate"/>
      </w:r>
      <w:r>
        <w:rPr>
          <w:noProof/>
        </w:rPr>
        <w:t>34</w:t>
      </w:r>
      <w:r>
        <w:rPr>
          <w:noProof/>
        </w:rPr>
        <w:fldChar w:fldCharType="end"/>
      </w:r>
    </w:p>
    <w:p w14:paraId="550232CC" w14:textId="73A35AE3"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33.4 </w:t>
      </w:r>
      <w:r w:rsidRPr="00AC1C49">
        <w:rPr>
          <w:rFonts w:ascii="Segoe UI" w:eastAsia="Times New Roman" w:hAnsi="Segoe UI" w:cs="Segoe UI" w:hint="eastAsia"/>
          <w:noProof/>
          <w:rtl/>
          <w:lang w:bidi="ar"/>
        </w:rPr>
        <w:t>مقارنة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النماذج</w:t>
      </w:r>
      <w:r>
        <w:rPr>
          <w:noProof/>
        </w:rPr>
        <w:tab/>
      </w:r>
      <w:r>
        <w:rPr>
          <w:noProof/>
        </w:rPr>
        <w:fldChar w:fldCharType="begin"/>
      </w:r>
      <w:r>
        <w:rPr>
          <w:noProof/>
        </w:rPr>
        <w:instrText xml:space="preserve"> PAGEREF _Toc235446302 \h </w:instrText>
      </w:r>
      <w:r>
        <w:rPr>
          <w:noProof/>
        </w:rPr>
      </w:r>
      <w:r>
        <w:rPr>
          <w:noProof/>
        </w:rPr>
        <w:fldChar w:fldCharType="separate"/>
      </w:r>
      <w:r>
        <w:rPr>
          <w:noProof/>
        </w:rPr>
        <w:t>34</w:t>
      </w:r>
      <w:r>
        <w:rPr>
          <w:noProof/>
        </w:rPr>
        <w:fldChar w:fldCharType="end"/>
      </w:r>
    </w:p>
    <w:p w14:paraId="506395F3" w14:textId="7CB53BD6"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34. </w:t>
      </w:r>
      <w:r w:rsidRPr="00AC1C49">
        <w:rPr>
          <w:rFonts w:ascii="Segoe UI" w:eastAsia="Times New Roman" w:hAnsi="Segoe UI" w:cs="Segoe UI" w:hint="eastAsia"/>
          <w:noProof/>
          <w:rtl/>
          <w:lang w:bidi="ar"/>
        </w:rPr>
        <w:t>جداول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الأسعار</w:t>
      </w:r>
      <w:r>
        <w:rPr>
          <w:noProof/>
        </w:rPr>
        <w:tab/>
      </w:r>
      <w:r>
        <w:rPr>
          <w:noProof/>
        </w:rPr>
        <w:fldChar w:fldCharType="begin"/>
      </w:r>
      <w:r>
        <w:rPr>
          <w:noProof/>
        </w:rPr>
        <w:instrText xml:space="preserve"> PAGEREF _Toc235446303 \h </w:instrText>
      </w:r>
      <w:r>
        <w:rPr>
          <w:noProof/>
        </w:rPr>
      </w:r>
      <w:r>
        <w:rPr>
          <w:noProof/>
        </w:rPr>
        <w:fldChar w:fldCharType="separate"/>
      </w:r>
      <w:r>
        <w:rPr>
          <w:noProof/>
        </w:rPr>
        <w:t>35</w:t>
      </w:r>
      <w:r>
        <w:rPr>
          <w:noProof/>
        </w:rPr>
        <w:fldChar w:fldCharType="end"/>
      </w:r>
    </w:p>
    <w:p w14:paraId="177C5CF4" w14:textId="652D4A0A"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34.4 </w:t>
      </w:r>
      <w:r w:rsidRPr="00AC1C49">
        <w:rPr>
          <w:rFonts w:ascii="Segoe UI" w:eastAsia="Times New Roman" w:hAnsi="Segoe UI" w:cs="Segoe UI" w:hint="eastAsia"/>
          <w:noProof/>
          <w:rtl/>
          <w:lang w:bidi="ar"/>
        </w:rPr>
        <w:t>منهجية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التسعير</w:t>
      </w:r>
      <w:r>
        <w:rPr>
          <w:noProof/>
        </w:rPr>
        <w:tab/>
      </w:r>
      <w:r>
        <w:rPr>
          <w:noProof/>
        </w:rPr>
        <w:fldChar w:fldCharType="begin"/>
      </w:r>
      <w:r>
        <w:rPr>
          <w:noProof/>
        </w:rPr>
        <w:instrText xml:space="preserve"> PAGEREF _Toc235446304 \h </w:instrText>
      </w:r>
      <w:r>
        <w:rPr>
          <w:noProof/>
        </w:rPr>
      </w:r>
      <w:r>
        <w:rPr>
          <w:noProof/>
        </w:rPr>
        <w:fldChar w:fldCharType="separate"/>
      </w:r>
      <w:r>
        <w:rPr>
          <w:noProof/>
        </w:rPr>
        <w:t>36</w:t>
      </w:r>
      <w:r>
        <w:rPr>
          <w:noProof/>
        </w:rPr>
        <w:fldChar w:fldCharType="end"/>
      </w:r>
    </w:p>
    <w:p w14:paraId="1906AFAB" w14:textId="27FB7447"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35. </w:t>
      </w:r>
      <w:r w:rsidRPr="00AC1C49">
        <w:rPr>
          <w:rFonts w:ascii="Segoe UI" w:eastAsia="Times New Roman" w:hAnsi="Segoe UI" w:cs="Segoe UI" w:hint="eastAsia"/>
          <w:noProof/>
          <w:rtl/>
          <w:lang w:bidi="ar"/>
        </w:rPr>
        <w:t>الافتراضات</w:t>
      </w:r>
      <w:r>
        <w:rPr>
          <w:noProof/>
        </w:rPr>
        <w:tab/>
      </w:r>
      <w:r>
        <w:rPr>
          <w:noProof/>
        </w:rPr>
        <w:fldChar w:fldCharType="begin"/>
      </w:r>
      <w:r>
        <w:rPr>
          <w:noProof/>
        </w:rPr>
        <w:instrText xml:space="preserve"> PAGEREF _Toc235446305 \h </w:instrText>
      </w:r>
      <w:r>
        <w:rPr>
          <w:noProof/>
        </w:rPr>
      </w:r>
      <w:r>
        <w:rPr>
          <w:noProof/>
        </w:rPr>
        <w:fldChar w:fldCharType="separate"/>
      </w:r>
      <w:r>
        <w:rPr>
          <w:noProof/>
        </w:rPr>
        <w:t>36</w:t>
      </w:r>
      <w:r>
        <w:rPr>
          <w:noProof/>
        </w:rPr>
        <w:fldChar w:fldCharType="end"/>
      </w:r>
    </w:p>
    <w:p w14:paraId="308E0159" w14:textId="7EECB378"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36. </w:t>
      </w:r>
      <w:r w:rsidRPr="00AC1C49">
        <w:rPr>
          <w:rFonts w:ascii="Segoe UI" w:eastAsia="Times New Roman" w:hAnsi="Segoe UI" w:cs="Segoe UI" w:hint="eastAsia"/>
          <w:noProof/>
          <w:rtl/>
          <w:lang w:bidi="ar"/>
        </w:rPr>
        <w:t>الاستثناءات</w:t>
      </w:r>
      <w:r>
        <w:rPr>
          <w:noProof/>
        </w:rPr>
        <w:tab/>
      </w:r>
      <w:r>
        <w:rPr>
          <w:noProof/>
        </w:rPr>
        <w:fldChar w:fldCharType="begin"/>
      </w:r>
      <w:r>
        <w:rPr>
          <w:noProof/>
        </w:rPr>
        <w:instrText xml:space="preserve"> PAGEREF _Toc235446306 \h </w:instrText>
      </w:r>
      <w:r>
        <w:rPr>
          <w:noProof/>
        </w:rPr>
      </w:r>
      <w:r>
        <w:rPr>
          <w:noProof/>
        </w:rPr>
        <w:fldChar w:fldCharType="separate"/>
      </w:r>
      <w:r>
        <w:rPr>
          <w:noProof/>
        </w:rPr>
        <w:t>36</w:t>
      </w:r>
      <w:r>
        <w:rPr>
          <w:noProof/>
        </w:rPr>
        <w:fldChar w:fldCharType="end"/>
      </w:r>
    </w:p>
    <w:p w14:paraId="52D67F15" w14:textId="007DC297"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37. </w:t>
      </w:r>
      <w:r w:rsidRPr="00AC1C49">
        <w:rPr>
          <w:rFonts w:ascii="Segoe UI" w:eastAsia="Times New Roman" w:hAnsi="Segoe UI" w:cs="Segoe UI" w:hint="eastAsia"/>
          <w:noProof/>
          <w:rtl/>
          <w:lang w:bidi="ar"/>
        </w:rPr>
        <w:t>المخاطر</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وخطط</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التخفيف</w:t>
      </w:r>
      <w:r>
        <w:rPr>
          <w:noProof/>
        </w:rPr>
        <w:tab/>
      </w:r>
      <w:r>
        <w:rPr>
          <w:noProof/>
        </w:rPr>
        <w:fldChar w:fldCharType="begin"/>
      </w:r>
      <w:r>
        <w:rPr>
          <w:noProof/>
        </w:rPr>
        <w:instrText xml:space="preserve"> PAGEREF _Toc235446307 \h </w:instrText>
      </w:r>
      <w:r>
        <w:rPr>
          <w:noProof/>
        </w:rPr>
      </w:r>
      <w:r>
        <w:rPr>
          <w:noProof/>
        </w:rPr>
        <w:fldChar w:fldCharType="separate"/>
      </w:r>
      <w:r>
        <w:rPr>
          <w:noProof/>
        </w:rPr>
        <w:t>36</w:t>
      </w:r>
      <w:r>
        <w:rPr>
          <w:noProof/>
        </w:rPr>
        <w:fldChar w:fldCharType="end"/>
      </w:r>
    </w:p>
    <w:p w14:paraId="09D63AF9" w14:textId="2C8419E4"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38. </w:t>
      </w:r>
      <w:r w:rsidRPr="00AC1C49">
        <w:rPr>
          <w:rFonts w:ascii="Segoe UI" w:eastAsia="Times New Roman" w:hAnsi="Segoe UI" w:cs="Segoe UI" w:hint="eastAsia"/>
          <w:noProof/>
          <w:rtl/>
          <w:lang w:bidi="ar"/>
        </w:rPr>
        <w:t>إجراءات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طلبات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التغيير</w:t>
      </w:r>
      <w:r>
        <w:rPr>
          <w:noProof/>
        </w:rPr>
        <w:tab/>
      </w:r>
      <w:r>
        <w:rPr>
          <w:noProof/>
        </w:rPr>
        <w:fldChar w:fldCharType="begin"/>
      </w:r>
      <w:r>
        <w:rPr>
          <w:noProof/>
        </w:rPr>
        <w:instrText xml:space="preserve"> PAGEREF _Toc235446308 \h </w:instrText>
      </w:r>
      <w:r>
        <w:rPr>
          <w:noProof/>
        </w:rPr>
      </w:r>
      <w:r>
        <w:rPr>
          <w:noProof/>
        </w:rPr>
        <w:fldChar w:fldCharType="separate"/>
      </w:r>
      <w:r>
        <w:rPr>
          <w:noProof/>
        </w:rPr>
        <w:t>38</w:t>
      </w:r>
      <w:r>
        <w:rPr>
          <w:noProof/>
        </w:rPr>
        <w:fldChar w:fldCharType="end"/>
      </w:r>
    </w:p>
    <w:p w14:paraId="7AA11CF9" w14:textId="171685C3"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39. </w:t>
      </w:r>
      <w:r w:rsidRPr="00AC1C49">
        <w:rPr>
          <w:rFonts w:ascii="Segoe UI" w:eastAsia="Times New Roman" w:hAnsi="Segoe UI" w:cs="Segoe UI" w:hint="eastAsia"/>
          <w:noProof/>
          <w:rtl/>
          <w:lang w:bidi="ar"/>
        </w:rPr>
        <w:t>الملكية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الفكرية</w:t>
      </w:r>
      <w:r>
        <w:rPr>
          <w:noProof/>
        </w:rPr>
        <w:tab/>
      </w:r>
      <w:r>
        <w:rPr>
          <w:noProof/>
        </w:rPr>
        <w:fldChar w:fldCharType="begin"/>
      </w:r>
      <w:r>
        <w:rPr>
          <w:noProof/>
        </w:rPr>
        <w:instrText xml:space="preserve"> PAGEREF _Toc235446309 \h </w:instrText>
      </w:r>
      <w:r>
        <w:rPr>
          <w:noProof/>
        </w:rPr>
      </w:r>
      <w:r>
        <w:rPr>
          <w:noProof/>
        </w:rPr>
        <w:fldChar w:fldCharType="separate"/>
      </w:r>
      <w:r>
        <w:rPr>
          <w:noProof/>
        </w:rPr>
        <w:t>38</w:t>
      </w:r>
      <w:r>
        <w:rPr>
          <w:noProof/>
        </w:rPr>
        <w:fldChar w:fldCharType="end"/>
      </w:r>
    </w:p>
    <w:p w14:paraId="11E17758" w14:textId="2EF8D590"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40. </w:t>
      </w:r>
      <w:r w:rsidRPr="00AC1C49">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_Toc235446310 \h </w:instrText>
      </w:r>
      <w:r>
        <w:rPr>
          <w:noProof/>
        </w:rPr>
      </w:r>
      <w:r>
        <w:rPr>
          <w:noProof/>
        </w:rPr>
        <w:fldChar w:fldCharType="separate"/>
      </w:r>
      <w:r>
        <w:rPr>
          <w:noProof/>
        </w:rPr>
        <w:t>38</w:t>
      </w:r>
      <w:r>
        <w:rPr>
          <w:noProof/>
        </w:rPr>
        <w:fldChar w:fldCharType="end"/>
      </w:r>
    </w:p>
    <w:p w14:paraId="11AC1A40" w14:textId="13F36391"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41. </w:t>
      </w:r>
      <w:r w:rsidRPr="00AC1C49">
        <w:rPr>
          <w:rFonts w:ascii="Segoe UI" w:eastAsia="Times New Roman" w:hAnsi="Segoe UI" w:cs="Segoe UI" w:hint="eastAsia"/>
          <w:noProof/>
          <w:rtl/>
          <w:lang w:bidi="ar"/>
        </w:rPr>
        <w:t>صلاحية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العرض</w:t>
      </w:r>
      <w:r>
        <w:rPr>
          <w:noProof/>
        </w:rPr>
        <w:tab/>
      </w:r>
      <w:r>
        <w:rPr>
          <w:noProof/>
        </w:rPr>
        <w:fldChar w:fldCharType="begin"/>
      </w:r>
      <w:r>
        <w:rPr>
          <w:noProof/>
        </w:rPr>
        <w:instrText xml:space="preserve"> PAGEREF _Toc235446311 \h </w:instrText>
      </w:r>
      <w:r>
        <w:rPr>
          <w:noProof/>
        </w:rPr>
      </w:r>
      <w:r>
        <w:rPr>
          <w:noProof/>
        </w:rPr>
        <w:fldChar w:fldCharType="separate"/>
      </w:r>
      <w:r>
        <w:rPr>
          <w:noProof/>
        </w:rPr>
        <w:t>38</w:t>
      </w:r>
      <w:r>
        <w:rPr>
          <w:noProof/>
        </w:rPr>
        <w:fldChar w:fldCharType="end"/>
      </w:r>
    </w:p>
    <w:p w14:paraId="1277D455" w14:textId="4D6574D1"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42. </w:t>
      </w:r>
      <w:r w:rsidRPr="00AC1C49">
        <w:rPr>
          <w:rFonts w:ascii="Segoe UI" w:eastAsia="Times New Roman" w:hAnsi="Segoe UI" w:cs="Segoe UI" w:hint="eastAsia"/>
          <w:noProof/>
          <w:rtl/>
          <w:lang w:bidi="ar"/>
        </w:rPr>
        <w:t>شروط</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الدفع</w:t>
      </w:r>
      <w:r>
        <w:rPr>
          <w:noProof/>
        </w:rPr>
        <w:tab/>
      </w:r>
      <w:r>
        <w:rPr>
          <w:noProof/>
        </w:rPr>
        <w:fldChar w:fldCharType="begin"/>
      </w:r>
      <w:r>
        <w:rPr>
          <w:noProof/>
        </w:rPr>
        <w:instrText xml:space="preserve"> PAGEREF _Toc235446312 \h </w:instrText>
      </w:r>
      <w:r>
        <w:rPr>
          <w:noProof/>
        </w:rPr>
      </w:r>
      <w:r>
        <w:rPr>
          <w:noProof/>
        </w:rPr>
        <w:fldChar w:fldCharType="separate"/>
      </w:r>
      <w:r>
        <w:rPr>
          <w:noProof/>
        </w:rPr>
        <w:t>38</w:t>
      </w:r>
      <w:r>
        <w:rPr>
          <w:noProof/>
        </w:rPr>
        <w:fldChar w:fldCharType="end"/>
      </w:r>
    </w:p>
    <w:p w14:paraId="1A197482" w14:textId="4239C8F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43. </w:t>
      </w:r>
      <w:r w:rsidRPr="00AC1C49">
        <w:rPr>
          <w:rFonts w:ascii="Segoe UI" w:eastAsia="Times New Roman" w:hAnsi="Segoe UI" w:cs="Segoe UI" w:hint="eastAsia"/>
          <w:noProof/>
          <w:rtl/>
          <w:lang w:bidi="ar"/>
        </w:rPr>
        <w:t>إنهاء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التعاقد</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والخروج</w:t>
      </w:r>
      <w:r>
        <w:rPr>
          <w:noProof/>
        </w:rPr>
        <w:tab/>
      </w:r>
      <w:r>
        <w:rPr>
          <w:noProof/>
        </w:rPr>
        <w:fldChar w:fldCharType="begin"/>
      </w:r>
      <w:r>
        <w:rPr>
          <w:noProof/>
        </w:rPr>
        <w:instrText xml:space="preserve"> PAGEREF _Toc235446313 \h </w:instrText>
      </w:r>
      <w:r>
        <w:rPr>
          <w:noProof/>
        </w:rPr>
      </w:r>
      <w:r>
        <w:rPr>
          <w:noProof/>
        </w:rPr>
        <w:fldChar w:fldCharType="separate"/>
      </w:r>
      <w:r>
        <w:rPr>
          <w:noProof/>
        </w:rPr>
        <w:t>39</w:t>
      </w:r>
      <w:r>
        <w:rPr>
          <w:noProof/>
        </w:rPr>
        <w:fldChar w:fldCharType="end"/>
      </w:r>
    </w:p>
    <w:p w14:paraId="5D975878" w14:textId="5248149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44. </w:t>
      </w:r>
      <w:r w:rsidRPr="00AC1C49">
        <w:rPr>
          <w:rFonts w:ascii="Segoe UI" w:eastAsia="Times New Roman" w:hAnsi="Segoe UI" w:cs="Segoe UI" w:hint="eastAsia"/>
          <w:noProof/>
          <w:rtl/>
          <w:lang w:bidi="ar"/>
        </w:rPr>
        <w:t>خارطة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الطريق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_Toc235446314 \h </w:instrText>
      </w:r>
      <w:r>
        <w:rPr>
          <w:noProof/>
        </w:rPr>
      </w:r>
      <w:r>
        <w:rPr>
          <w:noProof/>
        </w:rPr>
        <w:fldChar w:fldCharType="separate"/>
      </w:r>
      <w:r>
        <w:rPr>
          <w:noProof/>
        </w:rPr>
        <w:t>39</w:t>
      </w:r>
      <w:r>
        <w:rPr>
          <w:noProof/>
        </w:rPr>
        <w:fldChar w:fldCharType="end"/>
      </w:r>
    </w:p>
    <w:p w14:paraId="1229EB1C" w14:textId="0CDB1A00"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44.1 </w:t>
      </w:r>
      <w:r w:rsidRPr="00AC1C49">
        <w:rPr>
          <w:rFonts w:ascii="Segoe UI" w:eastAsia="Times New Roman" w:hAnsi="Segoe UI" w:cs="Segoe UI" w:hint="eastAsia"/>
          <w:noProof/>
          <w:rtl/>
          <w:lang w:bidi="ar"/>
        </w:rPr>
        <w:t>التعلّم</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والتقييم</w:t>
      </w:r>
      <w:r>
        <w:rPr>
          <w:noProof/>
        </w:rPr>
        <w:tab/>
      </w:r>
      <w:r>
        <w:rPr>
          <w:noProof/>
        </w:rPr>
        <w:fldChar w:fldCharType="begin"/>
      </w:r>
      <w:r>
        <w:rPr>
          <w:noProof/>
        </w:rPr>
        <w:instrText xml:space="preserve"> PAGEREF _Toc235446315 \h </w:instrText>
      </w:r>
      <w:r>
        <w:rPr>
          <w:noProof/>
        </w:rPr>
      </w:r>
      <w:r>
        <w:rPr>
          <w:noProof/>
        </w:rPr>
        <w:fldChar w:fldCharType="separate"/>
      </w:r>
      <w:r>
        <w:rPr>
          <w:noProof/>
        </w:rPr>
        <w:t>39</w:t>
      </w:r>
      <w:r>
        <w:rPr>
          <w:noProof/>
        </w:rPr>
        <w:fldChar w:fldCharType="end"/>
      </w:r>
    </w:p>
    <w:p w14:paraId="6D2D39C8" w14:textId="137BB47E"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44.2 </w:t>
      </w:r>
      <w:r w:rsidRPr="00AC1C49">
        <w:rPr>
          <w:rFonts w:ascii="Segoe UI" w:eastAsia="Times New Roman" w:hAnsi="Segoe UI" w:cs="Segoe UI" w:hint="eastAsia"/>
          <w:noProof/>
          <w:rtl/>
          <w:lang w:bidi="ar"/>
        </w:rPr>
        <w:t>الذكاء</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_Toc235446316 \h </w:instrText>
      </w:r>
      <w:r>
        <w:rPr>
          <w:noProof/>
        </w:rPr>
      </w:r>
      <w:r>
        <w:rPr>
          <w:noProof/>
        </w:rPr>
        <w:fldChar w:fldCharType="separate"/>
      </w:r>
      <w:r>
        <w:rPr>
          <w:noProof/>
        </w:rPr>
        <w:t>39</w:t>
      </w:r>
      <w:r>
        <w:rPr>
          <w:noProof/>
        </w:rPr>
        <w:fldChar w:fldCharType="end"/>
      </w:r>
    </w:p>
    <w:p w14:paraId="7B0E98BA" w14:textId="1366CA44"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lastRenderedPageBreak/>
        <w:t xml:space="preserve">44.3 </w:t>
      </w:r>
      <w:r w:rsidRPr="00AC1C49">
        <w:rPr>
          <w:rFonts w:ascii="Segoe UI" w:eastAsia="Times New Roman" w:hAnsi="Segoe UI" w:cs="Segoe UI" w:hint="eastAsia"/>
          <w:noProof/>
          <w:rtl/>
          <w:lang w:bidi="ar"/>
        </w:rPr>
        <w:t>التكاملات</w:t>
      </w:r>
      <w:r>
        <w:rPr>
          <w:noProof/>
        </w:rPr>
        <w:tab/>
      </w:r>
      <w:r>
        <w:rPr>
          <w:noProof/>
        </w:rPr>
        <w:fldChar w:fldCharType="begin"/>
      </w:r>
      <w:r>
        <w:rPr>
          <w:noProof/>
        </w:rPr>
        <w:instrText xml:space="preserve"> PAGEREF _Toc235446317 \h </w:instrText>
      </w:r>
      <w:r>
        <w:rPr>
          <w:noProof/>
        </w:rPr>
      </w:r>
      <w:r>
        <w:rPr>
          <w:noProof/>
        </w:rPr>
        <w:fldChar w:fldCharType="separate"/>
      </w:r>
      <w:r>
        <w:rPr>
          <w:noProof/>
        </w:rPr>
        <w:t>39</w:t>
      </w:r>
      <w:r>
        <w:rPr>
          <w:noProof/>
        </w:rPr>
        <w:fldChar w:fldCharType="end"/>
      </w:r>
    </w:p>
    <w:p w14:paraId="7A060723" w14:textId="30DEB8AC"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44.4 </w:t>
      </w:r>
      <w:r w:rsidRPr="00AC1C49">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_Toc235446318 \h </w:instrText>
      </w:r>
      <w:r>
        <w:rPr>
          <w:noProof/>
        </w:rPr>
      </w:r>
      <w:r>
        <w:rPr>
          <w:noProof/>
        </w:rPr>
        <w:fldChar w:fldCharType="separate"/>
      </w:r>
      <w:r>
        <w:rPr>
          <w:noProof/>
        </w:rPr>
        <w:t>39</w:t>
      </w:r>
      <w:r>
        <w:rPr>
          <w:noProof/>
        </w:rPr>
        <w:fldChar w:fldCharType="end"/>
      </w:r>
    </w:p>
    <w:p w14:paraId="544CB563" w14:textId="46C06F09"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45. </w:t>
      </w:r>
      <w:r w:rsidRPr="00AC1C49">
        <w:rPr>
          <w:rFonts w:ascii="Segoe UI" w:eastAsia="Times New Roman" w:hAnsi="Segoe UI" w:cs="Segoe UI" w:hint="eastAsia"/>
          <w:noProof/>
          <w:rtl/>
          <w:lang w:bidi="ar"/>
        </w:rPr>
        <w:t>لماذا</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شركة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التنفيذ</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الدولية؟</w:t>
      </w:r>
      <w:r>
        <w:rPr>
          <w:noProof/>
        </w:rPr>
        <w:tab/>
      </w:r>
      <w:r>
        <w:rPr>
          <w:noProof/>
        </w:rPr>
        <w:fldChar w:fldCharType="begin"/>
      </w:r>
      <w:r>
        <w:rPr>
          <w:noProof/>
        </w:rPr>
        <w:instrText xml:space="preserve"> PAGEREF _Toc235446319 \h </w:instrText>
      </w:r>
      <w:r>
        <w:rPr>
          <w:noProof/>
        </w:rPr>
      </w:r>
      <w:r>
        <w:rPr>
          <w:noProof/>
        </w:rPr>
        <w:fldChar w:fldCharType="separate"/>
      </w:r>
      <w:r>
        <w:rPr>
          <w:noProof/>
        </w:rPr>
        <w:t>39</w:t>
      </w:r>
      <w:r>
        <w:rPr>
          <w:noProof/>
        </w:rPr>
        <w:fldChar w:fldCharType="end"/>
      </w:r>
    </w:p>
    <w:p w14:paraId="1DD7718E" w14:textId="7896CBB5"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46. </w:t>
      </w:r>
      <w:r w:rsidRPr="00AC1C49">
        <w:rPr>
          <w:rFonts w:ascii="Segoe UI" w:eastAsia="Times New Roman" w:hAnsi="Segoe UI" w:cs="Segoe UI" w:hint="eastAsia"/>
          <w:noProof/>
          <w:rtl/>
          <w:lang w:bidi="ar"/>
        </w:rPr>
        <w:t>الخطوات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التالية</w:t>
      </w:r>
      <w:r>
        <w:rPr>
          <w:noProof/>
        </w:rPr>
        <w:tab/>
      </w:r>
      <w:r>
        <w:rPr>
          <w:noProof/>
        </w:rPr>
        <w:fldChar w:fldCharType="begin"/>
      </w:r>
      <w:r>
        <w:rPr>
          <w:noProof/>
        </w:rPr>
        <w:instrText xml:space="preserve"> PAGEREF _Toc235446320 \h </w:instrText>
      </w:r>
      <w:r>
        <w:rPr>
          <w:noProof/>
        </w:rPr>
      </w:r>
      <w:r>
        <w:rPr>
          <w:noProof/>
        </w:rPr>
        <w:fldChar w:fldCharType="separate"/>
      </w:r>
      <w:r>
        <w:rPr>
          <w:noProof/>
        </w:rPr>
        <w:t>40</w:t>
      </w:r>
      <w:r>
        <w:rPr>
          <w:noProof/>
        </w:rPr>
        <w:fldChar w:fldCharType="end"/>
      </w:r>
    </w:p>
    <w:p w14:paraId="6D2C1F36" w14:textId="619B11AB"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47. </w:t>
      </w:r>
      <w:r w:rsidRPr="00AC1C49">
        <w:rPr>
          <w:rFonts w:ascii="Segoe UI" w:eastAsia="Times New Roman" w:hAnsi="Segoe UI" w:cs="Segoe UI" w:hint="eastAsia"/>
          <w:noProof/>
          <w:rtl/>
          <w:lang w:bidi="ar"/>
        </w:rPr>
        <w:t>صفحة</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القبول</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والاعتماد</w:t>
      </w:r>
      <w:r>
        <w:rPr>
          <w:noProof/>
        </w:rPr>
        <w:tab/>
      </w:r>
      <w:r>
        <w:rPr>
          <w:noProof/>
        </w:rPr>
        <w:fldChar w:fldCharType="begin"/>
      </w:r>
      <w:r>
        <w:rPr>
          <w:noProof/>
        </w:rPr>
        <w:instrText xml:space="preserve"> PAGEREF _Toc235446321 \h </w:instrText>
      </w:r>
      <w:r>
        <w:rPr>
          <w:noProof/>
        </w:rPr>
      </w:r>
      <w:r>
        <w:rPr>
          <w:noProof/>
        </w:rPr>
        <w:fldChar w:fldCharType="separate"/>
      </w:r>
      <w:r>
        <w:rPr>
          <w:noProof/>
        </w:rPr>
        <w:t>40</w:t>
      </w:r>
      <w:r>
        <w:rPr>
          <w:noProof/>
        </w:rPr>
        <w:fldChar w:fldCharType="end"/>
      </w:r>
    </w:p>
    <w:p w14:paraId="50B65786" w14:textId="7C6ED187"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48. </w:t>
      </w:r>
      <w:r w:rsidRPr="00AC1C49">
        <w:rPr>
          <w:rFonts w:ascii="Segoe UI" w:eastAsia="Times New Roman" w:hAnsi="Segoe UI" w:cs="Segoe UI" w:hint="eastAsia"/>
          <w:noProof/>
          <w:rtl/>
          <w:lang w:bidi="ar"/>
        </w:rPr>
        <w:t>بيانات</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التواصل</w:t>
      </w:r>
      <w:r>
        <w:rPr>
          <w:noProof/>
        </w:rPr>
        <w:tab/>
      </w:r>
      <w:r>
        <w:rPr>
          <w:noProof/>
        </w:rPr>
        <w:fldChar w:fldCharType="begin"/>
      </w:r>
      <w:r>
        <w:rPr>
          <w:noProof/>
        </w:rPr>
        <w:instrText xml:space="preserve"> PAGEREF _Toc235446322 \h </w:instrText>
      </w:r>
      <w:r>
        <w:rPr>
          <w:noProof/>
        </w:rPr>
      </w:r>
      <w:r>
        <w:rPr>
          <w:noProof/>
        </w:rPr>
        <w:fldChar w:fldCharType="separate"/>
      </w:r>
      <w:r>
        <w:rPr>
          <w:noProof/>
        </w:rPr>
        <w:t>41</w:t>
      </w:r>
      <w:r>
        <w:rPr>
          <w:noProof/>
        </w:rPr>
        <w:fldChar w:fldCharType="end"/>
      </w:r>
    </w:p>
    <w:p w14:paraId="7E4881B9" w14:textId="53EF909A" w:rsidR="00433CEB" w:rsidRDefault="00433CEB" w:rsidP="00433CEB">
      <w:pPr>
        <w:pStyle w:val="TOC1"/>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49. </w:t>
      </w:r>
      <w:r w:rsidRPr="00AC1C49">
        <w:rPr>
          <w:rFonts w:ascii="Segoe UI" w:eastAsia="Times New Roman" w:hAnsi="Segoe UI" w:cs="Segoe UI" w:hint="eastAsia"/>
          <w:noProof/>
          <w:rtl/>
          <w:lang w:bidi="ar"/>
        </w:rPr>
        <w:t>الملاحق</w:t>
      </w:r>
      <w:r>
        <w:rPr>
          <w:noProof/>
        </w:rPr>
        <w:tab/>
      </w:r>
      <w:r>
        <w:rPr>
          <w:noProof/>
        </w:rPr>
        <w:fldChar w:fldCharType="begin"/>
      </w:r>
      <w:r>
        <w:rPr>
          <w:noProof/>
        </w:rPr>
        <w:instrText xml:space="preserve"> PAGEREF _Toc235446323 \h </w:instrText>
      </w:r>
      <w:r>
        <w:rPr>
          <w:noProof/>
        </w:rPr>
      </w:r>
      <w:r>
        <w:rPr>
          <w:noProof/>
        </w:rPr>
        <w:fldChar w:fldCharType="separate"/>
      </w:r>
      <w:r>
        <w:rPr>
          <w:noProof/>
        </w:rPr>
        <w:t>41</w:t>
      </w:r>
      <w:r>
        <w:rPr>
          <w:noProof/>
        </w:rPr>
        <w:fldChar w:fldCharType="end"/>
      </w:r>
    </w:p>
    <w:p w14:paraId="3EA59270" w14:textId="7FCE4533"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49.1 </w:t>
      </w:r>
      <w:r w:rsidRPr="00AC1C49">
        <w:rPr>
          <w:rFonts w:ascii="Segoe UI" w:eastAsia="Times New Roman" w:hAnsi="Segoe UI" w:cs="Segoe UI" w:hint="eastAsia"/>
          <w:noProof/>
          <w:rtl/>
          <w:lang w:bidi="ar"/>
        </w:rPr>
        <w:t>الملحق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أ</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مسرد</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المصطلحات</w:t>
      </w:r>
      <w:r>
        <w:rPr>
          <w:noProof/>
        </w:rPr>
        <w:tab/>
      </w:r>
      <w:r>
        <w:rPr>
          <w:noProof/>
        </w:rPr>
        <w:fldChar w:fldCharType="begin"/>
      </w:r>
      <w:r>
        <w:rPr>
          <w:noProof/>
        </w:rPr>
        <w:instrText xml:space="preserve"> PAGEREF _Toc235446324 \h </w:instrText>
      </w:r>
      <w:r>
        <w:rPr>
          <w:noProof/>
        </w:rPr>
      </w:r>
      <w:r>
        <w:rPr>
          <w:noProof/>
        </w:rPr>
        <w:fldChar w:fldCharType="separate"/>
      </w:r>
      <w:r>
        <w:rPr>
          <w:noProof/>
        </w:rPr>
        <w:t>41</w:t>
      </w:r>
      <w:r>
        <w:rPr>
          <w:noProof/>
        </w:rPr>
        <w:fldChar w:fldCharType="end"/>
      </w:r>
    </w:p>
    <w:p w14:paraId="70EFB2D1" w14:textId="1C4D967B"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49.2 </w:t>
      </w:r>
      <w:r w:rsidRPr="00AC1C49">
        <w:rPr>
          <w:rFonts w:ascii="Segoe UI" w:eastAsia="Times New Roman" w:hAnsi="Segoe UI" w:cs="Segoe UI" w:hint="eastAsia"/>
          <w:noProof/>
          <w:rtl/>
          <w:lang w:bidi="ar"/>
        </w:rPr>
        <w:t>الملحق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ب</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فهرس</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القيم</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النائبة</w:t>
      </w:r>
      <w:r>
        <w:rPr>
          <w:noProof/>
        </w:rPr>
        <w:tab/>
      </w:r>
      <w:r>
        <w:rPr>
          <w:noProof/>
        </w:rPr>
        <w:fldChar w:fldCharType="begin"/>
      </w:r>
      <w:r>
        <w:rPr>
          <w:noProof/>
        </w:rPr>
        <w:instrText xml:space="preserve"> PAGEREF _Toc235446325 \h </w:instrText>
      </w:r>
      <w:r>
        <w:rPr>
          <w:noProof/>
        </w:rPr>
      </w:r>
      <w:r>
        <w:rPr>
          <w:noProof/>
        </w:rPr>
        <w:fldChar w:fldCharType="separate"/>
      </w:r>
      <w:r>
        <w:rPr>
          <w:noProof/>
        </w:rPr>
        <w:t>42</w:t>
      </w:r>
      <w:r>
        <w:rPr>
          <w:noProof/>
        </w:rPr>
        <w:fldChar w:fldCharType="end"/>
      </w:r>
    </w:p>
    <w:p w14:paraId="36ABFDDA" w14:textId="03B4816B" w:rsidR="00433CEB" w:rsidRDefault="00433CEB" w:rsidP="00433CEB">
      <w:pPr>
        <w:pStyle w:val="TOC2"/>
        <w:tabs>
          <w:tab w:val="right" w:leader="dot" w:pos="9629"/>
        </w:tabs>
        <w:rPr>
          <w:rFonts w:asciiTheme="minorHAnsi" w:hAnsiTheme="minorHAnsi" w:cstheme="minorBidi"/>
          <w:noProof/>
          <w:kern w:val="2"/>
          <w14:ligatures w14:val="standardContextual"/>
        </w:rPr>
      </w:pPr>
      <w:r w:rsidRPr="00AC1C49">
        <w:rPr>
          <w:rFonts w:ascii="Segoe UI" w:eastAsia="Times New Roman" w:hAnsi="Segoe UI" w:cs="Segoe UI"/>
          <w:noProof/>
          <w:rtl/>
          <w:lang w:bidi="ar"/>
        </w:rPr>
        <w:t xml:space="preserve">49.3 </w:t>
      </w:r>
      <w:r w:rsidRPr="00AC1C49">
        <w:rPr>
          <w:rFonts w:ascii="Segoe UI" w:eastAsia="Times New Roman" w:hAnsi="Segoe UI" w:cs="Segoe UI" w:hint="eastAsia"/>
          <w:noProof/>
          <w:rtl/>
          <w:lang w:bidi="ar"/>
        </w:rPr>
        <w:t>الملحق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ج</w:t>
      </w:r>
      <w:r w:rsidRPr="00AC1C49">
        <w:rPr>
          <w:rFonts w:ascii="Segoe UI" w:eastAsia="Times New Roman" w:hAnsi="Segoe UI" w:cs="Segoe UI"/>
          <w:noProof/>
          <w:rtl/>
          <w:lang w:bidi="ar"/>
        </w:rPr>
        <w:t xml:space="preserve">) — </w:t>
      </w:r>
      <w:r w:rsidRPr="00AC1C49">
        <w:rPr>
          <w:rFonts w:ascii="Segoe UI" w:eastAsia="Times New Roman" w:hAnsi="Segoe UI" w:cs="Segoe UI" w:hint="eastAsia"/>
          <w:noProof/>
          <w:rtl/>
          <w:lang w:bidi="ar"/>
        </w:rPr>
        <w:t>الوثائق</w:t>
      </w:r>
      <w:r w:rsidRPr="00AC1C49">
        <w:rPr>
          <w:rFonts w:ascii="Segoe UI" w:eastAsia="Times New Roman" w:hAnsi="Segoe UI" w:cs="Segoe UI"/>
          <w:noProof/>
          <w:rtl/>
          <w:lang w:bidi="ar"/>
        </w:rPr>
        <w:t xml:space="preserve"> </w:t>
      </w:r>
      <w:r w:rsidRPr="00AC1C49">
        <w:rPr>
          <w:rFonts w:ascii="Segoe UI" w:eastAsia="Times New Roman" w:hAnsi="Segoe UI" w:cs="Segoe UI" w:hint="eastAsia"/>
          <w:noProof/>
          <w:rtl/>
          <w:lang w:bidi="ar"/>
        </w:rPr>
        <w:t>المرجعية</w:t>
      </w:r>
      <w:r>
        <w:rPr>
          <w:noProof/>
        </w:rPr>
        <w:tab/>
      </w:r>
      <w:r>
        <w:rPr>
          <w:noProof/>
        </w:rPr>
        <w:fldChar w:fldCharType="begin"/>
      </w:r>
      <w:r>
        <w:rPr>
          <w:noProof/>
        </w:rPr>
        <w:instrText xml:space="preserve"> PAGEREF _Toc235446326 \h </w:instrText>
      </w:r>
      <w:r>
        <w:rPr>
          <w:noProof/>
        </w:rPr>
      </w:r>
      <w:r>
        <w:rPr>
          <w:noProof/>
        </w:rPr>
        <w:fldChar w:fldCharType="separate"/>
      </w:r>
      <w:r>
        <w:rPr>
          <w:noProof/>
        </w:rPr>
        <w:t>42</w:t>
      </w:r>
      <w:r>
        <w:rPr>
          <w:noProof/>
        </w:rPr>
        <w:fldChar w:fldCharType="end"/>
      </w:r>
    </w:p>
    <w:p w14:paraId="70C42546" w14:textId="7F366CD5" w:rsidR="002540EC" w:rsidRDefault="00433CEB" w:rsidP="00433CEB">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fldChar w:fldCharType="end"/>
      </w:r>
    </w:p>
    <w:p w14:paraId="2FD6F2D4" w14:textId="77777777" w:rsidR="002540EC" w:rsidRDefault="002540EC">
      <w:pPr>
        <w:pStyle w:val="Heading1"/>
        <w:bidi/>
        <w:rPr>
          <w:rFonts w:ascii="Segoe UI" w:eastAsia="Times New Roman" w:hAnsi="Segoe UI" w:cs="Segoe UI"/>
          <w:rtl/>
          <w:lang w:bidi="ar"/>
        </w:rPr>
      </w:pPr>
      <w:bookmarkStart w:id="5" w:name="_Toc235446253"/>
      <w:r>
        <w:rPr>
          <w:rFonts w:ascii="Segoe UI" w:eastAsia="Times New Roman" w:hAnsi="Segoe UI" w:cs="Segoe UI"/>
          <w:rtl/>
          <w:lang w:bidi="ar"/>
        </w:rPr>
        <w:t>5. خطاب التقديم</w:t>
      </w:r>
      <w:bookmarkEnd w:id="5"/>
    </w:p>
    <w:p w14:paraId="642E875B" w14:textId="77777777" w:rsidR="002540EC" w:rsidRDefault="002540EC">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[اسم العميل]</w:t>
      </w:r>
    </w:p>
    <w:p w14:paraId="680B8DD1" w14:textId="77777777" w:rsidR="002540EC" w:rsidRDefault="002540EC">
      <w:pPr>
        <w:pStyle w:val="muted"/>
        <w:bidi/>
        <w:spacing w:before="120" w:beforeAutospacing="0" w:after="120" w:afterAutospacing="0"/>
        <w:rPr>
          <w:rFonts w:ascii="Segoe UI" w:hAnsi="Segoe UI" w:cs="Segoe UI"/>
          <w:rtl/>
          <w:lang w:bidi="ar"/>
        </w:rPr>
      </w:pPr>
      <w:r>
        <w:rPr>
          <w:rFonts w:ascii="Segoe UI" w:hAnsi="Segoe UI" w:cs="Segoe UI"/>
          <w:rtl/>
          <w:lang w:bidi="ar"/>
        </w:rPr>
        <w:t>[التاريخ]</w:t>
      </w:r>
    </w:p>
    <w:p w14:paraId="1E4C6A03"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السادة /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المحترمون،</w:t>
      </w:r>
    </w:p>
    <w:p w14:paraId="748BBBD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تحية طيبة وبعد،</w:t>
      </w:r>
    </w:p>
    <w:p w14:paraId="2FB1531D" w14:textId="77777777" w:rsidR="002540EC" w:rsidRDefault="002540EC">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 xml:space="preserve">الموضوع: عرض لتوريد منصة </w:t>
      </w:r>
      <w:r>
        <w:rPr>
          <w:rStyle w:val="Strong"/>
          <w:rFonts w:ascii="Segoe UI" w:hAnsi="Segoe UI" w:cs="Segoe UI"/>
          <w:color w:val="1F2933"/>
          <w:sz w:val="21"/>
          <w:szCs w:val="21"/>
          <w:lang w:bidi="ar"/>
        </w:rPr>
        <w:t>Live Quiz Platform</w:t>
      </w:r>
      <w:r>
        <w:rPr>
          <w:rStyle w:val="Strong"/>
          <w:rFonts w:ascii="Segoe UI" w:hAnsi="Segoe UI" w:cs="Segoe UI"/>
          <w:color w:val="1F2933"/>
          <w:sz w:val="21"/>
          <w:szCs w:val="21"/>
          <w:rtl/>
          <w:lang w:bidi="ar"/>
        </w:rPr>
        <w:t xml:space="preserve"> وتهيئتها ودعمها</w:t>
      </w:r>
    </w:p>
    <w:p w14:paraId="40CE41B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نيابةً عن شركة التنفيذ الدولية ش.ش.ش، يسعدنا أن نتقدّم بالشكر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إتاحة الفرصة لتقديم هذا العرض، ونقدّر الوقت والعناية اللذين خصّصهما فريقكم لمراجعة حلّنا. ويسرّنا أن ندعم أهداف مؤسستكم في التفاعل والتدريب والتقييم.</w:t>
      </w:r>
    </w:p>
    <w:p w14:paraId="43BB326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هذا العرض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حلًّا مؤسسيًا للتفاعل والتقييم والتحليلات، مصمَّمًا لمساعدة المؤسسات مثل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إدارة الجلسات المباشرة والتقييمات المنظَّمة وأنشطة تقييم المعرفة، بما توفّره من تحكّم في العلامة التجارية وعمق في التقارير وموقف أمني يناسب المؤسسات الكبيرة — متجاوزًا ما صُمِّمت أدوات الاختبارات العامة لتقديمه. وتعرض الأقسام التالية فهمنا لمتطلّباتكم، والحلّ المقترح، والبنية التقنية ومنهجية التنفيذ، والنماذج التجارية المتاحة لهذا التعاون.</w:t>
      </w:r>
    </w:p>
    <w:p w14:paraId="7F89E3CC"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هذا العرض، بما في ذلك شروطه التجارية، صالح لمدة 30 يومًا من التاريخ المبيَّن أعلاه. ونبقى على استعداد طوال هذه المدة للإجابة عن أي استفسارات، أو ترتيب عرض توضيحي مباشر، أو تعديل أي جانب من العرض بما يعكس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نحو أدقّ.</w:t>
      </w:r>
    </w:p>
    <w:p w14:paraId="67F4FA6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ونتطلّع إلى فرصة العمل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ويسعدنا مناقشة هذا العرض بمزيد من التفصيل في الوقت الذي يناسبكم.</w:t>
      </w:r>
    </w:p>
    <w:p w14:paraId="3C370D79" w14:textId="77777777" w:rsidR="002540EC" w:rsidRDefault="002540EC">
      <w:pPr>
        <w:pStyle w:val="NormalWeb"/>
        <w:bidi/>
        <w:spacing w:before="480"/>
        <w:rPr>
          <w:rFonts w:ascii="Segoe UI" w:hAnsi="Segoe UI" w:cs="Segoe UI"/>
          <w:color w:val="1F2933"/>
          <w:sz w:val="21"/>
          <w:szCs w:val="21"/>
          <w:rtl/>
          <w:lang w:bidi="ar"/>
        </w:rPr>
      </w:pPr>
      <w:r>
        <w:rPr>
          <w:rFonts w:ascii="Segoe UI" w:hAnsi="Segoe UI" w:cs="Segoe UI"/>
          <w:color w:val="1F2933"/>
          <w:sz w:val="21"/>
          <w:szCs w:val="21"/>
          <w:rtl/>
          <w:lang w:bidi="ar"/>
        </w:rPr>
        <w:t>وتفضّلوا بقبول فائق الاحترام والتقدير،</w:t>
      </w:r>
    </w:p>
    <w:p w14:paraId="270C9C72" w14:textId="77777777" w:rsidR="002540EC" w:rsidRDefault="002540EC">
      <w:pPr>
        <w:pStyle w:val="NormalWeb"/>
        <w:bidi/>
        <w:spacing w:before="480"/>
        <w:rPr>
          <w:rFonts w:ascii="Segoe UI" w:hAnsi="Segoe UI" w:cs="Segoe UI"/>
          <w:color w:val="1F2933"/>
          <w:sz w:val="21"/>
          <w:szCs w:val="21"/>
          <w:rtl/>
          <w:lang w:bidi="ar"/>
        </w:rPr>
      </w:pPr>
      <w:r>
        <w:rPr>
          <w:rStyle w:val="Strong"/>
          <w:rFonts w:ascii="Segoe UI" w:hAnsi="Segoe UI" w:cs="Segoe UI"/>
          <w:color w:val="1F2933"/>
          <w:sz w:val="21"/>
          <w:szCs w:val="21"/>
          <w:lang w:bidi="ar"/>
        </w:rPr>
        <w:t>Haitham Al Lamki</w:t>
      </w:r>
      <w:r>
        <w:rPr>
          <w:rStyle w:val="Strong"/>
          <w:rFonts w:ascii="Segoe UI" w:hAnsi="Segoe UI" w:cs="Segoe UI"/>
          <w:color w:val="1F2933"/>
          <w:sz w:val="21"/>
          <w:szCs w:val="21"/>
          <w:rtl/>
          <w:lang w:bidi="ar"/>
        </w:rPr>
        <w:t xml:space="preserve"> (هيثم اللمكي)</w:t>
      </w:r>
      <w:r>
        <w:rPr>
          <w:rFonts w:ascii="Segoe UI" w:hAnsi="Segoe UI" w:cs="Segoe UI"/>
          <w:color w:val="1F2933"/>
          <w:sz w:val="21"/>
          <w:szCs w:val="21"/>
          <w:rtl/>
          <w:lang w:bidi="ar"/>
        </w:rPr>
        <w:br/>
        <w:t>شركة التنفيذ الدولية ش.ش.ش</w:t>
      </w:r>
      <w:r>
        <w:rPr>
          <w:rFonts w:ascii="Segoe UI" w:hAnsi="Segoe UI" w:cs="Segoe UI"/>
          <w:color w:val="1F2933"/>
          <w:sz w:val="21"/>
          <w:szCs w:val="21"/>
          <w:rtl/>
          <w:lang w:bidi="ar"/>
        </w:rPr>
        <w:br/>
        <w:t xml:space="preserve">البريد الإلكتروني: </w:t>
      </w:r>
      <w:r>
        <w:rPr>
          <w:rFonts w:ascii="Segoe UI" w:hAnsi="Segoe UI" w:cs="Segoe UI"/>
          <w:color w:val="1F2933"/>
          <w:sz w:val="21"/>
          <w:szCs w:val="21"/>
          <w:lang w:bidi="ar"/>
        </w:rPr>
        <w:t>haitham@altanfith.com</w:t>
      </w:r>
      <w:r>
        <w:rPr>
          <w:rFonts w:ascii="Segoe UI" w:hAnsi="Segoe UI" w:cs="Segoe UI"/>
          <w:color w:val="1F2933"/>
          <w:sz w:val="21"/>
          <w:szCs w:val="21"/>
          <w:rtl/>
          <w:lang w:bidi="ar"/>
        </w:rPr>
        <w:br/>
        <w:t>الهاتف: +968 9937 1775</w:t>
      </w:r>
      <w:r>
        <w:rPr>
          <w:rFonts w:ascii="Segoe UI" w:hAnsi="Segoe UI" w:cs="Segoe UI"/>
          <w:color w:val="1F2933"/>
          <w:sz w:val="21"/>
          <w:szCs w:val="21"/>
          <w:rtl/>
          <w:lang w:bidi="ar"/>
        </w:rPr>
        <w:br/>
        <w:t>سلطنة عُمان</w:t>
      </w:r>
    </w:p>
    <w:p w14:paraId="29DA91D0" w14:textId="77777777" w:rsidR="002540EC" w:rsidRDefault="002540EC">
      <w:pPr>
        <w:pStyle w:val="Heading1"/>
        <w:bidi/>
        <w:rPr>
          <w:rFonts w:ascii="Segoe UI" w:eastAsia="Times New Roman" w:hAnsi="Segoe UI" w:cs="Segoe UI"/>
          <w:rtl/>
          <w:lang w:bidi="ar"/>
        </w:rPr>
      </w:pPr>
      <w:bookmarkStart w:id="6" w:name="_Toc235446254"/>
      <w:r>
        <w:rPr>
          <w:rFonts w:ascii="Segoe UI" w:eastAsia="Times New Roman" w:hAnsi="Segoe UI" w:cs="Segoe UI"/>
          <w:rtl/>
          <w:lang w:bidi="ar"/>
        </w:rPr>
        <w:lastRenderedPageBreak/>
        <w:t>6. الملخّص التنفيذي</w:t>
      </w:r>
      <w:bookmarkEnd w:id="6"/>
    </w:p>
    <w:p w14:paraId="4118AE9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يسرّ شركة التنفيذ الدولية ش.ش.ش أن 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بوصفها منصة مؤسسية للتفاعل والتقييم وتقييم المعرفة — بديلًا مرنًا وقابلًا للتخصيص عن أدوات الاختبارات العامة، مبنيًّا خصيصًا للمؤسسات التي تتطلّب علامة تجارية مؤسسية وتقارير منظَّمة وضوابط بمستوى المؤسسات حول كيفية إدارة الجلسات المباشرة والتقييمات.</w:t>
      </w:r>
    </w:p>
    <w:p w14:paraId="6AEE51A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ونؤكّد بدايةً الجاهزية التشغيلية المثبتة: المنصة ليست فكرة ولا نموذجًا أوّليًا، بل هي قيد التشغيل الفعلي اليوم لدى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xml:space="preserve">) وأنشطة تفاعل الموظفين، وقد جمعت جلسات مباشرة منفردة أكثر من 100 مشارك في آنٍ واحد. ويمنح هذا السجلّ التشغيلي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ثقةً بأن المنصة الأساسية مستقرّة وعاملة وقادرة على دعم فعاليات مؤسسية حقيقية على نطاق ذي معنى، لا حلًّا قائمًا على الورق فحسب.</w:t>
      </w:r>
    </w:p>
    <w:p w14:paraId="53C0925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وإلى جانب الجاهزية التشغيلية، يأتي الدعم المحلي والواجهة العربية في صميم القيمة المقدَّمة. فالمنصة ثنائية اللغة بحكم التصميم، بواجهة عربية وإنجليزية مُعرَّبة بالكامل تشمل دعمًا كاملًا للكتابة من اليمين إلى اليسار (</w:t>
      </w:r>
      <w:r>
        <w:rPr>
          <w:rFonts w:ascii="Segoe UI" w:hAnsi="Segoe UI" w:cs="Segoe UI"/>
          <w:color w:val="1F2933"/>
          <w:sz w:val="21"/>
          <w:szCs w:val="21"/>
          <w:lang w:bidi="ar"/>
        </w:rPr>
        <w:t>RTL</w:t>
      </w:r>
      <w:r>
        <w:rPr>
          <w:rFonts w:ascii="Segoe UI" w:hAnsi="Segoe UI" w:cs="Segoe UI"/>
          <w:color w:val="1F2933"/>
          <w:sz w:val="21"/>
          <w:szCs w:val="21"/>
          <w:rtl/>
          <w:lang w:bidi="ar"/>
        </w:rPr>
        <w:t>) للعربية — وهي قدرة مهمّة للمؤسسات العاملة في عُمان ومنطقة الخليج، حيث ينبغي أن تكون الجلسات ولوحات المعلومات والتقارير قابلة للاستخدام بالقدر نفسه في أيٍّ من اللغتين.</w:t>
      </w:r>
    </w:p>
    <w:p w14:paraId="1DBA356C"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ويُسرَّع إنشاء المحتوى عبر التوليد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إذ يمكن للمسؤولين توليد اختبار كامل من موضوع أو عنوان، أو من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من رابط، أو من نص ملصوق، مع إسناد الذكاء الاصطناعي مستويات صعوبة مقترحة وشروحًا للإجابات. ويُعرَض كل عنصر مولَّد على مسؤول للمراجعة والتحرير قبل استخدامه في جلسة مباشرة — إذ صُمِّمت المنصة لإبقاء مراجع بشري ضمن الحلقة بدل نشر مخرجات الذكاء الاصطناعي تلقائيًا. وتتوفّر قدرات إضافية للذكاء الاصطناعي، كإعادة الصياغة والاقتراحات والسمات البصرية المولَّدة، بوصفها إضافات اختيارية تُحدَّد بشكل منفصل، فيما تقع مجموعة أخرى من قدرات الرؤى والتقارير المدعومة بالذكاء الاصطناعي ضمن خارطة طريقنا المستقبلية.</w:t>
      </w:r>
    </w:p>
    <w:p w14:paraId="0BA03DB7"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اختيار كيفية استضافة المنصة وتسليمها. فثلاثة نماذج نشر متاحة: خيار سحابي مُدار بالكامل (</w:t>
      </w:r>
      <w:r>
        <w:rPr>
          <w:rFonts w:ascii="Segoe UI" w:hAnsi="Segoe UI" w:cs="Segoe UI"/>
          <w:color w:val="1F2933"/>
          <w:sz w:val="21"/>
          <w:szCs w:val="21"/>
          <w:lang w:bidi="ar"/>
        </w:rPr>
        <w:t>SaaS</w:t>
      </w:r>
      <w:r>
        <w:rPr>
          <w:rFonts w:ascii="Segoe UI" w:hAnsi="Segoe UI" w:cs="Segoe UI"/>
          <w:color w:val="1F2933"/>
          <w:sz w:val="21"/>
          <w:szCs w:val="21"/>
          <w:rtl/>
          <w:lang w:bidi="ar"/>
        </w:rPr>
        <w:t>)، وخيار داخل مقر العميل بالكامل تعمل فيه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xml:space="preserve">) ضمن البنية التحتية الخاصة بالعميل، وخيار هجين يوزّع المكوّنات بين الاثنين — ويعتمد الاختيار الأنسب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إقامة البيانات والشبكة والأمن السيبراني، ويُؤكَّد عبر تقييم مخصّص للبنية التحتية لا بالافتراض المسبق. وتجاريًا، تتوفّر المنصة وفق ثلاثة نماذج — اشتراك سنوي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لمرة واحدة، وشراكة تطوير مؤسسية مخصّصة — بحيث يختار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هيكل الملكية والتكلفة الأنسب لنهجه الشرائي.</w:t>
      </w:r>
    </w:p>
    <w:p w14:paraId="1D6C41E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ويرتكز ذلك كلّه على كون شركة التنفيذ الدولية ش.ش.ش شركة عُمانية: يجري التسليم والدعم والتواصل محليًا، بالعربية والإنجليزية، دون تأخير أو احتكاك في التسليم يرافق التعامل مع مورّد خارجي. وهذا الحضور المحلي يدعم قيمة المنصة — فهو الأساس الذي يُقدَّم عليه العرض، لا العرض ذاته.</w:t>
      </w:r>
    </w:p>
    <w:tbl>
      <w:tblPr>
        <w:bidiVisual/>
        <w:tblW w:w="5000" w:type="pct"/>
        <w:tblCellMar>
          <w:top w:w="15" w:type="dxa"/>
          <w:left w:w="15" w:type="dxa"/>
          <w:bottom w:w="15" w:type="dxa"/>
          <w:right w:w="15" w:type="dxa"/>
        </w:tblCellMar>
        <w:tblLook w:val="04A0" w:firstRow="1" w:lastRow="0" w:firstColumn="1" w:lastColumn="0" w:noHBand="0" w:noVBand="1"/>
      </w:tblPr>
      <w:tblGrid>
        <w:gridCol w:w="1501"/>
        <w:gridCol w:w="8118"/>
      </w:tblGrid>
      <w:tr w:rsidR="00000000" w14:paraId="6A339D5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D297CD5"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العرض في لمحة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A6D484" w14:textId="77777777" w:rsidR="002540EC" w:rsidRDefault="002540EC">
            <w:pPr>
              <w:bidi/>
              <w:spacing w:before="160" w:after="160"/>
              <w:rPr>
                <w:rFonts w:ascii="Segoe UI" w:eastAsia="Times New Roman" w:hAnsi="Segoe UI" w:cs="Segoe UI"/>
                <w:b/>
                <w:bCs/>
                <w:color w:val="FFFFFF"/>
                <w:sz w:val="19"/>
                <w:szCs w:val="19"/>
              </w:rPr>
            </w:pPr>
          </w:p>
        </w:tc>
      </w:tr>
      <w:tr w:rsidR="00000000" w14:paraId="7857A9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275D0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28DA9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مؤسسية للتفاعل والتقييم والتحليلات</w:t>
            </w:r>
            <w:r>
              <w:rPr>
                <w:rFonts w:ascii="Segoe UI" w:eastAsia="Times New Roman" w:hAnsi="Segoe UI" w:cs="Segoe UI"/>
                <w:color w:val="1F2933"/>
                <w:sz w:val="19"/>
                <w:szCs w:val="19"/>
              </w:rPr>
              <w:t xml:space="preserve"> — Live Quiz Platform</w:t>
            </w:r>
          </w:p>
        </w:tc>
      </w:tr>
      <w:tr w:rsidR="00000000" w14:paraId="13E717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1445BB"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استخدام مثبت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C3FD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قيد التشغيل الفعلي لدى أبراج لخدمات الطاقة — اجتماعات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وجلسات تفاعل بأكثر من 100 مشارك مباشر</w:t>
            </w:r>
          </w:p>
        </w:tc>
      </w:tr>
      <w:tr w:rsidR="00000000" w14:paraId="17FC3DD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77EB8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93825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w:t>
            </w:r>
            <w:r>
              <w:rPr>
                <w:rFonts w:ascii="Segoe UI" w:eastAsia="Times New Roman" w:hAnsi="Segoe UI" w:cs="Segoe UI"/>
                <w:color w:val="1F2933"/>
                <w:sz w:val="19"/>
                <w:szCs w:val="19"/>
              </w:rPr>
              <w:t xml:space="preserve"> (SaaS)</w:t>
            </w:r>
            <w:r>
              <w:rPr>
                <w:rFonts w:ascii="Segoe UI" w:eastAsia="Times New Roman" w:hAnsi="Segoe UI" w:cs="Segoe UI"/>
                <w:color w:val="1F2933"/>
                <w:sz w:val="19"/>
                <w:szCs w:val="19"/>
                <w:rtl/>
              </w:rPr>
              <w:t>، أو داخل مقر العميل بالكامل، أو هجين — يُؤكَّد عبر تقييم البنية التحتية</w:t>
            </w:r>
          </w:p>
        </w:tc>
      </w:tr>
      <w:tr w:rsidR="00000000" w14:paraId="72D836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DC383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النماذج التجارية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65862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w:t>
            </w:r>
            <w:r>
              <w:rPr>
                <w:rFonts w:ascii="Segoe UI" w:eastAsia="Times New Roman" w:hAnsi="Segoe UI" w:cs="Segoe UI"/>
                <w:color w:val="1F2933"/>
                <w:sz w:val="19"/>
                <w:szCs w:val="19"/>
              </w:rPr>
              <w:t xml:space="preserve"> (SaaS) · </w:t>
            </w:r>
            <w:r>
              <w:rPr>
                <w:rFonts w:ascii="Segoe UI" w:eastAsia="Times New Roman" w:hAnsi="Segoe UI" w:cs="Segoe UI"/>
                <w:color w:val="1F2933"/>
                <w:sz w:val="19"/>
                <w:szCs w:val="19"/>
                <w:rtl/>
              </w:rPr>
              <w:t>ترخيص دائم · شراكة تطوير مؤسسية مخصّصة</w:t>
            </w:r>
          </w:p>
        </w:tc>
      </w:tr>
      <w:tr w:rsidR="00000000" w14:paraId="329FAB0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ACA62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6FD73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 مستند أو رابط أو نص — بمراجعة المسؤول قبل الاستخدام دائمًا</w:t>
            </w:r>
          </w:p>
        </w:tc>
      </w:tr>
      <w:tr w:rsidR="00000000" w14:paraId="5DF09A4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71DE4D"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الدعم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69FBE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باقات</w:t>
            </w:r>
            <w:r>
              <w:rPr>
                <w:rFonts w:ascii="Segoe UI" w:eastAsia="Times New Roman" w:hAnsi="Segoe UI" w:cs="Segoe UI"/>
                <w:color w:val="1F2933"/>
                <w:sz w:val="19"/>
                <w:szCs w:val="19"/>
              </w:rPr>
              <w:t xml:space="preserve"> Bronze / Silver / Gold</w:t>
            </w:r>
            <w:r>
              <w:rPr>
                <w:rFonts w:ascii="Segoe UI" w:eastAsia="Times New Roman" w:hAnsi="Segoe UI" w:cs="Segoe UI"/>
                <w:color w:val="1F2933"/>
                <w:sz w:val="19"/>
                <w:szCs w:val="19"/>
                <w:rtl/>
              </w:rPr>
              <w:t>، تُقدَّم محليًا من عُمان بالعربية والإنجليزية</w:t>
            </w:r>
          </w:p>
        </w:tc>
      </w:tr>
    </w:tbl>
    <w:p w14:paraId="725BE185" w14:textId="77777777" w:rsidR="002540EC" w:rsidRDefault="002540EC">
      <w:pPr>
        <w:pStyle w:val="Heading1"/>
        <w:bidi/>
        <w:rPr>
          <w:rFonts w:ascii="Segoe UI" w:eastAsia="Times New Roman" w:hAnsi="Segoe UI" w:cs="Segoe UI"/>
          <w:lang w:bidi="ar"/>
        </w:rPr>
      </w:pPr>
      <w:bookmarkStart w:id="7" w:name="_Toc235446255"/>
      <w:r>
        <w:rPr>
          <w:rFonts w:ascii="Segoe UI" w:eastAsia="Times New Roman" w:hAnsi="Segoe UI" w:cs="Segoe UI"/>
          <w:rtl/>
          <w:lang w:bidi="ar"/>
        </w:rPr>
        <w:t>7. نبذة عن شركة التنفيذ الدولية ش.ش.ش</w:t>
      </w:r>
      <w:bookmarkEnd w:id="7"/>
    </w:p>
    <w:p w14:paraId="49E7A6F3"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شركة التنفيذ الدولية ش.ش.ش شركة برمجيات مقرّها سلطنة عُمان، تركّز على تصميم المنصّات الرقمية المؤسسية وبنائها ودعمها للجهات الحكومية وقطاع النفط والغاز والتعليم والقطاع الخاص. ويتمحور عملنا حول تقديم برمجيات لا تُثبَّت وتُترَك تعمل فحسب، بل تُهيَّأ وتُخصَّص علامتها التجارية وتُكيَّف بفاعلية حول متطلّبات كل عميل التشغيلية والتقاريرية والأمنية.</w:t>
      </w:r>
    </w:p>
    <w:p w14:paraId="56FC8707"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وتمتدّ مجالات قدرتنا الأساسية عبر تطوير التطبيقات المخصّصة، وتهيئة المنصّات المؤسسية، والذكاء الاصطناعي التطبيقي — بما في ذلك توليد المحتوى بمساعدة الذكاء الاصطناعي على النحو المستخدَم داخل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نفسها. ونمزج هذه القدرة التقنية بفهم عملي لكيفية عمل المؤسسات العُمانية الكبيرة: هياكل الحوكمة التي تخضع لها، وعمليات المراجعة الأمنية التي تتطلّبها فرق تقنية المعلومات والأمن السيبراني لديها، والبيئة ثنائية اللغة (العربية/الإنجليزية) التي يعمل ضمنها موظّفوها وأصحاب المصلحة فيها.</w:t>
      </w:r>
    </w:p>
    <w:p w14:paraId="30D4EDB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تعبير مباشر عن هذا النهج. فبدل تقديم أداة اختبارات عامة بمقاس واحد يناسب الجميع، صمّمنا — ولا نزال نطوّر — منصة يمكن تشكيلها حول علامة كل عميل التجارية وتدفّقات عمله ومشهد تكاملاته وتفضيلاته في النشر، وهي مثبتة أصلًا في تشغيل فعلي حقيقي كما هو مبيَّن في القسم 12 من هذا العرض.</w:t>
      </w:r>
    </w:p>
    <w:p w14:paraId="73B0349C"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وبوصفها شركة عُمانية، تستطيع شركة التنفيذ الدولية ش.ش.ش التعامل مباشرةً مع فرق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طوال مراحل الاستكشاف والتسليم والدعم المستمرّ، بالعربية والإنجليزية، دون الاعتماد على وسيط أو مكتب دعم خارجي يعمل خارج ساعات العمل الخليجية.</w:t>
      </w:r>
    </w:p>
    <w:p w14:paraId="49DF282D" w14:textId="77777777" w:rsidR="002540EC" w:rsidRDefault="002540EC">
      <w:pPr>
        <w:pStyle w:val="Heading1"/>
        <w:bidi/>
        <w:rPr>
          <w:rFonts w:ascii="Segoe UI" w:eastAsia="Times New Roman" w:hAnsi="Segoe UI" w:cs="Segoe UI"/>
          <w:rtl/>
          <w:lang w:bidi="ar"/>
        </w:rPr>
      </w:pPr>
      <w:bookmarkStart w:id="8" w:name="_Toc235446256"/>
      <w:r>
        <w:rPr>
          <w:rFonts w:ascii="Segoe UI" w:eastAsia="Times New Roman" w:hAnsi="Segoe UI" w:cs="Segoe UI"/>
          <w:rtl/>
          <w:lang w:bidi="ar"/>
        </w:rPr>
        <w:t>8. فهمنا لمتطلّبات العميل</w:t>
      </w:r>
      <w:bookmarkEnd w:id="8"/>
    </w:p>
    <w:p w14:paraId="1115289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عادةً ما تتعامل المؤسسات العُمانية الكبيرة — سواء في القطاع الحكومي أو النفط والغاز أو التعليم أو القطاع الخاص — مع منصّات التفاعل والتقييم بمجموعة مشتركة من التوقّعات تتجاوز كثيرًا ما صُمِّمت أداة اختبارات مجانية أو عامة لتوفيره. واستنادًا إلى خبرتنا في تشغيل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بيئة إنتاج فعلية، نفهم هذه التوقّعات كما يلي.</w:t>
      </w:r>
    </w:p>
    <w:tbl>
      <w:tblPr>
        <w:bidiVisual/>
        <w:tblW w:w="5000" w:type="pct"/>
        <w:tblCellMar>
          <w:top w:w="15" w:type="dxa"/>
          <w:left w:w="15" w:type="dxa"/>
          <w:bottom w:w="15" w:type="dxa"/>
          <w:right w:w="15" w:type="dxa"/>
        </w:tblCellMar>
        <w:tblLook w:val="04A0" w:firstRow="1" w:lastRow="0" w:firstColumn="1" w:lastColumn="0" w:noHBand="0" w:noVBand="1"/>
      </w:tblPr>
      <w:tblGrid>
        <w:gridCol w:w="3147"/>
        <w:gridCol w:w="6472"/>
      </w:tblGrid>
      <w:tr w:rsidR="00000000" w14:paraId="65AF735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C2949F"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المتطلّب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CC9652"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استجابتنا</w:t>
            </w:r>
          </w:p>
        </w:tc>
      </w:tr>
      <w:tr w:rsidR="00000000" w14:paraId="565A8E6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E7FF1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كامل في العلامة التجارية بحيث تعكس الجلسات والمواد الهوية البصرية للمؤسسة بدل مظهر عام لطرف ثالث</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31B0D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 والسمات والخلفيات المخصّصة ونصوص الواجهة، مبنيّة أصلًا في المنصة</w:t>
            </w:r>
          </w:p>
        </w:tc>
      </w:tr>
      <w:tr w:rsidR="00000000" w14:paraId="71D9C18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17201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مكان إقامة البيانات ومدة الاحتفاظ بها، بما في ذلك إبقاء البيانات الحساسة داخل بيئة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374ED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يتوفّر خيار نشر داخل مقر العميل بالكامل يمكن أن تعمل فيه الخدمة الخلفية وقاعدة البيانات ضمن</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شروط الاحتفاظ والتصدير في الاتفاقية التجارية، وتُؤكَّد ترتيبات إقامة البيانات خلال الاستكشاف وتقييم البنية التحتية</w:t>
            </w:r>
          </w:p>
        </w:tc>
      </w:tr>
      <w:tr w:rsidR="00000000" w14:paraId="7E30843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1AC3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تجربة عربية وإنجليزية ثنائية اللغة فعليًا، لا طبقة ترجمة جزئية فوق منتج إنجليزيّ أولًا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98639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واجهة المنصة، بما فيها تخطيط</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الكامل، بالعربية والإنجليزية بوصفها قدرة أساسية متضمّنة</w:t>
            </w:r>
          </w:p>
        </w:tc>
      </w:tr>
      <w:tr w:rsidR="00000000" w14:paraId="0490652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4E455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التوافق مع عملية المراجعة والاعتماد الأمني الداخلية للمؤسسة قبل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C62BF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طُوِّرت المنصة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وتتضمّن ضوابط كالتحكم بالوصول حسب الأدوار</w:t>
            </w:r>
            <w:r>
              <w:rPr>
                <w:rFonts w:ascii="Segoe UI" w:eastAsia="Times New Roman" w:hAnsi="Segoe UI" w:cs="Segoe UI"/>
                <w:color w:val="1F2933"/>
                <w:sz w:val="19"/>
                <w:szCs w:val="19"/>
              </w:rPr>
              <w:t xml:space="preserve"> (RBAC) </w:t>
            </w:r>
            <w:r>
              <w:rPr>
                <w:rFonts w:ascii="Segoe UI" w:eastAsia="Times New Roman" w:hAnsi="Segoe UI" w:cs="Segoe UI"/>
                <w:color w:val="1F2933"/>
                <w:sz w:val="19"/>
                <w:szCs w:val="19"/>
                <w:rtl/>
              </w:rPr>
              <w:t>وتسجيل التدقيق وتحديد معدّل الطلبات؛ وتُتاح البنية الكاملة لمراجعة العميل الأمنية، ويخضع النشر للتقييم الأمني للعميل كما هو موضّح في القسم 20</w:t>
            </w:r>
          </w:p>
        </w:tc>
      </w:tr>
      <w:tr w:rsidR="00000000" w14:paraId="101076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85C0F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مسارات تكامل عملية مع أنظمة المؤسسة القائمة (الهوية والموارد البشرية والتقارير) بدل منصة مغلقة تمامًا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48B33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واجهات</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ومجموعة محدّدة من خيارات التكامل؛ ويمكن تهيئة تكاملات محدّدة كالدخول الموحّد</w:t>
            </w:r>
            <w:r>
              <w:rPr>
                <w:rFonts w:ascii="Segoe UI" w:eastAsia="Times New Roman" w:hAnsi="Segoe UI" w:cs="Segoe UI"/>
                <w:color w:val="1F2933"/>
                <w:sz w:val="19"/>
                <w:szCs w:val="19"/>
              </w:rPr>
              <w:t xml:space="preserve"> (SSO) </w:t>
            </w:r>
            <w:r>
              <w:rPr>
                <w:rFonts w:ascii="Segoe UI" w:eastAsia="Times New Roman" w:hAnsi="Segoe UI" w:cs="Segoe UI"/>
                <w:color w:val="1F2933"/>
                <w:sz w:val="19"/>
                <w:szCs w:val="19"/>
                <w:rtl/>
              </w:rPr>
              <w:t>أو أنظمة الموارد البشرية أو</w:t>
            </w:r>
            <w:r>
              <w:rPr>
                <w:rFonts w:ascii="Segoe UI" w:eastAsia="Times New Roman" w:hAnsi="Segoe UI" w:cs="Segoe UI"/>
                <w:color w:val="1F2933"/>
                <w:sz w:val="19"/>
                <w:szCs w:val="19"/>
              </w:rPr>
              <w:t xml:space="preserve"> Power BI </w:t>
            </w:r>
            <w:r>
              <w:rPr>
                <w:rFonts w:ascii="Segoe UI" w:eastAsia="Times New Roman" w:hAnsi="Segoe UI" w:cs="Segoe UI"/>
                <w:color w:val="1F2933"/>
                <w:sz w:val="19"/>
                <w:szCs w:val="19"/>
                <w:rtl/>
              </w:rPr>
              <w:t>لدعم بيئة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كلٌّ منها على حدة كما في القسم 23</w:t>
            </w:r>
          </w:p>
        </w:tc>
      </w:tr>
      <w:tr w:rsidR="00000000" w14:paraId="09D5D2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9898E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محلي يفهم لغة المؤسسة وساعات عملها وتوقّعات التصعيد لديها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2EEA0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 مقرّها سلطنة عُمان، وتقدّم الدعم بالعربية والإنجليزية ضمن باقات</w:t>
            </w:r>
            <w:r>
              <w:rPr>
                <w:rFonts w:ascii="Segoe UI" w:eastAsia="Times New Roman" w:hAnsi="Segoe UI" w:cs="Segoe UI"/>
                <w:color w:val="1F2933"/>
                <w:sz w:val="19"/>
                <w:szCs w:val="19"/>
              </w:rPr>
              <w:t xml:space="preserve"> Bronze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Silver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Gold </w:t>
            </w:r>
            <w:r>
              <w:rPr>
                <w:rFonts w:ascii="Segoe UI" w:eastAsia="Times New Roman" w:hAnsi="Segoe UI" w:cs="Segoe UI"/>
                <w:color w:val="1F2933"/>
                <w:sz w:val="19"/>
                <w:szCs w:val="19"/>
                <w:rtl/>
              </w:rPr>
              <w:t>كما في القسم 31</w:t>
            </w:r>
          </w:p>
        </w:tc>
      </w:tr>
    </w:tbl>
    <w:p w14:paraId="6AFA9521" w14:textId="77777777" w:rsidR="002540EC" w:rsidRDefault="002540EC">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وتشكّل هذه المتطلّبات تصميم المنصة وبنية هذا العرض معًا: فالأقسام التالية تبيّن كيف 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وبنيتها التقنية ومنهجية تسليمنا لتجيب عن كلٍّ منها مباشرةً.</w:t>
      </w:r>
    </w:p>
    <w:p w14:paraId="2A37F825" w14:textId="77777777" w:rsidR="002540EC" w:rsidRDefault="002540EC">
      <w:pPr>
        <w:pStyle w:val="Heading1"/>
        <w:bidi/>
        <w:rPr>
          <w:rFonts w:ascii="Segoe UI" w:eastAsia="Times New Roman" w:hAnsi="Segoe UI" w:cs="Segoe UI"/>
          <w:rtl/>
          <w:lang w:bidi="ar"/>
        </w:rPr>
      </w:pPr>
      <w:bookmarkStart w:id="9" w:name="_Toc235446257"/>
      <w:r>
        <w:rPr>
          <w:rFonts w:ascii="Segoe UI" w:eastAsia="Times New Roman" w:hAnsi="Segoe UI" w:cs="Segoe UI"/>
          <w:rtl/>
          <w:lang w:bidi="ar"/>
        </w:rPr>
        <w:t>9. التحديات المؤسسية</w:t>
      </w:r>
      <w:bookmarkEnd w:id="9"/>
    </w:p>
    <w:p w14:paraId="40375F4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تواجه المؤسسات التي تعتمد على أدوات الاختبارات المجانية أو العامة في أنشطة التفاعل أو التدريب أو التقييم الداخلية مجموعةً ثابتة من القيود بمجرّد أن يتجاوز الاستخدام حدود الجلسة غير الرسمية الواحدة.</w:t>
      </w:r>
    </w:p>
    <w:tbl>
      <w:tblPr>
        <w:bidiVisual/>
        <w:tblW w:w="5000" w:type="pct"/>
        <w:tblCellMar>
          <w:top w:w="15" w:type="dxa"/>
          <w:left w:w="15" w:type="dxa"/>
          <w:bottom w:w="15" w:type="dxa"/>
          <w:right w:w="15" w:type="dxa"/>
        </w:tblCellMar>
        <w:tblLook w:val="04A0" w:firstRow="1" w:lastRow="0" w:firstColumn="1" w:lastColumn="0" w:noHBand="0" w:noVBand="1"/>
      </w:tblPr>
      <w:tblGrid>
        <w:gridCol w:w="3497"/>
        <w:gridCol w:w="6122"/>
      </w:tblGrid>
      <w:tr w:rsidR="00000000" w14:paraId="6C3D9CE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50388F"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التحدّي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969E24"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r>
      <w:tr w:rsidR="00000000" w14:paraId="2D0766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B90AE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أدوات الاختبارات العامة مصمَّمة للاستخدام المفتوح للمستهلك وتفتقر إلى الضوابط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E3462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علامة تجارية مؤسسية، ولا إدارة قائمة على الأدوار، ولا قدرة على فرض متطلّبات المؤسسة الخاصة في الوصول ومعالجة البيانات</w:t>
            </w:r>
          </w:p>
        </w:tc>
      </w:tr>
      <w:tr w:rsidR="00000000" w14:paraId="5AE29A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EEE4F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يُنشأ محتوى الاختبارات والأسئلة بشكل مرتجل ويتبعثر عبر حسابات وملفات وإدارات فردية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D28FC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يتعذّر إعادة استخدام المحتوى أو توحيده أو حوكمته مركزيًا، وكثيرًا ما يُفقد عند مغادرة من أنشأه</w:t>
            </w:r>
          </w:p>
        </w:tc>
      </w:tr>
      <w:tr w:rsidR="00000000" w14:paraId="09AD99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3C35D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قدرًا ضئيلًا أو معدومًا من التقارير على مستوى المؤسسة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E978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تستطيع الإدارة رؤية اتجاهات المشاركة أو الأداء أو التفاعل عبر الإدارات أو الجلسات أو الزمن — فالنتائج مجرّد لقطات معزولة لكل جلسة</w:t>
            </w:r>
          </w:p>
        </w:tc>
      </w:tr>
      <w:tr w:rsidR="00000000" w14:paraId="4067281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E5B25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تقع البيانات المُنشأة والمجمَّعة عبر أداة عامة تابعة لطرف ثالث خارج بيئة المؤسسة وسيطرتها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F879D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يثير ذلك مخاوف إقامة البيانات وحوكمتها للمؤسسات الخاضعة لمتطلّبات امتثال داخلية أو العاملة في قطاعات منظَّمة، خصوصًا حين يكون محتوى الجلسة أو بيانات المشاركين حسّاسًا</w:t>
            </w:r>
          </w:p>
        </w:tc>
      </w:tr>
      <w:tr w:rsidR="00000000" w14:paraId="471C51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78CA8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يؤدّي التكرار المستمرّ للأداة والصيغة العامة نفسها عبر جلسات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والتدريب إلى فتور التفاعل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FD5E6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تتراجع المشاركة والانتباه مع مرور الوقت، ما يقوّض أهداف السلامة والتعلّم التي تهدف إليها الجلسات</w:t>
            </w:r>
          </w:p>
        </w:tc>
      </w:tr>
      <w:tr w:rsidR="00000000" w14:paraId="697B5D0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7C819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عادةً واجهة واحدة إنجليزية أولًا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83770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يُترَك المشاركون والمسؤولون الناطقون بالعربية بتجربة مترجمة أو غير متّسقة، ما يقلّل قابلية الاستخدام والتبنّي عبر قوة عمل ثنائية اللغة</w:t>
            </w:r>
          </w:p>
        </w:tc>
      </w:tr>
    </w:tbl>
    <w:p w14:paraId="3CADBD6D" w14:textId="77777777" w:rsidR="002540EC" w:rsidRDefault="002540EC">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وقد 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ونموذج التسليم المؤسسي المبيَّن في هذا العرض خصيصًا لمعالجة هذه الثغرات، كما توضّح الأقسام التالية.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17AC97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48C22E" w14:textId="77777777" w:rsidR="002540EC" w:rsidRDefault="002540EC">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الثاني</w:t>
            </w:r>
          </w:p>
          <w:p w14:paraId="324E58C5" w14:textId="77777777" w:rsidR="002540EC" w:rsidRDefault="002540EC">
            <w:pPr>
              <w:pStyle w:val="NormalWeb"/>
              <w:bidi/>
              <w:rPr>
                <w:rFonts w:ascii="Segoe UI" w:hAnsi="Segoe UI" w:cs="Segoe UI"/>
                <w:b/>
                <w:bCs/>
                <w:color w:val="FFFFFF"/>
                <w:sz w:val="44"/>
                <w:szCs w:val="44"/>
              </w:rPr>
            </w:pPr>
            <w:r>
              <w:rPr>
                <w:rFonts w:ascii="Segoe UI" w:hAnsi="Segoe UI" w:cs="Segoe UI"/>
                <w:b/>
                <w:bCs/>
                <w:color w:val="FFFFFF"/>
                <w:sz w:val="44"/>
                <w:szCs w:val="44"/>
                <w:rtl/>
              </w:rPr>
              <w:t>الحلّ المقترح</w:t>
            </w:r>
          </w:p>
          <w:p w14:paraId="02B0535D" w14:textId="77777777" w:rsidR="002540EC" w:rsidRDefault="002540EC">
            <w:pPr>
              <w:pStyle w:val="NormalWeb"/>
              <w:bidi/>
              <w:rPr>
                <w:rFonts w:ascii="Segoe UI" w:hAnsi="Segoe UI" w:cs="Segoe UI"/>
                <w:color w:val="1F2933"/>
              </w:rPr>
            </w:pPr>
            <w:r>
              <w:rPr>
                <w:rFonts w:ascii="Segoe UI" w:hAnsi="Segoe UI" w:cs="Segoe UI"/>
                <w:color w:val="1F2933"/>
                <w:rtl/>
              </w:rPr>
              <w:t>كيف تجيب منصة</w:t>
            </w:r>
            <w:r>
              <w:rPr>
                <w:rFonts w:ascii="Segoe UI" w:hAnsi="Segoe UI" w:cs="Segoe UI"/>
                <w:color w:val="1F2933"/>
              </w:rPr>
              <w:t xml:space="preserve"> Live Quiz Platform </w:t>
            </w:r>
            <w:r>
              <w:rPr>
                <w:rFonts w:ascii="Segoe UI" w:hAnsi="Segoe UI" w:cs="Segoe UI"/>
                <w:color w:val="1F2933"/>
                <w:rtl/>
              </w:rPr>
              <w:t>عن المتطلّبات والتحديات المبيَّنة أعلاه</w:t>
            </w:r>
          </w:p>
        </w:tc>
      </w:tr>
    </w:tbl>
    <w:p w14:paraId="1E8E9F70" w14:textId="77777777" w:rsidR="002540EC" w:rsidRDefault="002540EC">
      <w:pPr>
        <w:pStyle w:val="Heading1"/>
        <w:pageBreakBefore/>
        <w:bidi/>
        <w:rPr>
          <w:rFonts w:ascii="Segoe UI" w:eastAsia="Times New Roman" w:hAnsi="Segoe UI" w:cs="Segoe UI"/>
          <w:lang w:bidi="ar"/>
        </w:rPr>
      </w:pPr>
      <w:bookmarkStart w:id="10" w:name="_Toc235446258"/>
      <w:r>
        <w:rPr>
          <w:rFonts w:ascii="Segoe UI" w:eastAsia="Times New Roman" w:hAnsi="Segoe UI" w:cs="Segoe UI"/>
          <w:rtl/>
          <w:lang w:bidi="ar"/>
        </w:rPr>
        <w:lastRenderedPageBreak/>
        <w:t>10. الحل المقترح</w:t>
      </w:r>
      <w:bookmarkEnd w:id="10"/>
    </w:p>
    <w:p w14:paraId="60875CA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تقترح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منصة واحدة تجمع التفاعل المباشر والتقييم المنظَّم والتحليلات المؤسسية،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إلى تشغيل أدوات منفصلة لإدارة جلسة مباشرة وتقييم المعرفة وإعداد التقارير عن النتائج.</w:t>
      </w:r>
    </w:p>
    <w:p w14:paraId="43FB8CF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وقد صُمِّمت المنصة لدعم مجموعة واسعة من حالات الاستخدام عبر المؤسسة الكبيرة، من أنشطة السلامة والتدريب إلى التوظيف والتواصل الداخلي. ويعكس الجدول التالي فئات الاستخدام التي بُنيت المنصة لدعمها؛ ويمكن تأكيد المزيج المحدّد الأنسب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مرحلة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4133"/>
        <w:gridCol w:w="2823"/>
        <w:gridCol w:w="2663"/>
      </w:tblGrid>
      <w:tr w:rsidR="00000000" w14:paraId="12E3401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5C1FC6"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التفاعل والتدريب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3BB74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التقييم والتقويم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F43D5E"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المؤسسي والأكاديمي</w:t>
            </w:r>
          </w:p>
        </w:tc>
      </w:tr>
      <w:tr w:rsidR="00000000" w14:paraId="482CF7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1EF02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اجتماعات الصحة والسلامة والبيئة</w:t>
            </w:r>
            <w:r>
              <w:rPr>
                <w:rFonts w:ascii="Segoe UI" w:eastAsia="Times New Roman" w:hAnsi="Segoe UI" w:cs="Segoe UI"/>
                <w:color w:val="1F2933"/>
                <w:sz w:val="19"/>
                <w:szCs w:val="19"/>
              </w:rPr>
              <w:t xml:space="preserve"> (HSE)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EFBF5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المعرفة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8B544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حملات التوعية الحكومية</w:t>
            </w:r>
          </w:p>
        </w:tc>
      </w:tr>
      <w:tr w:rsidR="00000000" w14:paraId="3764409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0F27C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751C7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التوظيف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D2A72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التعليمية</w:t>
            </w:r>
          </w:p>
        </w:tc>
      </w:tr>
      <w:tr w:rsidR="00000000" w14:paraId="463A06F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0DBEA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العمل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57436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المقابلات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C1147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المدارس والجامعات</w:t>
            </w:r>
          </w:p>
        </w:tc>
      </w:tr>
      <w:tr w:rsidR="00000000" w14:paraId="33C61AB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2A42B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الفرق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4E528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الاستبيانات والاستطلاعات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C0DC0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الامتثال الداخلي</w:t>
            </w:r>
          </w:p>
        </w:tc>
      </w:tr>
      <w:tr w:rsidR="00000000" w14:paraId="260655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FAAE7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الفعاليات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043E5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التحضير للشهادات المهنية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D73B2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الموظفين الجدد</w:t>
            </w:r>
          </w:p>
        </w:tc>
      </w:tr>
      <w:tr w:rsidR="00000000" w14:paraId="3F36FEF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15E67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المسابقات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3688D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برامج التعلّم والتطوير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2D843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التوعية بالسلامة</w:t>
            </w:r>
          </w:p>
        </w:tc>
      </w:tr>
    </w:tbl>
    <w:p w14:paraId="3BE0054D" w14:textId="77777777" w:rsidR="002540EC" w:rsidRDefault="002540EC">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ومن المهمّ توضيح كيفية تموضع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فأدوات الاختبارات المباشرة المعروفة على نطاق واسع مثل </w:t>
      </w:r>
      <w:r>
        <w:rPr>
          <w:rFonts w:ascii="Segoe UI" w:hAnsi="Segoe UI" w:cs="Segoe UI"/>
          <w:color w:val="1F2933"/>
          <w:sz w:val="21"/>
          <w:szCs w:val="21"/>
          <w:lang w:bidi="ar"/>
        </w:rPr>
        <w:t>Kahoot</w:t>
      </w:r>
      <w:r>
        <w:rPr>
          <w:rFonts w:ascii="Segoe UI" w:hAnsi="Segoe UI" w:cs="Segoe UI"/>
          <w:color w:val="1F2933"/>
          <w:sz w:val="21"/>
          <w:szCs w:val="21"/>
          <w:rtl/>
          <w:lang w:bidi="ar"/>
        </w:rPr>
        <w:t xml:space="preserve"> تصلح مرجعًا للفئة فيما يخصّ تجربة الجلسة المباشرة — غير أن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نسخة من أي أداة من هذا النوع. إنها منصة مؤسسية: قابلة للتخصيص وفق تدفّقات عمل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التشغيلية وعلامتها التجارية ومتطلّبات تقاريرها وموقفها الأمني ومشهد تكاملاتها، وقابلة للنشر بطريقة لا تتيحها أداة عامة، بما في ذلك النشر داخل مقر العميل بالكامل ضمن بنيته التحتية. وتعرض الأقسام التالية المنصة نفسها (الأقسام 11–16)، وبنيتها التقنية وخيارات نشرها (الأقسام 17–24)، ومنهجية تسليمنا (الأقسام 25–32)، والشروط التجارية التي تُقدَّم بموجبها (الأقسام 33 وما بعدها).</w:t>
      </w:r>
    </w:p>
    <w:p w14:paraId="1C381DF6" w14:textId="77777777" w:rsidR="002540EC" w:rsidRDefault="002540EC">
      <w:pPr>
        <w:pStyle w:val="Heading1"/>
        <w:bidi/>
        <w:rPr>
          <w:rFonts w:ascii="Segoe UI" w:eastAsia="Times New Roman" w:hAnsi="Segoe UI" w:cs="Segoe UI"/>
          <w:rtl/>
          <w:lang w:bidi="ar"/>
        </w:rPr>
      </w:pPr>
      <w:bookmarkStart w:id="11" w:name="_Toc235446259"/>
      <w:r>
        <w:rPr>
          <w:rFonts w:ascii="Segoe UI" w:eastAsia="Times New Roman" w:hAnsi="Segoe UI" w:cs="Segoe UI"/>
          <w:rtl/>
          <w:lang w:bidi="ar"/>
        </w:rPr>
        <w:t>11. نظرة عامة على المنصة</w:t>
      </w:r>
      <w:bookmarkEnd w:id="11"/>
    </w:p>
    <w:p w14:paraId="2FE228A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تُفهَم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أفضل وجه من خلال دورة حياة جلسة نموذجية، من الإنشاء حتى إعداد التقارير.</w:t>
      </w:r>
    </w:p>
    <w:p w14:paraId="123F6B8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يبدأ المسؤول أو منشئ الاختبار ببناء اختبار يدويًا، أو باستخدام التوليد بمساعدة الذكاء الاصطناعي في المنصة لإنتاج اختبار كامل من موضوع، أو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رابط، أو نص ملصوق — مع مراجعة كل سؤال مولَّد وإمكان تحريره قبل الاستخدام. ثم تُضاف إلى الاختبار العلامة التجارية للمؤسسة من شعار وألوان وسمة، ويمكن تنظيمه ضمن بنك أسئلة قابل لإعادة الاستخدام موسوم حسب الموضوع والصعوبة للجلسات المقبلة.</w:t>
      </w:r>
    </w:p>
    <w:p w14:paraId="260D35D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وعند موعد تشغيل الجلسة، يُطلق المضيف الاختبار مباشرةً. وينضم المشاركون في ثوانٍ عبر رمز </w:t>
      </w:r>
      <w:r>
        <w:rPr>
          <w:rFonts w:ascii="Segoe UI" w:hAnsi="Segoe UI" w:cs="Segoe UI"/>
          <w:color w:val="1F2933"/>
          <w:sz w:val="21"/>
          <w:szCs w:val="21"/>
          <w:lang w:bidi="ar"/>
        </w:rPr>
        <w:t>QR</w:t>
      </w:r>
      <w:r>
        <w:rPr>
          <w:rFonts w:ascii="Segoe UI" w:hAnsi="Segoe UI" w:cs="Segoe UI"/>
          <w:color w:val="1F2933"/>
          <w:sz w:val="21"/>
          <w:szCs w:val="21"/>
          <w:rtl/>
          <w:lang w:bidi="ar"/>
        </w:rPr>
        <w:t xml:space="preserve"> أو رابط مباشر أو رمز جلسة (</w:t>
      </w:r>
      <w:r>
        <w:rPr>
          <w:rFonts w:ascii="Segoe UI" w:hAnsi="Segoe UI" w:cs="Segoe UI"/>
          <w:color w:val="1F2933"/>
          <w:sz w:val="21"/>
          <w:szCs w:val="21"/>
          <w:lang w:bidi="ar"/>
        </w:rPr>
        <w:t>PIN</w:t>
      </w:r>
      <w:r>
        <w:rPr>
          <w:rFonts w:ascii="Segoe UI" w:hAnsi="Segoe UI" w:cs="Segoe UI"/>
          <w:color w:val="1F2933"/>
          <w:sz w:val="21"/>
          <w:szCs w:val="21"/>
          <w:rtl/>
          <w:lang w:bidi="ar"/>
        </w:rPr>
        <w:t>)، دون الحاجة إلى إنشاء حساب. وأثناء تشغيل الجلسة، يكون الخادم مرجعيًا في التوقيت والتقييم (</w:t>
      </w:r>
      <w:r>
        <w:rPr>
          <w:rFonts w:ascii="Segoe UI" w:hAnsi="Segoe UI" w:cs="Segoe UI"/>
          <w:color w:val="1F2933"/>
          <w:sz w:val="21"/>
          <w:szCs w:val="21"/>
          <w:lang w:bidi="ar"/>
        </w:rPr>
        <w:t>Real-Time</w:t>
      </w:r>
      <w:r>
        <w:rPr>
          <w:rFonts w:ascii="Segoe UI" w:hAnsi="Segoe UI" w:cs="Segoe UI"/>
          <w:color w:val="1F2933"/>
          <w:sz w:val="21"/>
          <w:szCs w:val="21"/>
          <w:rtl/>
          <w:lang w:bidi="ar"/>
        </w:rPr>
        <w:t xml:space="preserve">): فالخادم يحدّد متى يُفتح السؤال ومتى يُغلق ويحتسب النتائج، فيما تعرض أجهزة المشاركين والمضيف ما يجري في الزمن الحقيقي — بما في ذلك إرسال الإجابات الحيّ، ولوحة الصدارة الحيّة، وإعادة الاتصال التلقائية إن </w:t>
      </w:r>
      <w:r>
        <w:rPr>
          <w:rFonts w:ascii="Segoe UI" w:hAnsi="Segoe UI" w:cs="Segoe UI"/>
          <w:color w:val="1F2933"/>
          <w:sz w:val="21"/>
          <w:szCs w:val="21"/>
          <w:rtl/>
          <w:lang w:bidi="ar"/>
        </w:rPr>
        <w:lastRenderedPageBreak/>
        <w:t>انقطعت شبكة أحد المشاركين أثناء الجلسة. وعند ختام الجلسة، تُعرَض المراكز الثلاثة الأولى على منصة تتويج إلى جانب الترتيب الكامل للمشاركين.</w:t>
      </w:r>
    </w:p>
    <w:p w14:paraId="63D684F7"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وبعد انتهاء الجلسة لا تُفقَد النتائج. إذ تُلتقَط ضمن تقارير المنصة وسجلّ الجلسات، ما يتيح للمسؤولين والإدارة الوصول إلى بيانات المشاركة وتحليل الأداء والمقارنات التاريخية عبر الجلسات — كما هو موضّح بالكامل في القسم 16.</w:t>
      </w:r>
    </w:p>
    <w:p w14:paraId="37B7E31B"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وعبر دورة الحياة هذه، تُنظَّم مجموعة قدرات المنصة في ستة محاور، مُلخَّصة أدناه ومفصَّلة بالكامل في القسم 13.</w:t>
      </w:r>
    </w:p>
    <w:tbl>
      <w:tblPr>
        <w:bidiVisual/>
        <w:tblW w:w="5000" w:type="pct"/>
        <w:tblCellMar>
          <w:top w:w="15" w:type="dxa"/>
          <w:left w:w="15" w:type="dxa"/>
          <w:bottom w:w="15" w:type="dxa"/>
          <w:right w:w="15" w:type="dxa"/>
        </w:tblCellMar>
        <w:tblLook w:val="04A0" w:firstRow="1" w:lastRow="0" w:firstColumn="1" w:lastColumn="0" w:noHBand="0" w:noVBand="1"/>
      </w:tblPr>
      <w:tblGrid>
        <w:gridCol w:w="2021"/>
        <w:gridCol w:w="7598"/>
      </w:tblGrid>
      <w:tr w:rsidR="00000000" w14:paraId="1F95B2E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904173"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المحور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2BACE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يشمله</w:t>
            </w:r>
          </w:p>
        </w:tc>
      </w:tr>
      <w:tr w:rsidR="00000000" w14:paraId="30DEC3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FD013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25594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والأسئلة، وبنوك الأسئلة، والاستيراد المجمّع، والقوالب، والإصدارات، والحفظ التلقائي/استرجاع المسودّات</w:t>
            </w:r>
          </w:p>
        </w:tc>
      </w:tr>
      <w:tr w:rsidR="00000000" w14:paraId="7EFD40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047C6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المباشرة والمشاركة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24CDE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عبر</w:t>
            </w:r>
            <w:r>
              <w:rPr>
                <w:rFonts w:ascii="Segoe UI" w:eastAsia="Times New Roman" w:hAnsi="Segoe UI" w:cs="Segoe UI"/>
                <w:color w:val="1F2933"/>
                <w:sz w:val="19"/>
                <w:szCs w:val="19"/>
              </w:rPr>
              <w:t xml:space="preserve"> QR/</w:t>
            </w:r>
            <w:r>
              <w:rPr>
                <w:rFonts w:ascii="Segoe UI" w:eastAsia="Times New Roman" w:hAnsi="Segoe UI" w:cs="Segoe UI"/>
                <w:color w:val="1F2933"/>
                <w:sz w:val="19"/>
                <w:szCs w:val="19"/>
                <w:rtl/>
              </w:rPr>
              <w:t>الرابط/رمز الجلسة، والإجابات في الزمن الحقيقي، ولوحة الصدارة الحيّة، والترتيب، ومنصة التتويج، وإعادة الاتصال التلقائية</w:t>
            </w:r>
          </w:p>
        </w:tc>
      </w:tr>
      <w:tr w:rsidR="00000000" w14:paraId="5DF96B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98110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والتجربة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D2119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 والسمات والخلفيات المخصّصة، وواجهة ثنائية اللغة عربية/إنجليزية بدعم كامل لـ</w:t>
            </w:r>
            <w:r>
              <w:rPr>
                <w:rFonts w:ascii="Segoe UI" w:eastAsia="Times New Roman" w:hAnsi="Segoe UI" w:cs="Segoe UI"/>
                <w:color w:val="1F2933"/>
                <w:sz w:val="19"/>
                <w:szCs w:val="19"/>
              </w:rPr>
              <w:t xml:space="preserve"> RTL</w:t>
            </w:r>
          </w:p>
        </w:tc>
      </w:tr>
      <w:tr w:rsidR="00000000" w14:paraId="67CE5E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99317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0AA7A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النتائج، وتحليل الأداء والصعوبة، والتقارير التاريخية وعلى مستوى الإدارات، والتصدير إلى</w:t>
            </w:r>
            <w:r>
              <w:rPr>
                <w:rFonts w:ascii="Segoe UI" w:eastAsia="Times New Roman" w:hAnsi="Segoe UI" w:cs="Segoe UI"/>
                <w:color w:val="1F2933"/>
                <w:sz w:val="19"/>
                <w:szCs w:val="19"/>
              </w:rPr>
              <w:t xml:space="preserve"> Excel/CSV/PDF</w:t>
            </w:r>
          </w:p>
        </w:tc>
      </w:tr>
      <w:tr w:rsidR="00000000" w14:paraId="20AECC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1998F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الإدارة والحوكمة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0E891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 وبنية متعددة المستأجرين للمؤسسات/الإدارات، وتعدّد المسؤولين، وسجلّات التدقيق، وسجلّ الجلسات</w:t>
            </w:r>
          </w:p>
        </w:tc>
      </w:tr>
      <w:tr w:rsidR="00000000" w14:paraId="29DF3C2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E2F9C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953A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 مستند أو رابط أو نص، مع مراجعة المسؤول قبل الاستخدام — مفصَّلة في القسم 14</w:t>
            </w:r>
          </w:p>
        </w:tc>
      </w:tr>
    </w:tbl>
    <w:p w14:paraId="7413DE23" w14:textId="77777777" w:rsidR="002540EC" w:rsidRDefault="002540EC">
      <w:pPr>
        <w:pStyle w:val="Heading1"/>
        <w:bidi/>
        <w:rPr>
          <w:rFonts w:ascii="Segoe UI" w:eastAsia="Times New Roman" w:hAnsi="Segoe UI" w:cs="Segoe UI"/>
          <w:lang w:bidi="ar"/>
        </w:rPr>
      </w:pPr>
      <w:bookmarkStart w:id="12" w:name="_Toc235446260"/>
      <w:r>
        <w:rPr>
          <w:rFonts w:ascii="Segoe UI" w:eastAsia="Times New Roman" w:hAnsi="Segoe UI" w:cs="Segoe UI"/>
          <w:rtl/>
          <w:lang w:bidi="ar"/>
        </w:rPr>
        <w:t>12. حالة الاستخدام الفعلية</w:t>
      </w:r>
      <w:bookmarkEnd w:id="12"/>
    </w:p>
    <w:p w14:paraId="393DDE79"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فكرة ولا نموذجًا أوّليًا ولا عرضًا توضيحيًا — بل هي قيد استخدام تشغيلي فعلي ومستمرّ اليوم.</w:t>
      </w:r>
    </w:p>
    <w:p w14:paraId="158CA83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فالمنصة منشورة حاليًا ومستخدَمة بفاعلية داخل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وأنشطة تفاعل الموظفين. وقد جمعت جلسات مباشرة جرت على المنصة أكثر من 100 مشارك في آنٍ واحد، ينضمّون ويجيبون في الزمن الحقيقي ضمن جلسة واحدة.</w:t>
      </w:r>
    </w:p>
    <w:p w14:paraId="501F15A9"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ونعرض حالة الاستخدام هذه دليلًا على أن المنصة الأساسية — استضافة الجلسات المباشرة، والمشاركة في الزمن الحقيقي على نطاق ذي معنى، وتجربة التفاعل الأساسية — مثبتة في الإنتاج وعاملة في بيئة مؤسسية حقيقية، لا مجرّد ادّعاء تسويقي أو بيئة عرض مضبوطة. ولم نُدرِج أي مراجع عملاء أو تواريخ أو إفادات إضافية تتجاوز ما ورد أعلاه، ولن نمثّل أي نشر آخر بوصفه مرجعًا إنتاجيًا فعليًا ما لم يكن كذلك فعلًا.</w:t>
      </w:r>
    </w:p>
    <w:p w14:paraId="538EC4A4" w14:textId="77777777" w:rsidR="002540EC" w:rsidRDefault="002540EC">
      <w:pPr>
        <w:pStyle w:val="Heading1"/>
        <w:bidi/>
        <w:rPr>
          <w:rFonts w:ascii="Segoe UI" w:eastAsia="Times New Roman" w:hAnsi="Segoe UI" w:cs="Segoe UI"/>
          <w:rtl/>
          <w:lang w:bidi="ar"/>
        </w:rPr>
      </w:pPr>
      <w:bookmarkStart w:id="13" w:name="_Toc235446261"/>
      <w:r>
        <w:rPr>
          <w:rFonts w:ascii="Segoe UI" w:eastAsia="Times New Roman" w:hAnsi="Segoe UI" w:cs="Segoe UI"/>
          <w:rtl/>
          <w:lang w:bidi="ar"/>
        </w:rPr>
        <w:lastRenderedPageBreak/>
        <w:t>13. النطاق الوظيفي</w:t>
      </w:r>
      <w:bookmarkEnd w:id="13"/>
    </w:p>
    <w:p w14:paraId="271AB60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التالية النطاق الوظيفي للمنصة بالكامل، مجمّعًا في ستة مجالات قدرات. وتُوسَم كل قدرة بحالتها الراهنة: القدرات </w:t>
      </w:r>
      <w:r>
        <w:rPr>
          <w:rStyle w:val="badge-inc1"/>
          <w:rFonts w:ascii="Segoe UI" w:hAnsi="Segoe UI" w:cs="Segoe UI"/>
          <w:sz w:val="21"/>
          <w:szCs w:val="21"/>
          <w:rtl/>
          <w:lang w:bidi="ar"/>
        </w:rPr>
        <w:t>متضمن</w:t>
      </w:r>
      <w:r>
        <w:rPr>
          <w:rFonts w:ascii="Segoe UI" w:hAnsi="Segoe UI" w:cs="Segoe UI"/>
          <w:color w:val="1F2933"/>
          <w:sz w:val="21"/>
          <w:szCs w:val="21"/>
          <w:rtl/>
          <w:lang w:bidi="ar"/>
        </w:rPr>
        <w:t xml:space="preserve"> جزء من المنصة الأساسية اليوم؛ والقدرات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متاحة كإضافات تُحدَّد نطاقها؛ وعناصر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ضمن خارطة طريقنا وليست جزءًا من المنصة الحالية.</w:t>
      </w:r>
    </w:p>
    <w:p w14:paraId="46C5D3FA" w14:textId="77777777" w:rsidR="002540EC" w:rsidRDefault="002540EC">
      <w:pPr>
        <w:pStyle w:val="Heading2"/>
        <w:bidi/>
        <w:rPr>
          <w:rFonts w:ascii="Segoe UI" w:eastAsia="Times New Roman" w:hAnsi="Segoe UI" w:cs="Segoe UI"/>
          <w:rtl/>
          <w:lang w:bidi="ar"/>
        </w:rPr>
      </w:pPr>
      <w:bookmarkStart w:id="14" w:name="_Toc235446262"/>
      <w:r>
        <w:rPr>
          <w:rFonts w:ascii="Segoe UI" w:eastAsia="Times New Roman" w:hAnsi="Segoe UI" w:cs="Segoe UI"/>
          <w:rtl/>
          <w:lang w:bidi="ar"/>
        </w:rPr>
        <w:t>13.1 إنشاء الاختبارات والمحتوى</w:t>
      </w:r>
      <w:bookmarkEnd w:id="14"/>
    </w:p>
    <w:tbl>
      <w:tblPr>
        <w:bidiVisual/>
        <w:tblW w:w="5000" w:type="pct"/>
        <w:tblCellMar>
          <w:top w:w="15" w:type="dxa"/>
          <w:left w:w="15" w:type="dxa"/>
          <w:bottom w:w="15" w:type="dxa"/>
          <w:right w:w="15" w:type="dxa"/>
        </w:tblCellMar>
        <w:tblLook w:val="04A0" w:firstRow="1" w:lastRow="0" w:firstColumn="1" w:lastColumn="0" w:noHBand="0" w:noVBand="1"/>
      </w:tblPr>
      <w:tblGrid>
        <w:gridCol w:w="2530"/>
        <w:gridCol w:w="6246"/>
        <w:gridCol w:w="843"/>
      </w:tblGrid>
      <w:tr w:rsidR="00000000" w14:paraId="4721D85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6208D2"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F92274"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AB7E87"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627642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753D2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B8AA5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وتحريرها وإدارتها من واجهة إدارة مركزية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6B67B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076DCD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E7C79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أنواع متعددة من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E21F7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ذات إجابة واحدة من 4 إلى 6 خيارات، وأسئلة متعددة الاختيار، وأسئلة صح/خطأ</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DEDAA5"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1625CA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03B37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الاستطلاعات والاستبيانات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09E53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صيغ أسئلة غير مُقيَّمة لجمع الآراء أو الملاحظات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ABD6F5"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9EA60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886E5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مؤقّتات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FE085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حدود زمنية قابلة للتهيئة لكل 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932B21"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341C5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95A9C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التقييم والنقاط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9E57C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قواعد نقاط وتقييم قابلة للتهيئة لكل سؤال أو 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9996FA"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7DA72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320BA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اختبارات عامة وخاصة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F4A29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قصر الاختبارات على المؤسسة أو إتاحتها على نطاق أوسع وفق إعداد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0D49F0"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E129C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700AD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بنك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5C6F4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مستودع أسئلة مركزي قابل لإعادة الاستخدام منظَّم حسب الموضوع والوسوم ومستوى الصعوبة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27130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9D15C2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FE955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الاستيراد المجمّع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B3CB0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استيراد مجمّع للأسئلة من ملفات</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CSV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817E26"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B2721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C8668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الاختبارات وإعادة الاستخدام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11611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قابلة لإعادة الاستخدام لتوحيد المحتوى عبر الجلسات والإدارات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C79835"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B0951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2C4DB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تحرير الاختبارات ونسخها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AF06D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تحرير الاختبارات القائمة أو نسخها كنقطة انطلاق لجلسات جديدة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A6C612"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3C472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78D42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الحفظ التلقائي أثناء الإنشاء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70564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يُحفظ محتوى الاختبار تلقائيًا أثناء تأليف المسؤول له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AAC7E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81BE8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624F2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استرجاع المسودّات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82D71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استرجاع المسودّات قيد الإعداد بدل فقدانها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828457"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13DE0E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B4649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إصدارات محتوى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842E7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تُحفَظ تغييرات محتوى الاختبار بنظام الإصدارات عبر الزمن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F6EF0E"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0DE9B84A" w14:textId="77777777" w:rsidR="002540EC" w:rsidRDefault="002540EC">
      <w:pPr>
        <w:pStyle w:val="Heading2"/>
        <w:bidi/>
        <w:rPr>
          <w:rFonts w:ascii="Segoe UI" w:eastAsia="Times New Roman" w:hAnsi="Segoe UI" w:cs="Segoe UI"/>
          <w:lang w:bidi="ar"/>
        </w:rPr>
      </w:pPr>
      <w:bookmarkStart w:id="15" w:name="_Toc235446263"/>
      <w:r>
        <w:rPr>
          <w:rFonts w:ascii="Segoe UI" w:eastAsia="Times New Roman" w:hAnsi="Segoe UI" w:cs="Segoe UI"/>
          <w:rtl/>
          <w:lang w:bidi="ar"/>
        </w:rPr>
        <w:t>13.2 الاستضافة المباشرة والمشاركة</w:t>
      </w:r>
      <w:bookmarkEnd w:id="15"/>
    </w:p>
    <w:tbl>
      <w:tblPr>
        <w:bidiVisual/>
        <w:tblW w:w="5000" w:type="pct"/>
        <w:tblCellMar>
          <w:top w:w="15" w:type="dxa"/>
          <w:left w:w="15" w:type="dxa"/>
          <w:bottom w:w="15" w:type="dxa"/>
          <w:right w:w="15" w:type="dxa"/>
        </w:tblCellMar>
        <w:tblLook w:val="04A0" w:firstRow="1" w:lastRow="0" w:firstColumn="1" w:lastColumn="0" w:noHBand="0" w:noVBand="1"/>
      </w:tblPr>
      <w:tblGrid>
        <w:gridCol w:w="2851"/>
        <w:gridCol w:w="5925"/>
        <w:gridCol w:w="843"/>
      </w:tblGrid>
      <w:tr w:rsidR="00000000" w14:paraId="3B6B2B1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4FB577"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EF1741E"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006D3A"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43022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6166E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الاختبارات المباشرة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B5795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اختبار كجلسة مباشرة مؤقّتة لمجموعة من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FC0A9D"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BDC6E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A266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4EC8B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إلى الجلسة بمسح 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764908"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A86718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91D17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برابط مباشر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1D4C3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عبر رابط مباشر قابل للمشاركة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00FA1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D77C15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BF5F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الجلسة</w:t>
            </w:r>
            <w:r>
              <w:rPr>
                <w:rFonts w:ascii="Segoe UI" w:eastAsia="Times New Roman" w:hAnsi="Segoe UI" w:cs="Segoe UI"/>
                <w:color w:val="1F2933"/>
                <w:sz w:val="19"/>
                <w:szCs w:val="19"/>
              </w:rPr>
              <w:t xml:space="preserve">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CB280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بإدخال رمز جلسة قصير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C0F68"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7CCC3A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4178D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انضمام المشاركين في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C6374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يظهر المشاركون في ردهة المضيف فور انضمامهم في الزمن الحقيقي</w:t>
            </w:r>
            <w:r>
              <w:rPr>
                <w:rFonts w:ascii="Segoe UI" w:eastAsia="Times New Roman" w:hAnsi="Segoe UI" w:cs="Segoe UI"/>
                <w:color w:val="1F2933"/>
                <w:sz w:val="19"/>
                <w:szCs w:val="19"/>
              </w:rPr>
              <w:t xml:space="preserve"> (Real-Time)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2C6AD"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6CEE43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7B7BB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إرسال الإجابات في الزمن الحقيقي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47153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تُرسَل إجابات المشاركين وتُعالَج في الزمن الحقيقي عبر اتصال</w:t>
            </w:r>
            <w:r>
              <w:rPr>
                <w:rFonts w:ascii="Segoe UI" w:eastAsia="Times New Roman" w:hAnsi="Segoe UI" w:cs="Segoe UI"/>
                <w:color w:val="1F2933"/>
                <w:sz w:val="19"/>
                <w:szCs w:val="19"/>
              </w:rPr>
              <w:t xml:space="preserve"> 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04EB98"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8006EA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14C13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الصدارة الحيّة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45CC5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تتحدّث لوحة الصدارة مباشرةً مع احتساب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BC6877"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D8268E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A2CDB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الحيّ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BA004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يتحدّث ترتيب المشاركين مباشرةً طوال الجلسة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A88851"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C16FA2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008D0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الفائزين الثلاثة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2F87F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تُبرز منصة التتويج المراكز الثلاثة الأولى عند ختام 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808FBD"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801704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88C39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الكامل للمشاركين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C3CAD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كامل لجميع المشاركين، لا المراكز الثلاثة الأولى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48D43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258CF8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3E60F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الاتصال التلقائية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1B9F0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يُعاد اتصال المشاركين الذين تنقطع شبكتهم أثناء الجلسة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B0B692"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141DB194" w14:textId="77777777" w:rsidR="002540EC" w:rsidRDefault="002540EC">
      <w:pPr>
        <w:pStyle w:val="Heading2"/>
        <w:bidi/>
        <w:rPr>
          <w:rFonts w:ascii="Segoe UI" w:eastAsia="Times New Roman" w:hAnsi="Segoe UI" w:cs="Segoe UI"/>
          <w:lang w:bidi="ar"/>
        </w:rPr>
      </w:pPr>
      <w:bookmarkStart w:id="16" w:name="_Toc235446264"/>
      <w:r>
        <w:rPr>
          <w:rFonts w:ascii="Segoe UI" w:eastAsia="Times New Roman" w:hAnsi="Segoe UI" w:cs="Segoe UI"/>
          <w:rtl/>
          <w:lang w:bidi="ar"/>
        </w:rPr>
        <w:t>13.3 العلامة التجارية والتجربة</w:t>
      </w:r>
      <w:bookmarkEnd w:id="16"/>
    </w:p>
    <w:tbl>
      <w:tblPr>
        <w:bidiVisual/>
        <w:tblW w:w="5000" w:type="pct"/>
        <w:tblCellMar>
          <w:top w:w="15" w:type="dxa"/>
          <w:left w:w="15" w:type="dxa"/>
          <w:bottom w:w="15" w:type="dxa"/>
          <w:right w:w="15" w:type="dxa"/>
        </w:tblCellMar>
        <w:tblLook w:val="04A0" w:firstRow="1" w:lastRow="0" w:firstColumn="1" w:lastColumn="0" w:noHBand="0" w:noVBand="1"/>
      </w:tblPr>
      <w:tblGrid>
        <w:gridCol w:w="2299"/>
        <w:gridCol w:w="6477"/>
        <w:gridCol w:w="843"/>
      </w:tblGrid>
      <w:tr w:rsidR="00000000" w14:paraId="68E14E2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323E33"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8916A5"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36BC43"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29FA9D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7FF2A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السمات المخصّصة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CCB4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اختيار السمات البصرية أو تهيئتها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5E6D9B"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775F0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43E22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الخلفيات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485A8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مخصّصة للاختبارات والجلسات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C5846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ACD3A3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97A94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46CA2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C662E8"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86E073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3F4B4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نصوص 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39152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تكييف نصوص الواجهة لكل 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ED51F5"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6D15CE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1768F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عربية وإنجليزية بدعم كامل لـ</w:t>
            </w:r>
            <w:r>
              <w:rPr>
                <w:rFonts w:ascii="Segoe UI" w:eastAsia="Times New Roman" w:hAnsi="Segoe UI" w:cs="Segoe UI"/>
                <w:color w:val="1F2933"/>
                <w:sz w:val="19"/>
                <w:szCs w:val="19"/>
              </w:rPr>
              <w:t xml:space="preserve">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2307C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ثنائية اللغة كاملة بدعم تخطيط الكتابة من اليمين إلى اليسار</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للعربية — بوصفها قدرة مؤسسية أساسية لا طبقة ترجمة إضافية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EF1A50"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7A663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E6150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لغات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C2C60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لغات واجهة إضافية إلى جانب 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34C641"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654FDEE1" w14:textId="77777777" w:rsidR="002540EC" w:rsidRDefault="002540EC">
      <w:pPr>
        <w:pStyle w:val="Heading2"/>
        <w:bidi/>
        <w:rPr>
          <w:rFonts w:ascii="Segoe UI" w:eastAsia="Times New Roman" w:hAnsi="Segoe UI" w:cs="Segoe UI"/>
          <w:lang w:bidi="ar"/>
        </w:rPr>
      </w:pPr>
      <w:bookmarkStart w:id="17" w:name="_Toc235446265"/>
      <w:r>
        <w:rPr>
          <w:rFonts w:ascii="Segoe UI" w:eastAsia="Times New Roman" w:hAnsi="Segoe UI" w:cs="Segoe UI"/>
          <w:rtl/>
          <w:lang w:bidi="ar"/>
        </w:rPr>
        <w:t>13.4 التقارير والتحليلات</w:t>
      </w:r>
      <w:bookmarkEnd w:id="17"/>
    </w:p>
    <w:tbl>
      <w:tblPr>
        <w:bidiVisual/>
        <w:tblW w:w="5000" w:type="pct"/>
        <w:tblCellMar>
          <w:top w:w="15" w:type="dxa"/>
          <w:left w:w="15" w:type="dxa"/>
          <w:bottom w:w="15" w:type="dxa"/>
          <w:right w:w="15" w:type="dxa"/>
        </w:tblCellMar>
        <w:tblLook w:val="04A0" w:firstRow="1" w:lastRow="0" w:firstColumn="1" w:lastColumn="0" w:noHBand="0" w:noVBand="1"/>
      </w:tblPr>
      <w:tblGrid>
        <w:gridCol w:w="2815"/>
        <w:gridCol w:w="5261"/>
        <w:gridCol w:w="1543"/>
      </w:tblGrid>
      <w:tr w:rsidR="00000000" w14:paraId="3A03586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26400B"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73CBD4"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5F31BA"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5C24BC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634B3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49A17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C38728"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65CBC9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6E07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2899A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9BDC3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CD3AE0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BBF06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03844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F75DBB"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DC686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C7BC8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9932A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3A25BD"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E3211B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1151A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763E9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4C3FA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4C2DB3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DDF6C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51796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AB2BF9"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20161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603B6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D2916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216A8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76C4D5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170F4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B2D20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2FC382"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A40F7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DFA08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1D3A8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5BE3DA"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B580E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681E9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69AD6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2DB3D1"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E4EA7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2879D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D7AC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CSV </w:t>
            </w:r>
            <w:r>
              <w:rPr>
                <w:rFonts w:ascii="Segoe UI" w:eastAsia="Times New Roman" w:hAnsi="Segoe UI" w:cs="Segoe UI"/>
                <w:color w:val="1F2933"/>
                <w:sz w:val="19"/>
                <w:szCs w:val="19"/>
                <w:rtl/>
              </w:rPr>
              <w:t>مع ترويسات عربية وإنجليزية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EEC6D4"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3D5D9D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8670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A252A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مستوى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496C8B"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B4C51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136A5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E480C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حول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2C0F1B" w14:textId="77777777" w:rsidR="002540EC" w:rsidRDefault="002540EC">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79F1D57C" w14:textId="77777777" w:rsidR="002540EC" w:rsidRDefault="002540EC">
      <w:pPr>
        <w:pStyle w:val="Heading2"/>
        <w:bidi/>
        <w:rPr>
          <w:rFonts w:ascii="Segoe UI" w:eastAsia="Times New Roman" w:hAnsi="Segoe UI" w:cs="Segoe UI"/>
          <w:lang w:bidi="ar"/>
        </w:rPr>
      </w:pPr>
      <w:bookmarkStart w:id="18" w:name="_Toc235446266"/>
      <w:r>
        <w:rPr>
          <w:rFonts w:ascii="Segoe UI" w:eastAsia="Times New Roman" w:hAnsi="Segoe UI" w:cs="Segoe UI"/>
          <w:rtl/>
          <w:lang w:bidi="ar"/>
        </w:rPr>
        <w:t>13.5 الإدارة والحوكمة</w:t>
      </w:r>
      <w:bookmarkEnd w:id="18"/>
    </w:p>
    <w:tbl>
      <w:tblPr>
        <w:bidiVisual/>
        <w:tblW w:w="5000" w:type="pct"/>
        <w:tblCellMar>
          <w:top w:w="15" w:type="dxa"/>
          <w:left w:w="15" w:type="dxa"/>
          <w:bottom w:w="15" w:type="dxa"/>
          <w:right w:w="15" w:type="dxa"/>
        </w:tblCellMar>
        <w:tblLook w:val="04A0" w:firstRow="1" w:lastRow="0" w:firstColumn="1" w:lastColumn="0" w:noHBand="0" w:noVBand="1"/>
      </w:tblPr>
      <w:tblGrid>
        <w:gridCol w:w="2863"/>
        <w:gridCol w:w="5913"/>
        <w:gridCol w:w="843"/>
      </w:tblGrid>
      <w:tr w:rsidR="00000000" w14:paraId="0F6AAC0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97E4F1"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36C4C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289861"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448C67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55C2C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التحكم الإدارية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1E6EB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مركزية لإدارة المنصة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8B1AB6"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5F5B73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701EB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58530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مستخدمين مرتبطة بالمؤسسة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757AD4"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1D4650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8356A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w:t>
            </w:r>
            <w:r>
              <w:rPr>
                <w:rFonts w:ascii="Segoe UI" w:eastAsia="Times New Roman" w:hAnsi="Segoe UI" w:cs="Segoe UI"/>
                <w:color w:val="1F2933"/>
                <w:sz w:val="19"/>
                <w:szCs w:val="19"/>
              </w:rPr>
              <w:t xml:space="preserve"> (RBAC)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A14D5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الصلاحيات عبر التحكم بالوصول حسب الأدوار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21E829"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26B934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33B7B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الإدارات والمؤسسات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1BFE5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متعدد المستأجرين لعدة إدارات أو مؤسسات على منصة واحدة، مع عزل بيانات كل منها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F80F30"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4F22F5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FD175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74CEE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أكثر من مسؤول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3164BB"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1939A9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0F6C3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الإجراءات الإدارية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B7F9C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تُسجَّل الإجراءات الإدارية في سجلّ تدقيق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F67281"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2796DF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9DDFD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نشاط المستخدمين وتسجيل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A0AD7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لنشاط المستخدمين وأحداث 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2BAC2F"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EFCF5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7BEC2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جلسات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205F9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تاريخي بالجلسات التي جرى تشغيلها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FF737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E39F27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73FF6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 المؤقت مع الأرشفة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1B19E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يُؤرشَف المحتوى المحذوف بدل إزالته نهائيًا، بما يدعم الاسترجاع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BE290F"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9FAA2A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1702F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الإشعارات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DA7C4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إشعارات قابلة للتهيئة للمسؤولين و/أو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DD8316"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0F3FD631" w14:textId="77777777" w:rsidR="002540EC" w:rsidRDefault="002540EC">
      <w:pPr>
        <w:pStyle w:val="Heading2"/>
        <w:bidi/>
        <w:rPr>
          <w:rFonts w:ascii="Segoe UI" w:eastAsia="Times New Roman" w:hAnsi="Segoe UI" w:cs="Segoe UI"/>
          <w:lang w:bidi="ar"/>
        </w:rPr>
      </w:pPr>
      <w:bookmarkStart w:id="19" w:name="_Toc235446267"/>
      <w:r>
        <w:rPr>
          <w:rFonts w:ascii="Segoe UI" w:eastAsia="Times New Roman" w:hAnsi="Segoe UI" w:cs="Segoe UI"/>
          <w:rtl/>
          <w:lang w:bidi="ar"/>
        </w:rPr>
        <w:t>13.6 قدرات الذكاء الاصطناعي</w:t>
      </w:r>
      <w:bookmarkEnd w:id="19"/>
    </w:p>
    <w:tbl>
      <w:tblPr>
        <w:bidiVisual/>
        <w:tblW w:w="5000" w:type="pct"/>
        <w:tblCellMar>
          <w:top w:w="15" w:type="dxa"/>
          <w:left w:w="15" w:type="dxa"/>
          <w:bottom w:w="15" w:type="dxa"/>
          <w:right w:w="15" w:type="dxa"/>
        </w:tblCellMar>
        <w:tblLook w:val="04A0" w:firstRow="1" w:lastRow="0" w:firstColumn="1" w:lastColumn="0" w:noHBand="0" w:noVBand="1"/>
      </w:tblPr>
      <w:tblGrid>
        <w:gridCol w:w="1933"/>
        <w:gridCol w:w="6748"/>
        <w:gridCol w:w="938"/>
      </w:tblGrid>
      <w:tr w:rsidR="00000000" w14:paraId="0C0A2A1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08CC47"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91754B"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4D8C3E"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58BE5DE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FDD96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توليد المحتوى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8AE3F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من موضوع، أو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 أو رابط، أو نص ملصوق، مع مراجعة المسؤول قبل الاستخدام. ويرد التصنيف الكامل للقدرات الحالية والاختيارية والمستقبلية في القسم 14 (قدرات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59668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14</w:t>
            </w:r>
          </w:p>
        </w:tc>
      </w:tr>
    </w:tbl>
    <w:p w14:paraId="1A24FDC6" w14:textId="77777777" w:rsidR="002540EC" w:rsidRDefault="002540EC">
      <w:pPr>
        <w:pStyle w:val="Heading1"/>
        <w:bidi/>
        <w:rPr>
          <w:rFonts w:ascii="Segoe UI" w:eastAsia="Times New Roman" w:hAnsi="Segoe UI" w:cs="Segoe UI"/>
          <w:lang w:bidi="ar"/>
        </w:rPr>
      </w:pPr>
      <w:bookmarkStart w:id="20" w:name="_Toc235446268"/>
      <w:r>
        <w:rPr>
          <w:rFonts w:ascii="Segoe UI" w:eastAsia="Times New Roman" w:hAnsi="Segoe UI" w:cs="Segoe UI"/>
          <w:rtl/>
          <w:lang w:bidi="ar"/>
        </w:rPr>
        <w:t>14. قدرات الذكاء الاصطناعي (</w:t>
      </w:r>
      <w:r>
        <w:rPr>
          <w:rFonts w:ascii="Segoe UI" w:eastAsia="Times New Roman" w:hAnsi="Segoe UI" w:cs="Segoe UI"/>
          <w:lang w:bidi="ar"/>
        </w:rPr>
        <w:t>AI</w:t>
      </w:r>
      <w:r>
        <w:rPr>
          <w:rFonts w:ascii="Segoe UI" w:eastAsia="Times New Roman" w:hAnsi="Segoe UI" w:cs="Segoe UI"/>
          <w:rtl/>
          <w:lang w:bidi="ar"/>
        </w:rPr>
        <w:t>)</w:t>
      </w:r>
      <w:bookmarkEnd w:id="20"/>
    </w:p>
    <w:p w14:paraId="182857C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توليد المحتوى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بوصفه قدرة أساسية مطبَّقة أصلًا، إلى جانب مجموعة إضافية من قدرات الذكاء الاصطناعي المتاحة كإضافات اختيارية يُحدَّد نطاقها بشكل منفصل، ومجموعة من قدرات التقارير المدعومة بالذكاء الاصطناعي تقع ضمن خارطة طريقنا المستقبلية. ويوضّح هذا القسم هذا التمييز بجلاء، بحيث ترى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هو متضمَّن اليوم، وما يمكن إضافته، وما هو مخطَّط له مستقبلًا.</w:t>
      </w:r>
    </w:p>
    <w:p w14:paraId="5EBBD4F1" w14:textId="77777777" w:rsidR="002540EC" w:rsidRDefault="002540EC">
      <w:pPr>
        <w:pStyle w:val="Heading2"/>
        <w:bidi/>
        <w:rPr>
          <w:rFonts w:ascii="Segoe UI" w:eastAsia="Times New Roman" w:hAnsi="Segoe UI" w:cs="Segoe UI"/>
          <w:rtl/>
          <w:lang w:bidi="ar"/>
        </w:rPr>
      </w:pPr>
      <w:bookmarkStart w:id="21" w:name="_Toc235446269"/>
      <w:r>
        <w:rPr>
          <w:rFonts w:ascii="Segoe UI" w:eastAsia="Times New Roman" w:hAnsi="Segoe UI" w:cs="Segoe UI"/>
          <w:rtl/>
          <w:lang w:bidi="ar"/>
        </w:rPr>
        <w:t>14.1 القدرات الحالية (متضمَّنة)</w:t>
      </w:r>
      <w:bookmarkEnd w:id="21"/>
    </w:p>
    <w:tbl>
      <w:tblPr>
        <w:bidiVisual/>
        <w:tblW w:w="5000" w:type="pct"/>
        <w:tblCellMar>
          <w:top w:w="15" w:type="dxa"/>
          <w:left w:w="15" w:type="dxa"/>
          <w:bottom w:w="15" w:type="dxa"/>
          <w:right w:w="15" w:type="dxa"/>
        </w:tblCellMar>
        <w:tblLook w:val="04A0" w:firstRow="1" w:lastRow="0" w:firstColumn="1" w:lastColumn="0" w:noHBand="0" w:noVBand="1"/>
      </w:tblPr>
      <w:tblGrid>
        <w:gridCol w:w="2556"/>
        <w:gridCol w:w="6220"/>
        <w:gridCol w:w="843"/>
      </w:tblGrid>
      <w:tr w:rsidR="00000000" w14:paraId="6866F11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E4FA1D"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5C1F32"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E25BA3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E422C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3C7A1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موضوع أو عنوان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23AF2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يُولَّد اختبار كامل، يشمل الأسئلة وخيارات الإجابة، انطلاقًا من موضوع أو عنوان موجز</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041262"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656AE6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C1FBC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E3E06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2569C0"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2AA89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6DCCC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56F2C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AD4E89"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6911B3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737C7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رابط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7BBD4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من محتوى رابط أو صفحة ويب 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18F58E"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17A81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CE8DA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نص ملصوق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1E57F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نص يُلصَق داخل المنصة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20FC4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C6C366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BDC8E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مستويات صعوبة مُسنَدة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D0E60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تُسنَد للأسئلة المولَّدة مستويات صعوبة مقترحة تلقائيًا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16CAB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DDDC7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6F2E4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شروح إجابات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4E96F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تتضمّن الأسئلة المولَّدة شرحًا مقترحًا للإجابة الصحيحة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20DF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02F301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42B5C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المسؤول قبل الاستخدام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44836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يُعرَض كل محتوى مولَّد بالذكاء الاصطناعي على مسؤول لمراجعته وتحريره قبل استخدامه في جلسة مباشرة أو نشره في بنك 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713C9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4D54F9A3" w14:textId="77777777" w:rsidR="002540EC" w:rsidRDefault="002540EC">
      <w:pPr>
        <w:pStyle w:val="Heading2"/>
        <w:bidi/>
        <w:rPr>
          <w:rFonts w:ascii="Segoe UI" w:eastAsia="Times New Roman" w:hAnsi="Segoe UI" w:cs="Segoe UI"/>
          <w:lang w:bidi="ar"/>
        </w:rPr>
      </w:pPr>
      <w:bookmarkStart w:id="22" w:name="_Toc235446270"/>
      <w:r>
        <w:rPr>
          <w:rFonts w:ascii="Segoe UI" w:eastAsia="Times New Roman" w:hAnsi="Segoe UI" w:cs="Segoe UI"/>
          <w:rtl/>
          <w:lang w:bidi="ar"/>
        </w:rPr>
        <w:t>14.2 القدرات الاختيارية (يُحدَّد نطاقها لكل تعاقد)</w:t>
      </w:r>
      <w:bookmarkEnd w:id="22"/>
    </w:p>
    <w:p w14:paraId="4FF9B1C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lastRenderedPageBreak/>
        <w:t>قدرات الذكاء الاصطناعي التالية ليست جزءًا من المنصة الحالية، لكن يمكن إضافتها بوصفها تعاقدًا يُحدَّد نطاقه بشكل منفصل.</w:t>
      </w:r>
    </w:p>
    <w:tbl>
      <w:tblPr>
        <w:bidiVisual/>
        <w:tblW w:w="5000" w:type="pct"/>
        <w:tblCellMar>
          <w:top w:w="15" w:type="dxa"/>
          <w:left w:w="15" w:type="dxa"/>
          <w:bottom w:w="15" w:type="dxa"/>
          <w:right w:w="15" w:type="dxa"/>
        </w:tblCellMar>
        <w:tblLook w:val="04A0" w:firstRow="1" w:lastRow="0" w:firstColumn="1" w:lastColumn="0" w:noHBand="0" w:noVBand="1"/>
      </w:tblPr>
      <w:tblGrid>
        <w:gridCol w:w="3258"/>
        <w:gridCol w:w="5581"/>
        <w:gridCol w:w="780"/>
      </w:tblGrid>
      <w:tr w:rsidR="00000000" w14:paraId="328D369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26687A"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82DED9"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ABEC18"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9ECDEE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7387C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2CF07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يقترحها الذكاء الاصطناعي أثناء تأليف المسؤول اختبارًا يدويًا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116218"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5EF2A9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310A6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الإجابات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6814C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إجابة يقترحها الذكاء الاصطناعي لسؤال مؤلَّف يدويًا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F346C8"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30151B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2BF9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BC2BA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نصوص الأسئلة القائمة بمساعدة الذكاء الاصطناعي بهدف الوضوح أو النبرة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E3FAB0"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39AE229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C4A83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ضبط الصعوبة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75567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مستويات الصعوبة وإعادة ضبطها عبر بنك أسئلة قائم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83C875"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5B710C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72F9D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خلفيات اختبارات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E6886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مولَّدة بالذكاء الاصطناعي للاختبارات والجلسات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0C1AE8"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6E7409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F1AD8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9AFFC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 لواجهة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53C9DE"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454E91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91517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نتائج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EF837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سردي بمساعدة الذكاء الاصطناعي لنتائج جلسة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937DD1"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724399A8" w14:textId="77777777" w:rsidR="002540EC" w:rsidRDefault="002540EC">
      <w:pPr>
        <w:pStyle w:val="Heading2"/>
        <w:bidi/>
        <w:rPr>
          <w:rFonts w:ascii="Segoe UI" w:eastAsia="Times New Roman" w:hAnsi="Segoe UI" w:cs="Segoe UI"/>
          <w:lang w:bidi="ar"/>
        </w:rPr>
      </w:pPr>
      <w:bookmarkStart w:id="23" w:name="_Toc235446271"/>
      <w:r>
        <w:rPr>
          <w:rFonts w:ascii="Segoe UI" w:eastAsia="Times New Roman" w:hAnsi="Segoe UI" w:cs="Segoe UI"/>
          <w:rtl/>
          <w:lang w:bidi="ar"/>
        </w:rPr>
        <w:t>14.3 خارطة الطريق المستقبلية</w:t>
      </w:r>
      <w:bookmarkEnd w:id="23"/>
    </w:p>
    <w:tbl>
      <w:tblPr>
        <w:bidiVisual/>
        <w:tblW w:w="5000" w:type="pct"/>
        <w:tblCellMar>
          <w:top w:w="15" w:type="dxa"/>
          <w:left w:w="15" w:type="dxa"/>
          <w:bottom w:w="15" w:type="dxa"/>
          <w:right w:w="15" w:type="dxa"/>
        </w:tblCellMar>
        <w:tblLook w:val="04A0" w:firstRow="1" w:lastRow="0" w:firstColumn="1" w:lastColumn="0" w:noHBand="0" w:noVBand="1"/>
      </w:tblPr>
      <w:tblGrid>
        <w:gridCol w:w="3347"/>
        <w:gridCol w:w="4915"/>
        <w:gridCol w:w="1357"/>
      </w:tblGrid>
      <w:tr w:rsidR="00000000" w14:paraId="26CBF2E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6AC0D0"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873ABE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977E10"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1A7BAAA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3309A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بمساعدة 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06DF5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وتحليل اتجاهات مولَّدة بالذكاء الاصطناعي عبر بيانات الجلسات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B27D3F" w14:textId="77777777" w:rsidR="002540EC" w:rsidRDefault="002540EC">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r w:rsidR="00000000" w14:paraId="26DC13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4EE7E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إدارية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22EF2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موجزة مولَّدة بالذكاء الاصطناعي مخصَّصة للمراجعة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3D25B3" w14:textId="77777777" w:rsidR="002540EC" w:rsidRDefault="002540EC">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63F45085" w14:textId="77777777" w:rsidR="002540EC" w:rsidRDefault="002540EC">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تُقدَّم قدرات الذكاء الاصطناعي عبر واجهة برمجية لنموذج لغوي كبير تجاري (</w:t>
      </w:r>
      <w:r>
        <w:rPr>
          <w:rFonts w:ascii="Segoe UI" w:hAnsi="Segoe UI" w:cs="Segoe UI"/>
          <w:color w:val="1F2933"/>
          <w:sz w:val="21"/>
          <w:szCs w:val="21"/>
          <w:lang w:bidi="ar"/>
        </w:rPr>
        <w:t>large-language-model API</w:t>
      </w:r>
      <w:r>
        <w:rPr>
          <w:rFonts w:ascii="Segoe UI" w:hAnsi="Segoe UI" w:cs="Segoe UI"/>
          <w:color w:val="1F2933"/>
          <w:sz w:val="21"/>
          <w:szCs w:val="21"/>
          <w:rtl/>
          <w:lang w:bidi="ar"/>
        </w:rPr>
        <w:t xml:space="preserve">)؛ وتُحدَّد مخصّصات الاستخدام وأي تكاليف مرتبطة بهذه الواجهة في النموذج التجاري المعتمَد (راجع القسم 33). ويتطلّب التوليد السحابي بالذكاء الاصطناعي اتصالًا بالإنترنت. أمّا النشر الخاص للذكاء الاصطناعي داخل مقر العميل فهو خيار ضمن خارطة الطريق المستقبلية يعتمد على بنية تحتية منفصلة ومخصّصة، وليس جزءًا من المنصة الحالية. وكما هي الحال مع أي محتوى مولَّد بالذكاء الاصطناعي، ينبغي 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الاختبارات والأسئلة والملخّصات المولَّدة قبل استخدامها في سياق مباشر أو منشور.</w:t>
      </w:r>
    </w:p>
    <w:p w14:paraId="2EC1E2B9" w14:textId="77777777" w:rsidR="002540EC" w:rsidRDefault="002540EC">
      <w:pPr>
        <w:pStyle w:val="Heading1"/>
        <w:bidi/>
        <w:rPr>
          <w:rFonts w:ascii="Segoe UI" w:eastAsia="Times New Roman" w:hAnsi="Segoe UI" w:cs="Segoe UI"/>
          <w:rtl/>
          <w:lang w:bidi="ar"/>
        </w:rPr>
      </w:pPr>
      <w:bookmarkStart w:id="24" w:name="_Toc235446272"/>
      <w:r>
        <w:rPr>
          <w:rFonts w:ascii="Segoe UI" w:eastAsia="Times New Roman" w:hAnsi="Segoe UI" w:cs="Segoe UI"/>
          <w:rtl/>
          <w:lang w:bidi="ar"/>
        </w:rPr>
        <w:lastRenderedPageBreak/>
        <w:t>15. أدوار المستخدمين</w:t>
      </w:r>
      <w:bookmarkEnd w:id="24"/>
    </w:p>
    <w:p w14:paraId="5F2395F7"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صُمِّم نموذج التحكم بالوصول حسب الأدوار (</w:t>
      </w:r>
      <w:r>
        <w:rPr>
          <w:rFonts w:ascii="Segoe UI" w:hAnsi="Segoe UI" w:cs="Segoe UI"/>
          <w:color w:val="1F2933"/>
          <w:sz w:val="21"/>
          <w:szCs w:val="21"/>
          <w:lang w:bidi="ar"/>
        </w:rPr>
        <w:t>RBAC</w:t>
      </w:r>
      <w:r>
        <w:rPr>
          <w:rFonts w:ascii="Segoe UI" w:hAnsi="Segoe UI" w:cs="Segoe UI"/>
          <w:color w:val="1F2933"/>
          <w:sz w:val="21"/>
          <w:szCs w:val="21"/>
          <w:rtl/>
          <w:lang w:bidi="ar"/>
        </w:rPr>
        <w:t>) في المنصة ليعكس كيفية إسناد المؤسسات الكبيرة للمسؤوليات الإدارية والتشغيلية فعليًا، بدل تقديم حساب مسؤول واحد مسطَّح.</w:t>
      </w:r>
    </w:p>
    <w:tbl>
      <w:tblPr>
        <w:bidiVisual/>
        <w:tblW w:w="5000" w:type="pct"/>
        <w:tblCellMar>
          <w:top w:w="15" w:type="dxa"/>
          <w:left w:w="15" w:type="dxa"/>
          <w:bottom w:w="15" w:type="dxa"/>
          <w:right w:w="15" w:type="dxa"/>
        </w:tblCellMar>
        <w:tblLook w:val="04A0" w:firstRow="1" w:lastRow="0" w:firstColumn="1" w:lastColumn="0" w:noHBand="0" w:noVBand="1"/>
      </w:tblPr>
      <w:tblGrid>
        <w:gridCol w:w="2327"/>
        <w:gridCol w:w="7292"/>
      </w:tblGrid>
      <w:tr w:rsidR="00000000" w14:paraId="4A247E7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3D1EDC"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D5E0FA"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w:t>
            </w:r>
          </w:p>
        </w:tc>
      </w:tr>
      <w:tr w:rsidR="00000000" w14:paraId="5879CF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142BB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المسؤول الأعلى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DDE3D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كاملة للمنصة عبر جميع المؤسسات والإدارات</w:t>
            </w:r>
          </w:p>
        </w:tc>
      </w:tr>
      <w:tr w:rsidR="00000000" w14:paraId="0FBC017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0BBE5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90EC0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مؤسسة واحدة، بما في ذلك مستخدموها وعلامتها التجارية ومحتواها</w:t>
            </w:r>
          </w:p>
        </w:tc>
      </w:tr>
      <w:tr w:rsidR="00000000" w14:paraId="03C388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91172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الإدارة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324D1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محتوى إدارة ومستخدميها ضمن مؤسسة</w:t>
            </w:r>
          </w:p>
        </w:tc>
      </w:tr>
      <w:tr w:rsidR="00000000" w14:paraId="2A2271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64E60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منشئ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D9C9E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وبنوك الأسئلة</w:t>
            </w:r>
          </w:p>
        </w:tc>
      </w:tr>
      <w:tr w:rsidR="00000000" w14:paraId="63CFA8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713D1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المدرِّب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4088D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ذات الطابع التدريبي</w:t>
            </w:r>
          </w:p>
        </w:tc>
      </w:tr>
      <w:tr w:rsidR="00000000" w14:paraId="028EB0B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88DFF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المضيف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05760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المباشرة</w:t>
            </w:r>
          </w:p>
        </w:tc>
      </w:tr>
      <w:tr w:rsidR="00000000" w14:paraId="3B58D8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1DDD6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المُطَّلِع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C2B2F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الاطّلاع على النتائج</w:t>
            </w:r>
          </w:p>
        </w:tc>
      </w:tr>
      <w:tr w:rsidR="00000000" w14:paraId="14506B3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64F2D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C4071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والإجابة في جلسة مباشرة — دون حاجة إلى حساب</w:t>
            </w:r>
          </w:p>
        </w:tc>
      </w:tr>
      <w:tr w:rsidR="00000000" w14:paraId="6613DF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2E455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المدقِّق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27206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سجلّات التدقيق والنشاط</w:t>
            </w:r>
          </w:p>
        </w:tc>
      </w:tr>
      <w:tr w:rsidR="00000000" w14:paraId="432233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6B31F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مستخدم للقراءة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67CCA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لوحات المعلومات والتقارير</w:t>
            </w:r>
          </w:p>
        </w:tc>
      </w:tr>
    </w:tbl>
    <w:p w14:paraId="1229135E" w14:textId="77777777" w:rsidR="002540EC" w:rsidRDefault="002540EC">
      <w:pPr>
        <w:pStyle w:val="muted"/>
        <w:bidi/>
        <w:spacing w:before="120" w:beforeAutospacing="0" w:after="120" w:afterAutospacing="0"/>
        <w:rPr>
          <w:rFonts w:ascii="Segoe UI" w:hAnsi="Segoe UI" w:cs="Segoe UI"/>
          <w:lang w:bidi="ar"/>
        </w:rPr>
      </w:pPr>
      <w:r>
        <w:rPr>
          <w:rFonts w:ascii="Segoe UI" w:hAnsi="Segoe UI" w:cs="Segoe UI"/>
          <w:rtl/>
          <w:lang w:bidi="ar"/>
        </w:rPr>
        <w:t xml:space="preserve">يُهيَّأ نموذج الأدوار النهائي المطبَّق لـ </w:t>
      </w:r>
      <w:r>
        <w:rPr>
          <w:rStyle w:val="Strong"/>
          <w:rFonts w:ascii="Segoe UI" w:hAnsi="Segoe UI" w:cs="Segoe UI"/>
          <w:rtl/>
          <w:lang w:bidi="ar"/>
        </w:rPr>
        <w:t>[اسم العميل]</w:t>
      </w:r>
      <w:r>
        <w:rPr>
          <w:rFonts w:ascii="Segoe UI" w:hAnsi="Segoe UI" w:cs="Segoe UI"/>
          <w:rtl/>
          <w:lang w:bidi="ar"/>
        </w:rPr>
        <w:t xml:space="preserve"> خلال مرحلة الاستكشاف، ويمكن ربطه بمجموعات دليل العميل حين يكون تكامل الدخول الموحّد (</w:t>
      </w:r>
      <w:r>
        <w:rPr>
          <w:rFonts w:ascii="Segoe UI" w:hAnsi="Segoe UI" w:cs="Segoe UI"/>
          <w:lang w:bidi="ar"/>
        </w:rPr>
        <w:t>SSO</w:t>
      </w:r>
      <w:r>
        <w:rPr>
          <w:rFonts w:ascii="Segoe UI" w:hAnsi="Segoe UI" w:cs="Segoe UI"/>
          <w:rtl/>
          <w:lang w:bidi="ar"/>
        </w:rPr>
        <w:t>) مشمولًا في النطاق (راجع القسم 23).</w:t>
      </w:r>
    </w:p>
    <w:p w14:paraId="4CD8A7DB" w14:textId="77777777" w:rsidR="002540EC" w:rsidRDefault="002540EC">
      <w:pPr>
        <w:pStyle w:val="Heading1"/>
        <w:bidi/>
        <w:rPr>
          <w:rFonts w:ascii="Segoe UI" w:eastAsia="Times New Roman" w:hAnsi="Segoe UI" w:cs="Segoe UI"/>
          <w:rtl/>
          <w:lang w:bidi="ar"/>
        </w:rPr>
      </w:pPr>
      <w:bookmarkStart w:id="25" w:name="_Toc235446273"/>
      <w:r>
        <w:rPr>
          <w:rFonts w:ascii="Segoe UI" w:eastAsia="Times New Roman" w:hAnsi="Segoe UI" w:cs="Segoe UI"/>
          <w:rtl/>
          <w:lang w:bidi="ar"/>
        </w:rPr>
        <w:t>16. التقارير والتحليلات</w:t>
      </w:r>
      <w:bookmarkEnd w:id="25"/>
    </w:p>
    <w:p w14:paraId="2EAC6AE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تمنح قدرات التقارير والتحليلات في المنصة المسؤولين والإدارة رؤيةً واضحة للمشاركة والأداء والتفاعل، سواء على مستوى الجلسة الواحدة أو عبر سجلّ جلسات المؤسسة على امتداد الزمن.</w:t>
      </w:r>
    </w:p>
    <w:tbl>
      <w:tblPr>
        <w:bidiVisual/>
        <w:tblW w:w="5000" w:type="pct"/>
        <w:tblCellMar>
          <w:top w:w="15" w:type="dxa"/>
          <w:left w:w="15" w:type="dxa"/>
          <w:bottom w:w="15" w:type="dxa"/>
          <w:right w:w="15" w:type="dxa"/>
        </w:tblCellMar>
        <w:tblLook w:val="04A0" w:firstRow="1" w:lastRow="0" w:firstColumn="1" w:lastColumn="0" w:noHBand="0" w:noVBand="1"/>
      </w:tblPr>
      <w:tblGrid>
        <w:gridCol w:w="2994"/>
        <w:gridCol w:w="4985"/>
        <w:gridCol w:w="1640"/>
      </w:tblGrid>
      <w:tr w:rsidR="00000000" w14:paraId="39B0651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8EF54B"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650701"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8CA7326"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8371F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2275C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0E028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83D2B4"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B4BC87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B3EEB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DAD05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780B06"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15045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56243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B7570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92583F"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50DC50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7E66D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3C533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508BBE"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4C272C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4D531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78C11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946A64"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8623EC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B9AD6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3D5CD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1EC46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B6E29B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0FF09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8E0B4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5379A4"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04EDA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42767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C6B2A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C09631"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CED94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2CADD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5A98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15A87C"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BD253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60615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820B2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F205B8"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43F97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C86F6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66111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AB71F5"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45E91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A2E42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16CAC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6D6F95"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F139C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077F1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A2E4F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363172" w14:textId="77777777" w:rsidR="002540EC" w:rsidRDefault="002540EC">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2E757179" w14:textId="77777777" w:rsidR="002540EC" w:rsidRDefault="002540EC">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جميع صادرات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و</w:t>
      </w:r>
      <w:r>
        <w:rPr>
          <w:rFonts w:ascii="Segoe UI" w:hAnsi="Segoe UI" w:cs="Segoe UI"/>
          <w:color w:val="1F2933"/>
          <w:sz w:val="21"/>
          <w:szCs w:val="21"/>
          <w:lang w:bidi="ar"/>
        </w:rPr>
        <w:t>Excel</w:t>
      </w:r>
      <w:r>
        <w:rPr>
          <w:rFonts w:ascii="Segoe UI" w:hAnsi="Segoe UI" w:cs="Segoe UI"/>
          <w:color w:val="1F2933"/>
          <w:sz w:val="21"/>
          <w:szCs w:val="21"/>
          <w:rtl/>
          <w:lang w:bidi="ar"/>
        </w:rPr>
        <w:t xml:space="preserve"> و</w:t>
      </w:r>
      <w:r>
        <w:rPr>
          <w:rFonts w:ascii="Segoe UI" w:hAnsi="Segoe UI" w:cs="Segoe UI"/>
          <w:color w:val="1F2933"/>
          <w:sz w:val="21"/>
          <w:szCs w:val="21"/>
          <w:lang w:bidi="ar"/>
        </w:rPr>
        <w:t>CSV</w:t>
      </w:r>
      <w:r>
        <w:rPr>
          <w:rFonts w:ascii="Segoe UI" w:hAnsi="Segoe UI" w:cs="Segoe UI"/>
          <w:color w:val="1F2933"/>
          <w:sz w:val="21"/>
          <w:szCs w:val="21"/>
          <w:rtl/>
          <w:lang w:bidi="ar"/>
        </w:rPr>
        <w:t xml:space="preserve"> جاهزة للامتثال: تُعرَض ترويسات التقارير بالعربية والإنجليزية معًا، بحيث يمكن مشاركة التقارير المُنشأة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وأرشفتها داخليًا دون إعادة تنسيق إضافية، أيًّا كانت اللغة التي يعمل بها الفريق المراجِع.</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79FBC7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8F08CB" w14:textId="77777777" w:rsidR="002540EC" w:rsidRDefault="002540EC">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الثالث</w:t>
            </w:r>
          </w:p>
          <w:p w14:paraId="0C514BC9" w14:textId="77777777" w:rsidR="002540EC" w:rsidRDefault="002540EC">
            <w:pPr>
              <w:pStyle w:val="NormalWeb"/>
              <w:bidi/>
              <w:rPr>
                <w:rFonts w:ascii="Segoe UI" w:hAnsi="Segoe UI" w:cs="Segoe UI"/>
                <w:b/>
                <w:bCs/>
                <w:color w:val="FFFFFF"/>
                <w:sz w:val="44"/>
                <w:szCs w:val="44"/>
              </w:rPr>
            </w:pPr>
            <w:r>
              <w:rPr>
                <w:rFonts w:ascii="Segoe UI" w:hAnsi="Segoe UI" w:cs="Segoe UI"/>
                <w:b/>
                <w:bCs/>
                <w:color w:val="FFFFFF"/>
                <w:sz w:val="44"/>
                <w:szCs w:val="44"/>
                <w:rtl/>
              </w:rPr>
              <w:t>البنية التقنية</w:t>
            </w:r>
          </w:p>
          <w:p w14:paraId="25D5110C" w14:textId="77777777" w:rsidR="002540EC" w:rsidRDefault="002540EC">
            <w:pPr>
              <w:pStyle w:val="NormalWeb"/>
              <w:bidi/>
              <w:rPr>
                <w:rFonts w:ascii="Segoe UI" w:hAnsi="Segoe UI" w:cs="Segoe UI"/>
                <w:color w:val="1F2933"/>
              </w:rPr>
            </w:pPr>
            <w:r>
              <w:rPr>
                <w:rFonts w:ascii="Segoe UI" w:hAnsi="Segoe UI" w:cs="Segoe UI"/>
                <w:color w:val="1F2933"/>
                <w:rtl/>
              </w:rPr>
              <w:t>كيف بُنيت المنصة ونُشرت وأُمِّنت</w:t>
            </w:r>
          </w:p>
        </w:tc>
      </w:tr>
    </w:tbl>
    <w:p w14:paraId="4B24913F" w14:textId="77777777" w:rsidR="002540EC" w:rsidRDefault="002540EC">
      <w:pPr>
        <w:pStyle w:val="Heading1"/>
        <w:pageBreakBefore/>
        <w:bidi/>
        <w:rPr>
          <w:rFonts w:ascii="Segoe UI" w:eastAsia="Times New Roman" w:hAnsi="Segoe UI" w:cs="Segoe UI"/>
          <w:lang w:bidi="ar"/>
        </w:rPr>
      </w:pPr>
      <w:bookmarkStart w:id="26" w:name="_Toc235446274"/>
      <w:r>
        <w:rPr>
          <w:rFonts w:ascii="Segoe UI" w:eastAsia="Times New Roman" w:hAnsi="Segoe UI" w:cs="Segoe UI"/>
          <w:rtl/>
          <w:lang w:bidi="ar"/>
        </w:rPr>
        <w:lastRenderedPageBreak/>
        <w:t>17. البنية التقنية</w:t>
      </w:r>
      <w:bookmarkEnd w:id="26"/>
    </w:p>
    <w:p w14:paraId="54E4E9F0"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حزمة تقنية حديثة وراسخة لتطبيقات الويب، اختيرت للموثوقية والأمن والقدرة على العمل في بيئات سحابية أو داخل مقر العميل أو هجينة دون إعادة هندسة للبنية.</w:t>
      </w:r>
    </w:p>
    <w:p w14:paraId="6CEF8409" w14:textId="77777777" w:rsidR="002540EC" w:rsidRDefault="002540EC">
      <w:pPr>
        <w:pStyle w:val="Heading2"/>
        <w:bidi/>
        <w:rPr>
          <w:rFonts w:ascii="Segoe UI" w:eastAsia="Times New Roman" w:hAnsi="Segoe UI" w:cs="Segoe UI"/>
          <w:rtl/>
          <w:lang w:bidi="ar"/>
        </w:rPr>
      </w:pPr>
      <w:bookmarkStart w:id="27" w:name="_Toc235446275"/>
      <w:r>
        <w:rPr>
          <w:rFonts w:ascii="Segoe UI" w:eastAsia="Times New Roman" w:hAnsi="Segoe UI" w:cs="Segoe UI"/>
          <w:rtl/>
          <w:lang w:bidi="ar"/>
        </w:rPr>
        <w:t>17.1 الحزمة التقنية</w:t>
      </w:r>
      <w:bookmarkEnd w:id="27"/>
    </w:p>
    <w:tbl>
      <w:tblPr>
        <w:bidiVisual/>
        <w:tblW w:w="5000" w:type="pct"/>
        <w:tblCellMar>
          <w:top w:w="15" w:type="dxa"/>
          <w:left w:w="15" w:type="dxa"/>
          <w:bottom w:w="15" w:type="dxa"/>
          <w:right w:w="15" w:type="dxa"/>
        </w:tblCellMar>
        <w:tblLook w:val="04A0" w:firstRow="1" w:lastRow="0" w:firstColumn="1" w:lastColumn="0" w:noHBand="0" w:noVBand="1"/>
      </w:tblPr>
      <w:tblGrid>
        <w:gridCol w:w="1408"/>
        <w:gridCol w:w="2193"/>
        <w:gridCol w:w="6018"/>
      </w:tblGrid>
      <w:tr w:rsidR="00000000" w14:paraId="1A74374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A94408"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الطبقة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A3BCF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التقنية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967787"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ملاحظات</w:t>
            </w:r>
          </w:p>
        </w:tc>
      </w:tr>
      <w:tr w:rsidR="00000000" w14:paraId="249C630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7A8D3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87732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w:t>
            </w:r>
            <w:r>
              <w:rPr>
                <w:rFonts w:ascii="Segoe UI" w:eastAsia="Times New Roman" w:hAnsi="Segoe UI" w:cs="Segoe UI"/>
                <w:color w:val="1F2933"/>
                <w:sz w:val="19"/>
                <w:szCs w:val="19"/>
                <w:rtl/>
              </w:rPr>
              <w:t>تطبيق صفحة واحدة</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5A989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قابلة للنشر أيضًا باستخدام</w:t>
            </w:r>
            <w:r>
              <w:rPr>
                <w:rFonts w:ascii="Segoe UI" w:eastAsia="Times New Roman" w:hAnsi="Segoe UI" w:cs="Segoe UI"/>
                <w:color w:val="1F2933"/>
                <w:sz w:val="19"/>
                <w:szCs w:val="19"/>
              </w:rPr>
              <w:t xml:space="preserve"> Next.js </w:t>
            </w:r>
            <w:r>
              <w:rPr>
                <w:rFonts w:ascii="Segoe UI" w:eastAsia="Times New Roman" w:hAnsi="Segoe UI" w:cs="Segoe UI"/>
                <w:color w:val="1F2933"/>
                <w:sz w:val="19"/>
                <w:szCs w:val="19"/>
                <w:rtl/>
              </w:rPr>
              <w:t>حين تتطلّب بيئة العميل ذلك</w:t>
            </w:r>
          </w:p>
        </w:tc>
      </w:tr>
      <w:tr w:rsidR="00000000" w14:paraId="698986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9091D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3692D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Node.js </w:t>
            </w:r>
            <w:r>
              <w:rPr>
                <w:rFonts w:ascii="Segoe UI" w:eastAsia="Times New Roman" w:hAnsi="Segoe UI" w:cs="Segoe UI"/>
                <w:color w:val="1F2933"/>
                <w:sz w:val="19"/>
                <w:szCs w:val="19"/>
                <w:rtl/>
              </w:rPr>
              <w:t>مع</w:t>
            </w:r>
            <w:r>
              <w:rPr>
                <w:rFonts w:ascii="Segoe UI" w:eastAsia="Times New Roman" w:hAnsi="Segoe UI" w:cs="Segoe UI"/>
                <w:color w:val="1F2933"/>
                <w:sz w:val="19"/>
                <w:szCs w:val="19"/>
              </w:rPr>
              <w:t xml:space="preserve">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ACC18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تعرض واجهة</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تستهلكها الواجهة الأمامية</w:t>
            </w:r>
          </w:p>
        </w:tc>
      </w:tr>
      <w:tr w:rsidR="00000000" w14:paraId="2F8123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044A3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A1377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مصادقة قائمة على الرموز/الجلسات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D8BAB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JWT </w:t>
            </w:r>
            <w:r>
              <w:rPr>
                <w:rFonts w:ascii="Segoe UI" w:eastAsia="Times New Roman" w:hAnsi="Segoe UI" w:cs="Segoe UI"/>
                <w:color w:val="1F2933"/>
                <w:sz w:val="19"/>
                <w:szCs w:val="19"/>
                <w:rtl/>
              </w:rPr>
              <w:t>أو نظام مكافئ آمن قائم على الرموز</w:t>
            </w:r>
          </w:p>
        </w:tc>
      </w:tr>
      <w:tr w:rsidR="00000000" w14:paraId="1820DC8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33383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00F65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w:t>
            </w:r>
            <w:r>
              <w:rPr>
                <w:rFonts w:ascii="Segoe UI" w:eastAsia="Times New Roman" w:hAnsi="Segoe UI" w:cs="Segoe UI"/>
                <w:color w:val="1F2933"/>
                <w:sz w:val="19"/>
                <w:szCs w:val="19"/>
                <w:rtl/>
              </w:rPr>
              <w:t>موصى بها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F654D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مؤسسية بعزل بيانات على مستوى الصف لكل مؤسسة؛ ويمكن النظر في</w:t>
            </w:r>
            <w:r>
              <w:rPr>
                <w:rFonts w:ascii="Segoe UI" w:eastAsia="Times New Roman" w:hAnsi="Segoe UI" w:cs="Segoe UI"/>
                <w:color w:val="1F2933"/>
                <w:sz w:val="19"/>
                <w:szCs w:val="19"/>
              </w:rPr>
              <w:t xml:space="preserve"> MongoDB </w:t>
            </w:r>
            <w:r>
              <w:rPr>
                <w:rFonts w:ascii="Segoe UI" w:eastAsia="Times New Roman" w:hAnsi="Segoe UI" w:cs="Segoe UI"/>
                <w:color w:val="1F2933"/>
                <w:sz w:val="19"/>
                <w:szCs w:val="19"/>
                <w:rtl/>
              </w:rPr>
              <w:t>تبعًا للبنية النهائية المتفق عليها مع</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p>
        </w:tc>
      </w:tr>
      <w:tr w:rsidR="00000000" w14:paraId="2951E90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B7D6A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طبقة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B3327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A4D37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تُستخدَم لانضمام المشاركين والإجابات الحيّة وتحديثات لوحة الصدارة؛ والتوقيت والتقييم مرجعهما الخادم</w:t>
            </w:r>
          </w:p>
        </w:tc>
      </w:tr>
      <w:tr w:rsidR="00000000" w14:paraId="56AE93F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64A49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0B8E9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سحابية أو داخل مقر العميل أو هجينة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6A579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19 للمقارنة الكاملة لخيارات النشر</w:t>
            </w:r>
          </w:p>
        </w:tc>
      </w:tr>
    </w:tbl>
    <w:p w14:paraId="02705F34" w14:textId="77777777" w:rsidR="002540EC" w:rsidRDefault="002540EC">
      <w:pPr>
        <w:pStyle w:val="Heading2"/>
        <w:bidi/>
        <w:rPr>
          <w:rFonts w:ascii="Segoe UI" w:eastAsia="Times New Roman" w:hAnsi="Segoe UI" w:cs="Segoe UI"/>
          <w:lang w:bidi="ar"/>
        </w:rPr>
      </w:pPr>
      <w:bookmarkStart w:id="28" w:name="_Toc235446276"/>
      <w:r>
        <w:rPr>
          <w:rFonts w:ascii="Segoe UI" w:eastAsia="Times New Roman" w:hAnsi="Segoe UI" w:cs="Segoe UI"/>
          <w:rtl/>
          <w:lang w:bidi="ar"/>
        </w:rPr>
        <w:t>17.2 مخطّط البنية</w:t>
      </w:r>
      <w:bookmarkEnd w:id="28"/>
    </w:p>
    <w:p w14:paraId="2C00FEE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يوضّح المخطّط أدناه تدفّق الطلبات وبيانات الزمن الحقيقي الأساسي في المنصة، يليه أنواع النشر الثلاثة المدعومة.</w:t>
      </w:r>
    </w:p>
    <w:tbl>
      <w:tblPr>
        <w:bidiVisual/>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48DD3901"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3D3F6917" w14:textId="77777777" w:rsidR="002540EC" w:rsidRDefault="002540EC">
            <w:pPr>
              <w:bidi/>
              <w:spacing w:before="160" w:after="160"/>
              <w:jc w:val="center"/>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المتصفّح</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المضيف والمشاركون</w:t>
            </w:r>
            <w:r>
              <w:rPr>
                <w:rFonts w:ascii="Segoe UI" w:eastAsia="Times New Roman" w:hAnsi="Segoe UI" w:cs="Segoe UI"/>
                <w:color w:val="1F2933"/>
                <w:sz w:val="19"/>
                <w:szCs w:val="19"/>
              </w:rPr>
              <w:t>)</w:t>
            </w:r>
          </w:p>
        </w:tc>
        <w:tc>
          <w:tcPr>
            <w:tcW w:w="300" w:type="pct"/>
            <w:tcBorders>
              <w:top w:val="nil"/>
              <w:left w:val="nil"/>
              <w:bottom w:val="nil"/>
              <w:right w:val="nil"/>
            </w:tcBorders>
            <w:tcMar>
              <w:top w:w="100" w:type="dxa"/>
              <w:left w:w="120" w:type="dxa"/>
              <w:bottom w:w="100" w:type="dxa"/>
              <w:right w:w="120" w:type="dxa"/>
            </w:tcMar>
            <w:hideMark/>
          </w:tcPr>
          <w:p w14:paraId="44AF764A" w14:textId="77777777" w:rsidR="002540EC" w:rsidRDefault="002540EC">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1A59D40B" w14:textId="77777777" w:rsidR="002540EC" w:rsidRDefault="002540EC">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032877B3" w14:textId="77777777" w:rsidR="002540EC" w:rsidRDefault="002540EC">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4284CF5D" w14:textId="77777777" w:rsidR="002540EC" w:rsidRDefault="002540EC">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xml:space="preserve">+ </w:t>
            </w:r>
            <w:r>
              <w:rPr>
                <w:rFonts w:ascii="Segoe UI" w:eastAsia="Times New Roman" w:hAnsi="Segoe UI" w:cs="Segoe UI"/>
                <w:color w:val="1F2933"/>
                <w:sz w:val="19"/>
                <w:szCs w:val="19"/>
                <w:rtl/>
              </w:rPr>
              <w:t>خادم</w:t>
            </w:r>
            <w:r>
              <w:rPr>
                <w:rFonts w:ascii="Segoe UI" w:eastAsia="Times New Roman" w:hAnsi="Segoe UI" w:cs="Segoe UI"/>
                <w:color w:val="1F2933"/>
                <w:sz w:val="19"/>
                <w:szCs w:val="19"/>
              </w:rPr>
              <w:t xml:space="preserve"> WebSocket</w:t>
            </w:r>
          </w:p>
        </w:tc>
        <w:tc>
          <w:tcPr>
            <w:tcW w:w="300" w:type="pct"/>
            <w:tcBorders>
              <w:top w:val="nil"/>
              <w:left w:val="nil"/>
              <w:bottom w:val="nil"/>
              <w:right w:val="nil"/>
            </w:tcBorders>
            <w:tcMar>
              <w:top w:w="100" w:type="dxa"/>
              <w:left w:w="120" w:type="dxa"/>
              <w:bottom w:w="100" w:type="dxa"/>
              <w:right w:w="120" w:type="dxa"/>
            </w:tcMar>
            <w:hideMark/>
          </w:tcPr>
          <w:p w14:paraId="7C140B9C" w14:textId="77777777" w:rsidR="002540EC" w:rsidRDefault="002540EC">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80E54F0" w14:textId="77777777" w:rsidR="002540EC" w:rsidRDefault="002540EC">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عزل بيانات على مستوى الصف لكل مستأجر</w:t>
            </w:r>
            <w:r>
              <w:rPr>
                <w:rFonts w:ascii="Segoe UI" w:eastAsia="Times New Roman" w:hAnsi="Segoe UI" w:cs="Segoe UI"/>
                <w:color w:val="1F2933"/>
                <w:sz w:val="19"/>
                <w:szCs w:val="19"/>
              </w:rPr>
              <w:t>)</w:t>
            </w:r>
          </w:p>
        </w:tc>
      </w:tr>
    </w:tbl>
    <w:p w14:paraId="69E0AF95" w14:textId="77777777" w:rsidR="002540EC" w:rsidRDefault="002540EC">
      <w:pPr>
        <w:pStyle w:val="muted"/>
        <w:bidi/>
        <w:spacing w:before="120" w:beforeAutospacing="0" w:after="120" w:afterAutospacing="0"/>
        <w:rPr>
          <w:rFonts w:ascii="Segoe UI" w:hAnsi="Segoe UI" w:cs="Segoe UI"/>
          <w:lang w:bidi="ar"/>
        </w:rPr>
      </w:pPr>
      <w:r>
        <w:rPr>
          <w:rFonts w:ascii="Segoe UI" w:hAnsi="Segoe UI" w:cs="Segoe UI"/>
          <w:rtl/>
          <w:lang w:bidi="ar"/>
        </w:rPr>
        <w:t xml:space="preserve">تتواصل أجهزة المتصفّح مع </w:t>
      </w:r>
      <w:r>
        <w:rPr>
          <w:rFonts w:ascii="Segoe UI" w:hAnsi="Segoe UI" w:cs="Segoe UI"/>
          <w:lang w:bidi="ar"/>
        </w:rPr>
        <w:t>Express.js API</w:t>
      </w:r>
      <w:r>
        <w:rPr>
          <w:rFonts w:ascii="Segoe UI" w:hAnsi="Segoe UI" w:cs="Segoe UI"/>
          <w:rtl/>
          <w:lang w:bidi="ar"/>
        </w:rPr>
        <w:t xml:space="preserve"> وخادم </w:t>
      </w:r>
      <w:r>
        <w:rPr>
          <w:rFonts w:ascii="Segoe UI" w:hAnsi="Segoe UI" w:cs="Segoe UI"/>
          <w:lang w:bidi="ar"/>
        </w:rPr>
        <w:t>WebSocket</w:t>
      </w:r>
      <w:r>
        <w:rPr>
          <w:rFonts w:ascii="Segoe UI" w:hAnsi="Segoe UI" w:cs="Segoe UI"/>
          <w:rtl/>
          <w:lang w:bidi="ar"/>
        </w:rPr>
        <w:t xml:space="preserve"> عبر </w:t>
      </w:r>
      <w:r>
        <w:rPr>
          <w:rFonts w:ascii="Segoe UI" w:hAnsi="Segoe UI" w:cs="Segoe UI"/>
          <w:lang w:bidi="ar"/>
        </w:rPr>
        <w:t>HTTPS</w:t>
      </w:r>
      <w:r>
        <w:rPr>
          <w:rFonts w:ascii="Segoe UI" w:hAnsi="Segoe UI" w:cs="Segoe UI"/>
          <w:rtl/>
          <w:lang w:bidi="ar"/>
        </w:rPr>
        <w:t xml:space="preserve"> و</w:t>
      </w:r>
      <w:r>
        <w:rPr>
          <w:rFonts w:ascii="Segoe UI" w:hAnsi="Segoe UI" w:cs="Segoe UI"/>
          <w:lang w:bidi="ar"/>
        </w:rPr>
        <w:t>WebSockets</w:t>
      </w:r>
      <w:r>
        <w:rPr>
          <w:rFonts w:ascii="Segoe UI" w:hAnsi="Segoe UI" w:cs="Segoe UI"/>
          <w:rtl/>
          <w:lang w:bidi="ar"/>
        </w:rPr>
        <w:t xml:space="preserve"> الآمنة (</w:t>
      </w:r>
      <w:r>
        <w:rPr>
          <w:rFonts w:ascii="Segoe UI" w:hAnsi="Segoe UI" w:cs="Segoe UI"/>
          <w:lang w:bidi="ar"/>
        </w:rPr>
        <w:t>WSS</w:t>
      </w:r>
      <w:r>
        <w:rPr>
          <w:rFonts w:ascii="Segoe UI" w:hAnsi="Segoe UI" w:cs="Segoe UI"/>
          <w:rtl/>
          <w:lang w:bidi="ar"/>
        </w:rPr>
        <w:t>)؛ وخادم التطبيق هو المكوّن الوحيد الذي يملك وصولًا مباشرًا إلى قاعدة البيانات.</w:t>
      </w:r>
    </w:p>
    <w:tbl>
      <w:tblPr>
        <w:bidiVisual/>
        <w:tblW w:w="5000" w:type="pct"/>
        <w:tblCellMar>
          <w:top w:w="15" w:type="dxa"/>
          <w:left w:w="15" w:type="dxa"/>
          <w:bottom w:w="15" w:type="dxa"/>
          <w:right w:w="15" w:type="dxa"/>
        </w:tblCellMar>
        <w:tblLook w:val="04A0" w:firstRow="1" w:lastRow="0" w:firstColumn="1" w:lastColumn="0" w:noHBand="0" w:noVBand="1"/>
      </w:tblPr>
      <w:tblGrid>
        <w:gridCol w:w="1458"/>
        <w:gridCol w:w="3820"/>
        <w:gridCol w:w="4341"/>
      </w:tblGrid>
      <w:tr w:rsidR="00000000" w14:paraId="2916D13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BCC742"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نوع النشر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3530E7"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التطبيق</w:t>
            </w:r>
            <w:r>
              <w:rPr>
                <w:rFonts w:ascii="Segoe UI" w:eastAsia="Times New Roman" w:hAnsi="Segoe UI" w:cs="Segoe UI"/>
                <w:b/>
                <w:bCs/>
                <w:color w:val="FFFFFF"/>
                <w:sz w:val="19"/>
                <w:szCs w:val="19"/>
              </w:rPr>
              <w:t xml:space="preserve"> (</w:t>
            </w:r>
            <w:r>
              <w:rPr>
                <w:rFonts w:ascii="Segoe UI" w:eastAsia="Times New Roman" w:hAnsi="Segoe UI" w:cs="Segoe UI"/>
                <w:b/>
                <w:bCs/>
                <w:color w:val="FFFFFF"/>
                <w:sz w:val="19"/>
                <w:szCs w:val="19"/>
                <w:rtl/>
              </w:rPr>
              <w:t>الواجهة الأمامية</w:t>
            </w:r>
            <w:r>
              <w:rPr>
                <w:rFonts w:ascii="Segoe UI" w:eastAsia="Times New Roman" w:hAnsi="Segoe UI" w:cs="Segoe UI"/>
                <w:b/>
                <w:bCs/>
                <w:color w:val="FFFFFF"/>
                <w:sz w:val="19"/>
                <w:szCs w:val="19"/>
              </w:rPr>
              <w:t xml:space="preserve">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A1E68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قاعدة البيانات</w:t>
            </w:r>
          </w:p>
        </w:tc>
      </w:tr>
      <w:tr w:rsidR="00000000" w14:paraId="55E9CD1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651FF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سحابي</w:t>
            </w:r>
            <w:r>
              <w:rPr>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874F2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F41C2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r>
      <w:tr w:rsidR="00000000" w14:paraId="04E0E6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6E47B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داخل مقر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C23F8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0CD8AB"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r>
      <w:tr w:rsidR="00000000" w14:paraId="12174F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05CF2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هجين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E9ED3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3DC765"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تبقى البيانات الحساسة لدى العميل</w:t>
            </w:r>
            <w:r>
              <w:rPr>
                <w:rFonts w:ascii="Segoe UI" w:eastAsia="Times New Roman" w:hAnsi="Segoe UI" w:cs="Segoe UI"/>
                <w:color w:val="1F2933"/>
                <w:sz w:val="19"/>
                <w:szCs w:val="19"/>
              </w:rPr>
              <w:t>)</w:t>
            </w:r>
          </w:p>
        </w:tc>
      </w:tr>
    </w:tbl>
    <w:p w14:paraId="2361EF98" w14:textId="77777777" w:rsidR="002540EC" w:rsidRDefault="002540EC">
      <w:pPr>
        <w:pStyle w:val="Heading1"/>
        <w:bidi/>
        <w:rPr>
          <w:rFonts w:ascii="Segoe UI" w:eastAsia="Times New Roman" w:hAnsi="Segoe UI" w:cs="Segoe UI"/>
          <w:lang w:bidi="ar"/>
        </w:rPr>
      </w:pPr>
      <w:bookmarkStart w:id="29" w:name="_Toc235446277"/>
      <w:r>
        <w:rPr>
          <w:rFonts w:ascii="Segoe UI" w:eastAsia="Times New Roman" w:hAnsi="Segoe UI" w:cs="Segoe UI"/>
          <w:rtl/>
          <w:lang w:bidi="ar"/>
        </w:rPr>
        <w:t>18. بنية الزمن الحقيقي (</w:t>
      </w:r>
      <w:r>
        <w:rPr>
          <w:rFonts w:ascii="Segoe UI" w:eastAsia="Times New Roman" w:hAnsi="Segoe UI" w:cs="Segoe UI"/>
          <w:lang w:bidi="ar"/>
        </w:rPr>
        <w:t>Real-Time</w:t>
      </w:r>
      <w:r>
        <w:rPr>
          <w:rFonts w:ascii="Segoe UI" w:eastAsia="Times New Roman" w:hAnsi="Segoe UI" w:cs="Segoe UI"/>
          <w:rtl/>
          <w:lang w:bidi="ar"/>
        </w:rPr>
        <w:t>)</w:t>
      </w:r>
      <w:bookmarkEnd w:id="29"/>
    </w:p>
    <w:p w14:paraId="7F317268"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تعتمد الجلسات المباشرة على سلوك طبقة الزمن الحقيقي في المنصة على نحو متوقَّع تحت الحِمل، وعلى نحو عادل لكل مشارك أيًّا كانت ظروف شبكته. ويصف هذا القسم كيفية تحقيق ذلك.</w:t>
      </w:r>
    </w:p>
    <w:p w14:paraId="26FEF7F8" w14:textId="77777777" w:rsidR="002540EC" w:rsidRDefault="002540EC">
      <w:pPr>
        <w:pStyle w:val="Heading2"/>
        <w:bidi/>
        <w:rPr>
          <w:rFonts w:ascii="Segoe UI" w:eastAsia="Times New Roman" w:hAnsi="Segoe UI" w:cs="Segoe UI"/>
          <w:rtl/>
          <w:lang w:bidi="ar"/>
        </w:rPr>
      </w:pPr>
      <w:bookmarkStart w:id="30" w:name="_Toc235446278"/>
      <w:r>
        <w:rPr>
          <w:rFonts w:ascii="Segoe UI" w:eastAsia="Times New Roman" w:hAnsi="Segoe UI" w:cs="Segoe UI"/>
          <w:rtl/>
          <w:lang w:bidi="ar"/>
        </w:rPr>
        <w:t>18.1 تدفّق الجلسة</w:t>
      </w:r>
      <w:bookmarkEnd w:id="30"/>
    </w:p>
    <w:p w14:paraId="1E7BA60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تتبع الجلسة المباشرة تدفّقًا متّسقًا يقوده الخادم، من الانضمام حتى لوحة الصدارة النهائية.</w:t>
      </w:r>
    </w:p>
    <w:tbl>
      <w:tblPr>
        <w:bidiVisual/>
        <w:tblW w:w="5000" w:type="pct"/>
        <w:tblCellMar>
          <w:top w:w="15" w:type="dxa"/>
          <w:left w:w="15" w:type="dxa"/>
          <w:bottom w:w="15" w:type="dxa"/>
          <w:right w:w="15" w:type="dxa"/>
        </w:tblCellMar>
        <w:tblLook w:val="04A0" w:firstRow="1" w:lastRow="0" w:firstColumn="1" w:lastColumn="0" w:noHBand="0" w:noVBand="1"/>
      </w:tblPr>
      <w:tblGrid>
        <w:gridCol w:w="1467"/>
        <w:gridCol w:w="8152"/>
      </w:tblGrid>
      <w:tr w:rsidR="00000000" w14:paraId="67C7AAF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9E5370"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F395D4"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يحدث</w:t>
            </w:r>
          </w:p>
        </w:tc>
      </w:tr>
      <w:tr w:rsidR="00000000" w14:paraId="384CAA7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F60A4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الانضمام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F6775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يتّصل المشاركون عبر جلسة</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عند مسح رمز</w:t>
            </w:r>
            <w:r>
              <w:rPr>
                <w:rFonts w:ascii="Segoe UI" w:eastAsia="Times New Roman" w:hAnsi="Segoe UI" w:cs="Segoe UI"/>
                <w:color w:val="1F2933"/>
                <w:sz w:val="19"/>
                <w:szCs w:val="19"/>
              </w:rPr>
              <w:t xml:space="preserve"> QR </w:t>
            </w:r>
            <w:r>
              <w:rPr>
                <w:rFonts w:ascii="Segoe UI" w:eastAsia="Times New Roman" w:hAnsi="Segoe UI" w:cs="Segoe UI"/>
                <w:color w:val="1F2933"/>
                <w:sz w:val="19"/>
                <w:szCs w:val="19"/>
                <w:rtl/>
              </w:rPr>
              <w:t>أو اتّباع رابط مباشر أو إدخال رمز جلسة</w:t>
            </w:r>
            <w:r>
              <w:rPr>
                <w:rFonts w:ascii="Segoe UI" w:eastAsia="Times New Roman" w:hAnsi="Segoe UI" w:cs="Segoe UI"/>
                <w:color w:val="1F2933"/>
                <w:sz w:val="19"/>
                <w:szCs w:val="19"/>
              </w:rPr>
              <w:t xml:space="preserve"> (PIN)</w:t>
            </w:r>
            <w:r>
              <w:rPr>
                <w:rFonts w:ascii="Segoe UI" w:eastAsia="Times New Roman" w:hAnsi="Segoe UI" w:cs="Segoe UI"/>
                <w:color w:val="1F2933"/>
                <w:sz w:val="19"/>
                <w:szCs w:val="19"/>
                <w:rtl/>
              </w:rPr>
              <w:t>؛ وتتحدّث ردهة المضيف في الزمن الحقيقي مع انضمام كل مشارك</w:t>
            </w:r>
          </w:p>
        </w:tc>
      </w:tr>
      <w:tr w:rsidR="00000000" w14:paraId="2DF8EA0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34154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بثّ السؤال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214FA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عند فتح المضيف سؤالًا، يبثّه الخادم إلى جميع المشاركين المتّصلين في اللحظة نفسها</w:t>
            </w:r>
          </w:p>
        </w:tc>
      </w:tr>
      <w:tr w:rsidR="00000000" w14:paraId="3F2402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36986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إرسال الإجابة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82B34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يرسل المشاركون إجاباتهم عبر اتصال</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أثناء بقاء السؤال مفتوحًا؛ ولا تُرسَل الإجابة الصحيحة إلى جهاز المشارك قبل إغلاق السؤال</w:t>
            </w:r>
          </w:p>
        </w:tc>
      </w:tr>
      <w:tr w:rsidR="00000000" w14:paraId="223C329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800D2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التقييم على الخادم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85CDF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يحدّد الخادم، لا الجهاز، متى يُغلَق السؤال، ويقيّم كل إجابة مُرسَلة، ويحتسب النتيجة الناتجة</w:t>
            </w:r>
          </w:p>
        </w:tc>
      </w:tr>
      <w:tr w:rsidR="00000000" w14:paraId="6285CF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6C75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دفع لوحة الصدارة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D1BE7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تُدفَع الترتيبات المحدَّثة إلى أجهزة المضيف والمشاركين في الزمن الحقيقي بمجرّد اكتمال التقييم</w:t>
            </w:r>
          </w:p>
        </w:tc>
      </w:tr>
    </w:tbl>
    <w:p w14:paraId="42839D23" w14:textId="77777777" w:rsidR="002540EC" w:rsidRDefault="002540EC">
      <w:pPr>
        <w:pStyle w:val="Heading2"/>
        <w:bidi/>
        <w:rPr>
          <w:rFonts w:ascii="Segoe UI" w:eastAsia="Times New Roman" w:hAnsi="Segoe UI" w:cs="Segoe UI"/>
          <w:lang w:bidi="ar"/>
        </w:rPr>
      </w:pPr>
      <w:bookmarkStart w:id="31" w:name="_Toc235446279"/>
      <w:r>
        <w:rPr>
          <w:rFonts w:ascii="Segoe UI" w:eastAsia="Times New Roman" w:hAnsi="Segoe UI" w:cs="Segoe UI"/>
          <w:rtl/>
          <w:lang w:bidi="ar"/>
        </w:rPr>
        <w:t>18.2 التوقيت المرجعي على الخادم وإعادة الاتصال وأهمّيتهما على النطاق الكبير</w:t>
      </w:r>
      <w:bookmarkEnd w:id="31"/>
    </w:p>
    <w:p w14:paraId="4E30115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يتحكّم الخادم، لا أي جهاز منفرد، في توقيت السؤال وإغلاقه وتقييمه: فأجهزة المشاركين والمضيف تعرض العدّاد التنازلي والسؤال المفتوح أو المغلق ولوحة الصدارة المحدَّثة، لكنها لا تقرّر أبدًا متى يُفتح السؤال أو يُغلَق، ولا يُوثَق بها في تلقّي الإجابة الصحيحة قبل أن يصبح كشفها آمنًا. وحين يفقد جهاز مشارك اتصاله أثناء الجلسة — وهو أمر شائع في القاعات ذات تغطية </w:t>
      </w:r>
      <w:r>
        <w:rPr>
          <w:rFonts w:ascii="Segoe UI" w:hAnsi="Segoe UI" w:cs="Segoe UI"/>
          <w:color w:val="1F2933"/>
          <w:sz w:val="21"/>
          <w:szCs w:val="21"/>
          <w:lang w:bidi="ar"/>
        </w:rPr>
        <w:t>Wi-Fi</w:t>
      </w:r>
      <w:r>
        <w:rPr>
          <w:rFonts w:ascii="Segoe UI" w:hAnsi="Segoe UI" w:cs="Segoe UI"/>
          <w:color w:val="1F2933"/>
          <w:sz w:val="21"/>
          <w:szCs w:val="21"/>
          <w:rtl/>
          <w:lang w:bidi="ar"/>
        </w:rPr>
        <w:t xml:space="preserve"> أو الشبكة الخلوية المتفاوتة — تحاول المنصة إعادة اتصال الجلسة تلقائيًا بدل إسقاط المشارك. وبالنسبة إلى جلسة بالحجم الموضَّح في القسم 24، فإن هذا المزيج هو ما يُبقي جمهورًا كبيرًا مباشرًا ضمن جلسة عادلة ومتزامنة، لا مجموعة من تجارب العملاء المنفردة المتباينة.</w:t>
      </w:r>
    </w:p>
    <w:p w14:paraId="25173232" w14:textId="77777777" w:rsidR="002540EC" w:rsidRDefault="002540EC">
      <w:pPr>
        <w:pStyle w:val="Heading1"/>
        <w:bidi/>
        <w:rPr>
          <w:rFonts w:ascii="Segoe UI" w:eastAsia="Times New Roman" w:hAnsi="Segoe UI" w:cs="Segoe UI"/>
          <w:rtl/>
          <w:lang w:bidi="ar"/>
        </w:rPr>
      </w:pPr>
      <w:bookmarkStart w:id="32" w:name="_Toc235446280"/>
      <w:r>
        <w:rPr>
          <w:rFonts w:ascii="Segoe UI" w:eastAsia="Times New Roman" w:hAnsi="Segoe UI" w:cs="Segoe UI"/>
          <w:rtl/>
          <w:lang w:bidi="ar"/>
        </w:rPr>
        <w:lastRenderedPageBreak/>
        <w:t>19. خيارات النشر</w:t>
      </w:r>
      <w:bookmarkEnd w:id="32"/>
    </w:p>
    <w:p w14:paraId="05ED62FD"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الاختيار من بين ثلاثة خيارات نشر، بحيث يعكس اختيار نموذج الاستضافة متطلّبات إقامة البيانات والشبكة والأمن السيبراني بدل افتراض واحد بمقاس يناسب الجميع.</w:t>
      </w:r>
    </w:p>
    <w:tbl>
      <w:tblPr>
        <w:bidiVisual/>
        <w:tblW w:w="5000" w:type="pct"/>
        <w:tblCellMar>
          <w:top w:w="15" w:type="dxa"/>
          <w:left w:w="15" w:type="dxa"/>
          <w:bottom w:w="15" w:type="dxa"/>
          <w:right w:w="15" w:type="dxa"/>
        </w:tblCellMar>
        <w:tblLook w:val="04A0" w:firstRow="1" w:lastRow="0" w:firstColumn="1" w:lastColumn="0" w:noHBand="0" w:noVBand="1"/>
      </w:tblPr>
      <w:tblGrid>
        <w:gridCol w:w="1109"/>
        <w:gridCol w:w="3327"/>
        <w:gridCol w:w="2578"/>
        <w:gridCol w:w="2605"/>
      </w:tblGrid>
      <w:tr w:rsidR="00000000" w14:paraId="3C4A428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FB2793" w14:textId="77777777" w:rsidR="002540EC" w:rsidRDefault="002540EC">
            <w:pPr>
              <w:rPr>
                <w:rFonts w:ascii="Segoe UI" w:hAnsi="Segoe UI" w:cs="Segoe UI"/>
                <w:color w:val="1F2933"/>
                <w:sz w:val="21"/>
                <w:szCs w:val="21"/>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42A1DEE"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1 — سحابي</w:t>
            </w:r>
            <w:r>
              <w:rPr>
                <w:rFonts w:ascii="Segoe UI" w:eastAsia="Times New Roman" w:hAnsi="Segoe UI" w:cs="Segoe UI"/>
                <w:b/>
                <w:bCs/>
                <w:color w:val="FFFFFF"/>
                <w:sz w:val="19"/>
                <w:szCs w:val="19"/>
              </w:rPr>
              <w:t xml:space="preserve">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ECAD9B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2 — داخل مقر العميل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106D9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3 — هجين</w:t>
            </w:r>
          </w:p>
        </w:tc>
      </w:tr>
      <w:tr w:rsidR="00000000" w14:paraId="0B180C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E81A9B"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 لدى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5157B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9E01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البنية التحتية للعميل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B27AA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موزّعة بين شركة التنفيذ الدولية والبنية التحتية للعميل</w:t>
            </w:r>
          </w:p>
        </w:tc>
      </w:tr>
      <w:tr w:rsidR="00000000" w14:paraId="4AE327F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9F58BA"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يشمل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1BA49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السحابية، وإدارة الخادم وقاعدة البيانات، والنسخ الاحتياطي، والتحديثات الأمنية، والمراقبة، والصيانة، والدعم التقني، وترقيات الإصدارات، ومخصّص استخدام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8650E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التطبيق، وتثبيت الخدمة الخلفية، وتهيئة قاعدة البيانات، وإعداد البيئة، والتهيئة الأمنية الأولية، والتوثيق، والتدريب، ونقل المعرفة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DBA2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مكوّنات التطبيق تستضيفها شركة التنفيذ الدولية؛ وتبقى البيانات الحساسة/قاعدة البيانات ضمن بيئة العميل</w:t>
            </w:r>
          </w:p>
        </w:tc>
      </w:tr>
      <w:tr w:rsidR="00000000" w14:paraId="623A47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818867"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الجانب التجاري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5A7E1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 استثمار أوّلي أقلّ؛ أسرع تنفيذ</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A3BAF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رسوم مشروع؛ تسليم اختياري للشيفرة المصدرية؛ عقد صيانة سنوي 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48F05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r w:rsidR="00000000" w14:paraId="280340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D1FA8E"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يوفّره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8606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عبر المتصفّح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A14E4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العتاد، ونظام التشغيل، والشبكات الداخلية، ومتطلّبات مركز البيانات (ما لم تكن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449B3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bl>
    <w:p w14:paraId="1FDDD967" w14:textId="77777777" w:rsidR="002540EC" w:rsidRDefault="002540EC">
      <w:pPr>
        <w:pStyle w:val="Heading2"/>
        <w:bidi/>
        <w:rPr>
          <w:rFonts w:ascii="Segoe UI" w:eastAsia="Times New Roman" w:hAnsi="Segoe UI" w:cs="Segoe UI"/>
          <w:lang w:bidi="ar"/>
        </w:rPr>
      </w:pPr>
      <w:bookmarkStart w:id="33" w:name="_Toc235446281"/>
      <w:r>
        <w:rPr>
          <w:rFonts w:ascii="Segoe UI" w:eastAsia="Times New Roman" w:hAnsi="Segoe UI" w:cs="Segoe UI"/>
          <w:rtl/>
          <w:lang w:bidi="ar"/>
        </w:rPr>
        <w:t>19.1 السحابي (</w:t>
      </w:r>
      <w:r>
        <w:rPr>
          <w:rFonts w:ascii="Segoe UI" w:eastAsia="Times New Roman" w:hAnsi="Segoe UI" w:cs="Segoe UI"/>
          <w:lang w:bidi="ar"/>
        </w:rPr>
        <w:t>SaaS</w:t>
      </w:r>
      <w:r>
        <w:rPr>
          <w:rFonts w:ascii="Segoe UI" w:eastAsia="Times New Roman" w:hAnsi="Segoe UI" w:cs="Segoe UI"/>
          <w:rtl/>
          <w:lang w:bidi="ar"/>
        </w:rPr>
        <w:t>)</w:t>
      </w:r>
      <w:bookmarkEnd w:id="33"/>
    </w:p>
    <w:p w14:paraId="1CEA051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تستضيف شركة التنفيذ الدولية طبقة التطبيق وقاعدة البيانات بالكامل وتديرهما،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إلا إلى الوصول عبر المتصفّح. وتُدار الاستضافة والنسخ الاحتياطي والمراقبة والتحديثات الأمنية وترقيات الإصدارات من قِبل شركة التنفيذ الدولية ضمن الاشتراك (القسم 33، النموذج </w:t>
      </w:r>
      <w:r>
        <w:rPr>
          <w:rFonts w:ascii="Segoe UI" w:hAnsi="Segoe UI" w:cs="Segoe UI"/>
          <w:color w:val="1F2933"/>
          <w:sz w:val="21"/>
          <w:szCs w:val="21"/>
          <w:lang w:bidi="ar"/>
        </w:rPr>
        <w:t>A</w:t>
      </w:r>
      <w:r>
        <w:rPr>
          <w:rFonts w:ascii="Segoe UI" w:hAnsi="Segoe UI" w:cs="Segoe UI"/>
          <w:color w:val="1F2933"/>
          <w:sz w:val="21"/>
          <w:szCs w:val="21"/>
          <w:rtl/>
          <w:lang w:bidi="ar"/>
        </w:rPr>
        <w:t>).</w:t>
      </w:r>
    </w:p>
    <w:p w14:paraId="58D1C71A" w14:textId="77777777" w:rsidR="002540EC" w:rsidRDefault="002540EC">
      <w:pPr>
        <w:pStyle w:val="Heading2"/>
        <w:bidi/>
        <w:rPr>
          <w:rFonts w:ascii="Segoe UI" w:eastAsia="Times New Roman" w:hAnsi="Segoe UI" w:cs="Segoe UI"/>
          <w:rtl/>
          <w:lang w:bidi="ar"/>
        </w:rPr>
      </w:pPr>
      <w:bookmarkStart w:id="34" w:name="_Toc235446282"/>
      <w:r>
        <w:rPr>
          <w:rFonts w:ascii="Segoe UI" w:eastAsia="Times New Roman" w:hAnsi="Segoe UI" w:cs="Segoe UI"/>
          <w:rtl/>
          <w:lang w:bidi="ar"/>
        </w:rPr>
        <w:t>19.2 داخل مقر العميل</w:t>
      </w:r>
      <w:bookmarkEnd w:id="34"/>
    </w:p>
    <w:p w14:paraId="02D00D6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تعمل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على خوادم العميل الداخلية أو سحابته الخاصة — ولا يُشترَط توفّر بيئة سحابة عامة. وقد بُنيت الخدمة الخلفية للمنصة لتعمل ضمن مجموعة من البيئات الداخلية، تشمل:</w:t>
      </w:r>
    </w:p>
    <w:tbl>
      <w:tblPr>
        <w:bidiVisual/>
        <w:tblW w:w="5000" w:type="pct"/>
        <w:tblCellMar>
          <w:top w:w="15" w:type="dxa"/>
          <w:left w:w="15" w:type="dxa"/>
          <w:bottom w:w="15" w:type="dxa"/>
          <w:right w:w="15" w:type="dxa"/>
        </w:tblCellMar>
        <w:tblLook w:val="04A0" w:firstRow="1" w:lastRow="0" w:firstColumn="1" w:lastColumn="0" w:noHBand="0" w:noVBand="1"/>
      </w:tblPr>
      <w:tblGrid>
        <w:gridCol w:w="3199"/>
        <w:gridCol w:w="6420"/>
      </w:tblGrid>
      <w:tr w:rsidR="00000000" w14:paraId="5CF6B68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A01EC4"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البيئة المدعومة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3C8E499" w14:textId="77777777" w:rsidR="002540EC" w:rsidRDefault="002540EC">
            <w:pPr>
              <w:bidi/>
              <w:spacing w:before="160" w:after="160"/>
              <w:rPr>
                <w:rFonts w:ascii="Segoe UI" w:eastAsia="Times New Roman" w:hAnsi="Segoe UI" w:cs="Segoe UI"/>
                <w:b/>
                <w:bCs/>
                <w:color w:val="FFFFFF"/>
                <w:sz w:val="19"/>
                <w:szCs w:val="19"/>
              </w:rPr>
            </w:pPr>
          </w:p>
        </w:tc>
      </w:tr>
      <w:tr w:rsidR="00000000" w14:paraId="277615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C5B31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مركز بيانات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741C7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الخوادم الداخلية</w:t>
            </w:r>
          </w:p>
        </w:tc>
      </w:tr>
      <w:tr w:rsidR="00000000" w14:paraId="56AB856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1CB4D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السحابة الخاصة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51A17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الأجهزة الافتراضية</w:t>
            </w:r>
          </w:p>
        </w:tc>
      </w:tr>
      <w:tr w:rsidR="00000000" w14:paraId="0FFD4C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2A9FD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حاويات</w:t>
            </w:r>
            <w:r>
              <w:rPr>
                <w:rFonts w:ascii="Segoe UI" w:eastAsia="Times New Roman" w:hAnsi="Segoe UI" w:cs="Segoe UI"/>
                <w:color w:val="1F2933"/>
                <w:sz w:val="19"/>
                <w:szCs w:val="19"/>
              </w:rPr>
              <w:t xml:space="preserve"> Docker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42928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782825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5FEDC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خوادم</w:t>
            </w:r>
            <w:r>
              <w:rPr>
                <w:rFonts w:ascii="Segoe UI" w:eastAsia="Times New Roman" w:hAnsi="Segoe UI" w:cs="Segoe UI"/>
                <w:color w:val="1F2933"/>
                <w:sz w:val="19"/>
                <w:szCs w:val="19"/>
              </w:rPr>
              <w:t xml:space="preserve"> Linux</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30E0A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w:t>
            </w:r>
            <w:r>
              <w:rPr>
                <w:rFonts w:ascii="Segoe UI" w:eastAsia="Times New Roman" w:hAnsi="Segoe UI" w:cs="Segoe UI"/>
                <w:color w:val="1F2933"/>
                <w:sz w:val="19"/>
                <w:szCs w:val="19"/>
                <w:rtl/>
              </w:rPr>
              <w:t>يخضع للتحقّق التقني</w:t>
            </w:r>
            <w:r>
              <w:rPr>
                <w:rFonts w:ascii="Segoe UI" w:eastAsia="Times New Roman" w:hAnsi="Segoe UI" w:cs="Segoe UI"/>
                <w:color w:val="1F2933"/>
                <w:sz w:val="19"/>
                <w:szCs w:val="19"/>
              </w:rPr>
              <w:t>)</w:t>
            </w:r>
          </w:p>
        </w:tc>
      </w:tr>
      <w:tr w:rsidR="00000000" w14:paraId="5E476B07"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2D41F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تركيبات هجينة من أنواع البنية التحتية أعلاه</w:t>
            </w:r>
          </w:p>
        </w:tc>
      </w:tr>
    </w:tbl>
    <w:p w14:paraId="74E1D963" w14:textId="77777777" w:rsidR="002540EC" w:rsidRDefault="002540EC">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يخضع النشر داخل مقر العميل </w:t>
      </w:r>
      <w:r>
        <w:rPr>
          <w:rStyle w:val="Strong"/>
          <w:rFonts w:ascii="Segoe UI" w:hAnsi="Segoe UI" w:cs="Segoe UI"/>
          <w:color w:val="1F2933"/>
          <w:sz w:val="21"/>
          <w:szCs w:val="21"/>
          <w:rtl/>
          <w:lang w:bidi="ar"/>
        </w:rPr>
        <w:t>لتقييم البنية التحتية</w:t>
      </w:r>
      <w:r>
        <w:rPr>
          <w:rFonts w:ascii="Segoe UI" w:hAnsi="Segoe UI" w:cs="Segoe UI"/>
          <w:color w:val="1F2933"/>
          <w:sz w:val="21"/>
          <w:szCs w:val="21"/>
          <w:rtl/>
          <w:lang w:bidi="ar"/>
        </w:rPr>
        <w:t>. فسياسات الشبكة، واختيار قاعدة البيانات، ونظام أسماء النطاقات الداخلي (</w:t>
      </w:r>
      <w:r>
        <w:rPr>
          <w:rFonts w:ascii="Segoe UI" w:hAnsi="Segoe UI" w:cs="Segoe UI"/>
          <w:color w:val="1F2933"/>
          <w:sz w:val="21"/>
          <w:szCs w:val="21"/>
          <w:lang w:bidi="ar"/>
        </w:rPr>
        <w:t>DNS</w:t>
      </w:r>
      <w:r>
        <w:rPr>
          <w:rFonts w:ascii="Segoe UI" w:hAnsi="Segoe UI" w:cs="Segoe UI"/>
          <w:color w:val="1F2933"/>
          <w:sz w:val="21"/>
          <w:szCs w:val="21"/>
          <w:rtl/>
          <w:lang w:bidi="ar"/>
        </w:rPr>
        <w:t xml:space="preserve">)، وشهادات </w:t>
      </w:r>
      <w:r>
        <w:rPr>
          <w:rFonts w:ascii="Segoe UI" w:hAnsi="Segoe UI" w:cs="Segoe UI"/>
          <w:color w:val="1F2933"/>
          <w:sz w:val="21"/>
          <w:szCs w:val="21"/>
          <w:lang w:bidi="ar"/>
        </w:rPr>
        <w:t>SSL</w:t>
      </w:r>
      <w:r>
        <w:rPr>
          <w:rFonts w:ascii="Segoe UI" w:hAnsi="Segoe UI" w:cs="Segoe UI"/>
          <w:color w:val="1F2933"/>
          <w:sz w:val="21"/>
          <w:szCs w:val="21"/>
          <w:rtl/>
          <w:lang w:bidi="ar"/>
        </w:rPr>
        <w:t xml:space="preserve">، وتهيئة الجدار الناري، وإجراءات النسخ الاحتياطي، ومتطلّبات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الأمن السيبراني، جميعها تُؤكَّد خلال هذا التقييم قبل المضيّ في النشر. ولا تَعِد شركة التنفيذ الدولية بتوافق شامل مع كل بيئة عميل قبل إجراء هذا التقييم.</w:t>
      </w:r>
    </w:p>
    <w:p w14:paraId="175D8FBF" w14:textId="77777777" w:rsidR="002540EC" w:rsidRDefault="002540EC">
      <w:pPr>
        <w:pStyle w:val="Heading2"/>
        <w:bidi/>
        <w:rPr>
          <w:rFonts w:ascii="Segoe UI" w:eastAsia="Times New Roman" w:hAnsi="Segoe UI" w:cs="Segoe UI"/>
          <w:rtl/>
          <w:lang w:bidi="ar"/>
        </w:rPr>
      </w:pPr>
      <w:bookmarkStart w:id="35" w:name="_Toc235446283"/>
      <w:r>
        <w:rPr>
          <w:rFonts w:ascii="Segoe UI" w:eastAsia="Times New Roman" w:hAnsi="Segoe UI" w:cs="Segoe UI"/>
          <w:rtl/>
          <w:lang w:bidi="ar"/>
        </w:rPr>
        <w:t>19.3 الهجين</w:t>
      </w:r>
      <w:bookmarkEnd w:id="35"/>
    </w:p>
    <w:p w14:paraId="7B6051B3"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يوزّع النشر الهجين المنصة بين مكوّنات تطبيق تستضيفها شركة التنفيذ الدولية وتخزين للبيانات الحساسة يستضيفه العميل. ويعتمد التصميم النهائي للنشر الهجين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الأمنية والتكاملية المحدّدة، ويُتّفَق عليه خلال الاستكشاف وتقييم البنية التحتية بدل تثبيته مسبقًا.</w:t>
      </w:r>
    </w:p>
    <w:p w14:paraId="392B2C86" w14:textId="77777777" w:rsidR="002540EC" w:rsidRDefault="002540EC">
      <w:pPr>
        <w:pStyle w:val="Heading1"/>
        <w:bidi/>
        <w:rPr>
          <w:rFonts w:ascii="Segoe UI" w:eastAsia="Times New Roman" w:hAnsi="Segoe UI" w:cs="Segoe UI"/>
          <w:rtl/>
          <w:lang w:bidi="ar"/>
        </w:rPr>
      </w:pPr>
      <w:bookmarkStart w:id="36" w:name="_Toc235446284"/>
      <w:r>
        <w:rPr>
          <w:rFonts w:ascii="Segoe UI" w:eastAsia="Times New Roman" w:hAnsi="Segoe UI" w:cs="Segoe UI"/>
          <w:rtl/>
          <w:lang w:bidi="ar"/>
        </w:rPr>
        <w:t>20. الأمن السيبراني</w:t>
      </w:r>
      <w:bookmarkEnd w:id="36"/>
    </w:p>
    <w:p w14:paraId="4857EB1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والأمن السيبراني اعتبارٌ تأسيسيّ فيها لا إضافة لاحقة، وطُوِّرت ضوابطها 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وفي الوقت نفسه نتوخّى الدقّة في وصف وضعنا الأمني: فالعبارات الواردة في هذا القسم تصف كيفية تصميم المنصة وتهيئتها، لا شهادة رسمية، ويبقى القبول النهائي للبنية الأمنية خاضعًا للتقييم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365"/>
        <w:gridCol w:w="8254"/>
      </w:tblGrid>
      <w:tr w:rsidR="00000000" w14:paraId="111E39E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FE3C0F3"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المجال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6E2F6E"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الضوابط</w:t>
            </w:r>
          </w:p>
        </w:tc>
      </w:tr>
      <w:tr w:rsidR="00000000" w14:paraId="5A0050A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9FE31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التشفير والنقل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D83F4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w:t>
            </w:r>
            <w:r>
              <w:rPr>
                <w:rFonts w:ascii="Segoe UI" w:eastAsia="Times New Roman" w:hAnsi="Segoe UI" w:cs="Segoe UI"/>
                <w:color w:val="1F2933"/>
                <w:sz w:val="19"/>
                <w:szCs w:val="19"/>
                <w:rtl/>
              </w:rPr>
              <w:t>؛ التشفير أثناء النقل؛ التشفير عند التخزين حيثما ينطبق؛ تشفير النسخ الاحتياطي</w:t>
            </w:r>
          </w:p>
        </w:tc>
      </w:tr>
      <w:tr w:rsidR="00000000" w14:paraId="62B4F39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23B41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الهوية والوصول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BFEB5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تجزئة كلمات المرور بطريقة آمنة</w:t>
            </w:r>
            <w:r>
              <w:rPr>
                <w:rFonts w:ascii="Segoe UI" w:eastAsia="Times New Roman" w:hAnsi="Segoe UI" w:cs="Segoe UI"/>
                <w:color w:val="1F2933"/>
                <w:sz w:val="19"/>
                <w:szCs w:val="19"/>
              </w:rPr>
              <w:t xml:space="preserve"> (bcrypt)</w:t>
            </w:r>
            <w:r>
              <w:rPr>
                <w:rFonts w:ascii="Segoe UI" w:eastAsia="Times New Roman" w:hAnsi="Segoe UI" w:cs="Segoe UI"/>
                <w:color w:val="1F2933"/>
                <w:sz w:val="19"/>
                <w:szCs w:val="19"/>
                <w:rtl/>
              </w:rPr>
              <w:t>؛ التحكم بالوصول حسب الأدوار</w:t>
            </w:r>
            <w:r>
              <w:rPr>
                <w:rFonts w:ascii="Segoe UI" w:eastAsia="Times New Roman" w:hAnsi="Segoe UI" w:cs="Segoe UI"/>
                <w:color w:val="1F2933"/>
                <w:sz w:val="19"/>
                <w:szCs w:val="19"/>
              </w:rPr>
              <w:t xml:space="preserve"> (RBAC)</w:t>
            </w:r>
            <w:r>
              <w:rPr>
                <w:rFonts w:ascii="Segoe UI" w:eastAsia="Times New Roman" w:hAnsi="Segoe UI" w:cs="Segoe UI"/>
                <w:color w:val="1F2933"/>
                <w:sz w:val="19"/>
                <w:szCs w:val="19"/>
                <w:rtl/>
              </w:rPr>
              <w:t>؛ مبدأ الحدّ الأدنى من الامتيازات؛ سياسة كلمات مرور قوية؛ المصادقة متعددة العوامل</w:t>
            </w:r>
            <w:r>
              <w:rPr>
                <w:rFonts w:ascii="Segoe UI" w:eastAsia="Times New Roman" w:hAnsi="Segoe UI" w:cs="Segoe UI"/>
                <w:color w:val="1F2933"/>
                <w:sz w:val="19"/>
                <w:szCs w:val="19"/>
              </w:rPr>
              <w:t xml:space="preserve"> (MFA)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إدارة الجلسات؛ انتهاء صلاحية الرموز؛ مصادقة آمنة لواجهات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تعطيل حسابات المستخدمين؛ مراجعات دورية للوصول؛ عمليات مقصورة على المضيف ومُتحقَّق منها حسب الدور</w:t>
            </w:r>
          </w:p>
        </w:tc>
      </w:tr>
      <w:tr w:rsidR="00000000" w14:paraId="284637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F12F5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أمن التطبيق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B2B7E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معدّل الطلبات على 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التحقّق من المدخلات؛ ترميز المخرجات؛ الحماية من الثغرات الشائعة على الويب؛ ممارسات تطوير آمنة؛ تطوير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تهيئة آمنة لواجهات</w:t>
            </w:r>
            <w:r>
              <w:rPr>
                <w:rFonts w:ascii="Segoe UI" w:eastAsia="Times New Roman" w:hAnsi="Segoe UI" w:cs="Segoe UI"/>
                <w:color w:val="1F2933"/>
                <w:sz w:val="19"/>
                <w:szCs w:val="19"/>
              </w:rPr>
              <w:t xml:space="preserve"> API</w:t>
            </w:r>
          </w:p>
        </w:tc>
      </w:tr>
      <w:tr w:rsidR="00000000" w14:paraId="3642928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BF381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التدقيق والمراقبة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D7075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للإجراءات الإدارية؛ سجلّات تسجيل الدخول؛ مراقبة محاولات الدخول الفاشلة؛ تسجيل الوصول إلى البيانات؛ المراقبة والتنبيه؛ الاحتفاظ بالسجلّات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w:t>
            </w:r>
          </w:p>
        </w:tc>
      </w:tr>
      <w:tr w:rsidR="00000000" w14:paraId="1BB0AA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FBA4F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 xml:space="preserve">5. </w:t>
            </w:r>
            <w:r>
              <w:rPr>
                <w:rFonts w:ascii="Segoe UI" w:eastAsia="Times New Roman" w:hAnsi="Segoe UI" w:cs="Segoe UI"/>
                <w:color w:val="1F2933"/>
                <w:sz w:val="19"/>
                <w:szCs w:val="19"/>
                <w:rtl/>
              </w:rPr>
              <w:t>دورة حياة البيانات والمرونة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F4C82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سياسة النسخ الاحتياطي؛ الاحتفاظ بالنسخ الاحتياطية؛ تخطيط التعافي من الكوارث؛ تخطيط استمرارية الأعمال؛ قواعد الاحتفاظ بالبيانات؛ إجراءات حذف البيانات وتصديرها — موسَّعة في القسم 21</w:t>
            </w:r>
          </w:p>
        </w:tc>
      </w:tr>
      <w:tr w:rsidR="00000000" w14:paraId="51B01F3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7EAC4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6. </w:t>
            </w:r>
            <w:r>
              <w:rPr>
                <w:rFonts w:ascii="Segoe UI" w:eastAsia="Times New Roman" w:hAnsi="Segoe UI" w:cs="Segoe UI"/>
                <w:color w:val="1F2933"/>
                <w:sz w:val="19"/>
                <w:szCs w:val="19"/>
                <w:rtl/>
              </w:rPr>
              <w:t>البنية التحتية والتشغيل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A36D9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آمنة للبيئة؛ تهيئة الجدار الناري؛ تجزئة الشبكة (داخل مقر العميل)؛ عزل بيانات على مستوى الصف لكل مستأجر في</w:t>
            </w:r>
            <w:r>
              <w:rPr>
                <w:rFonts w:ascii="Segoe UI" w:eastAsia="Times New Roman" w:hAnsi="Segoe UI" w:cs="Segoe UI"/>
                <w:color w:val="1F2933"/>
                <w:sz w:val="19"/>
                <w:szCs w:val="19"/>
              </w:rPr>
              <w:t xml:space="preserve"> PostgreSQL</w:t>
            </w:r>
            <w:r>
              <w:rPr>
                <w:rFonts w:ascii="Segoe UI" w:eastAsia="Times New Roman" w:hAnsi="Segoe UI" w:cs="Segoe UI"/>
                <w:color w:val="1F2933"/>
                <w:sz w:val="19"/>
                <w:szCs w:val="19"/>
                <w:rtl/>
              </w:rPr>
              <w:t>؛ تقييد الوصول إلى قاعدة البيانات؛ إدارة الأسرار؛ إدارة متغيّرات البيئة؛ مستودع شيفرة مصدرية آمن؛ فصل بيئات التطوير والاختبار والإنتاج</w:t>
            </w:r>
          </w:p>
        </w:tc>
      </w:tr>
      <w:tr w:rsidR="00000000" w14:paraId="0D9EED6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AB116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7. </w:t>
            </w:r>
            <w:r>
              <w:rPr>
                <w:rFonts w:ascii="Segoe UI" w:eastAsia="Times New Roman" w:hAnsi="Segoe UI" w:cs="Segoe UI"/>
                <w:color w:val="1F2933"/>
                <w:sz w:val="19"/>
                <w:szCs w:val="19"/>
                <w:rtl/>
              </w:rPr>
              <w:t>العمليات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C820C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الاستجابة للحوادث؛ الإشعار بالحوادث الأمنية؛ تصعيد اختراق البيانات؛ عملية إصدار آمنة؛ الترقيع الأمني؛ تقييم الثغرات؛ اختبار الاختراق</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خدمة اختيارية</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بنية أمنية معتمَدة من العميل</w:t>
            </w:r>
          </w:p>
        </w:tc>
      </w:tr>
    </w:tbl>
    <w:p w14:paraId="25056FCB" w14:textId="77777777" w:rsidR="002540EC" w:rsidRDefault="002540EC">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صُمِّمت هذه الضوابط بما يتوافق مع الممارسات الجيدة المعترَف بها ومع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 دون تقديمها بوصفها معتمَدة أو مطابِقة لأي شهادة. ويُؤكَّد القبول النهائي عبر التقييم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(المرحلة 3، القسم 25)؛ ولا تُعتمَد البنية الأمنية نهائيًا إلا بعد موافقة العميل. ويتوفّر اختبار الاختراق الرسمي بوصفه </w:t>
      </w:r>
      <w:r>
        <w:rPr>
          <w:rStyle w:val="badge-opt1"/>
          <w:rFonts w:ascii="Segoe UI" w:hAnsi="Segoe UI" w:cs="Segoe UI"/>
          <w:sz w:val="21"/>
          <w:szCs w:val="21"/>
          <w:rtl/>
          <w:lang w:bidi="ar"/>
        </w:rPr>
        <w:t>خدمة اختيارية</w:t>
      </w:r>
      <w:r>
        <w:rPr>
          <w:rFonts w:ascii="Segoe UI" w:hAnsi="Segoe UI" w:cs="Segoe UI"/>
          <w:color w:val="1F2933"/>
          <w:sz w:val="21"/>
          <w:szCs w:val="21"/>
          <w:rtl/>
          <w:lang w:bidi="ar"/>
        </w:rPr>
        <w:t xml:space="preserve"> تُسعَّر بشكل منفصل (القسم 33)، وهو غير مشمول في التعاقد الأساسي.</w:t>
      </w:r>
    </w:p>
    <w:p w14:paraId="5C9E7225" w14:textId="77777777" w:rsidR="002540EC" w:rsidRDefault="002540EC">
      <w:pPr>
        <w:pStyle w:val="Heading1"/>
        <w:bidi/>
        <w:rPr>
          <w:rFonts w:ascii="Segoe UI" w:eastAsia="Times New Roman" w:hAnsi="Segoe UI" w:cs="Segoe UI"/>
          <w:rtl/>
          <w:lang w:bidi="ar"/>
        </w:rPr>
      </w:pPr>
      <w:bookmarkStart w:id="37" w:name="_Toc235446285"/>
      <w:r>
        <w:rPr>
          <w:rFonts w:ascii="Segoe UI" w:eastAsia="Times New Roman" w:hAnsi="Segoe UI" w:cs="Segoe UI"/>
          <w:rtl/>
          <w:lang w:bidi="ar"/>
        </w:rPr>
        <w:t>21. حماية البيانات</w:t>
      </w:r>
      <w:bookmarkEnd w:id="37"/>
    </w:p>
    <w:p w14:paraId="458DE68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تبني حماية البيانات على ضوابط دورة حياة البيانات والمرونة المعروضة في القسم 20 (المجال 5)، وتصف بمزيد من التفصيل كيفية إجراء النسخ الاحتياطي لبيانات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والاحتفاظ بها وحذفها وتصديرها. ولا تُقدَّم التزامات التوافر ومتانة البيانات بوصفها مطلقة؛ بل تُحدَّد وفق اتفاقية مستوى الخدمة المتفق عليها، وقد صُمِّمت المنصة بما يتوافق مع ممارسات سليمة في النسخ الاحتياطي والاحتفاظ والاسترجاع ضمن الحدود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970"/>
        <w:gridCol w:w="7649"/>
      </w:tblGrid>
      <w:tr w:rsidR="00000000" w14:paraId="32A3A6F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FD0E6BC"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الجانب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30AE83"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النهج</w:t>
            </w:r>
          </w:p>
        </w:tc>
      </w:tr>
      <w:tr w:rsidR="00000000" w14:paraId="4DEBC65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482CB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النسخ الاحتياطي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E9298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يُدار وفق سياسة نسخ احتياطي محدَّدة؛ وتُؤكَّد ترتيبات التواتر والتشفير والاحتفاظ ضمن خيار النشر المعتمَد (القسم 19) والاتفاقية التجارية</w:t>
            </w:r>
          </w:p>
        </w:tc>
      </w:tr>
      <w:tr w:rsidR="00000000" w14:paraId="24C5A6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25A3D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الاحتفاظ</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0B68F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يُحتفَظ بنتائج الجلسات وسجلّات التدقيق وسجلّات المشاركين طوال</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قابلة للتهيئة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في حوكمة البيانات الداخلية أو المتطلّبات التنظيمية، وفق ما يتم تأكيده خلال الاستكشاف</w:t>
            </w:r>
          </w:p>
        </w:tc>
      </w:tr>
      <w:tr w:rsidR="00000000" w14:paraId="2D6B74D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8C1C3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227EE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يتّبع إجراءً محدَّدًا: يتوفّر الحذف المؤقت مع الأرشفة على مستوى المحتوى (القسم 13.5)؛ وتُحدَّد إجراءات الحذف النهائي، بما في ذلك عند إنهاء التعاقد، في الاتفاقية التجارية</w:t>
            </w:r>
          </w:p>
        </w:tc>
      </w:tr>
      <w:tr w:rsidR="00000000" w14:paraId="788545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6DCE1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8849D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متاح عند الطلب، ويُقدَّم كخطوة قياسية عند إنهاء التعاقد بصيغة متفق عليها، بحيث لا تعتمد</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على استمرار الوصول إلى المنصة للاحتفاظ ببياناتها</w:t>
            </w:r>
          </w:p>
        </w:tc>
      </w:tr>
      <w:tr w:rsidR="00000000" w14:paraId="4BDD217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C5204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التعافي من الكوارث واستمرارية الأعمال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74B1F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يُعالَجان ضمن تصميم النشر ويُهيَّآن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وتُؤكَّد أهداف زمن الاسترجاع ونقطة الاسترجاع خلال الاستكشاف وتقييم البنية التحتية، وتعتمد على خيار النشر المختار</w:t>
            </w:r>
          </w:p>
        </w:tc>
      </w:tr>
    </w:tbl>
    <w:p w14:paraId="7D596A94" w14:textId="77777777" w:rsidR="002540EC" w:rsidRDefault="002540EC">
      <w:pPr>
        <w:pStyle w:val="Heading1"/>
        <w:bidi/>
        <w:rPr>
          <w:rFonts w:ascii="Segoe UI" w:eastAsia="Times New Roman" w:hAnsi="Segoe UI" w:cs="Segoe UI"/>
          <w:lang w:bidi="ar"/>
        </w:rPr>
      </w:pPr>
      <w:bookmarkStart w:id="38" w:name="_Toc235446286"/>
      <w:r>
        <w:rPr>
          <w:rFonts w:ascii="Segoe UI" w:eastAsia="Times New Roman" w:hAnsi="Segoe UI" w:cs="Segoe UI"/>
          <w:rtl/>
          <w:lang w:bidi="ar"/>
        </w:rPr>
        <w:lastRenderedPageBreak/>
        <w:t>22. ملكية البيانات</w:t>
      </w:r>
      <w:bookmarkEnd w:id="38"/>
    </w:p>
    <w:p w14:paraId="6A5AB13D"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تُبيَّن ملكية البيانات والملكية الفكرية بوضوح، بحيث تفهم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تملكه، وما تملكه شركة التنفيذ الدولية، وكيف يتأثّر ذلك بالنموذج التجاري المختار.</w:t>
      </w:r>
    </w:p>
    <w:p w14:paraId="344E6C91"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تبقى بيانات العميل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جميع الأوقات.</w:t>
      </w:r>
    </w:p>
    <w:p w14:paraId="3FA7D6BC"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تدّعي شركة التنفيذ الدولية ش.ش.ش أي ملكية لبيانات العميل التشغيلية.</w:t>
      </w:r>
    </w:p>
    <w:p w14:paraId="24E5BEE5"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يُوفَّر تصدير البيانات عند إنهاء التعاقد بصيغة متفق عليها.</w:t>
      </w:r>
    </w:p>
    <w:p w14:paraId="1CD90D71"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تُحدَّد شروط الاحتفاظ والحذف في الاتفاقية التجارية.</w:t>
      </w:r>
    </w:p>
    <w:p w14:paraId="4DE56F02"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في حالات النشر داخل مقر العميل، قد تبقى البيانات بالكامل ضمن </w:t>
      </w:r>
      <w:r>
        <w:rPr>
          <w:rStyle w:val="Strong"/>
          <w:rFonts w:ascii="Segoe UI" w:eastAsia="Times New Roman" w:hAnsi="Segoe UI" w:cs="Segoe UI"/>
          <w:color w:val="1F2933"/>
          <w:sz w:val="21"/>
          <w:szCs w:val="21"/>
          <w:rtl/>
          <w:lang w:bidi="ar"/>
        </w:rPr>
        <w:t>[البنية التحتية للعميل]</w:t>
      </w:r>
      <w:r>
        <w:rPr>
          <w:rFonts w:ascii="Segoe UI" w:eastAsia="Times New Roman" w:hAnsi="Segoe UI" w:cs="Segoe UI"/>
          <w:color w:val="1F2933"/>
          <w:sz w:val="21"/>
          <w:szCs w:val="21"/>
          <w:rtl/>
          <w:lang w:bidi="ar"/>
        </w:rPr>
        <w:t>.</w:t>
      </w:r>
    </w:p>
    <w:p w14:paraId="75E07A16"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تعتمد ملكية الملكية الفكرية على النموذج التجاري المختار (راجع القسم 33).</w:t>
      </w:r>
    </w:p>
    <w:p w14:paraId="3FB8A071"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باتفاقية منفصلة.</w:t>
      </w:r>
    </w:p>
    <w:p w14:paraId="28EFF208"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المحتوى الخاص بالعميل — بما في ذلك الأسئلة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1824F4BA" w14:textId="77777777" w:rsidR="002540EC" w:rsidRDefault="002540EC">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تُدرَج ملكية الشيفرة المصدرية تلقائيًا، ولا تنطبق إلا حيثما يُنَصّ عليها صراحةً في الاتفاقية التجارية.</w:t>
      </w:r>
    </w:p>
    <w:p w14:paraId="5CCD328D" w14:textId="77777777" w:rsidR="002540EC" w:rsidRDefault="002540EC">
      <w:pPr>
        <w:pStyle w:val="Heading1"/>
        <w:bidi/>
        <w:rPr>
          <w:rFonts w:ascii="Segoe UI" w:eastAsia="Times New Roman" w:hAnsi="Segoe UI" w:cs="Segoe UI"/>
          <w:rtl/>
          <w:lang w:bidi="ar"/>
        </w:rPr>
      </w:pPr>
      <w:bookmarkStart w:id="39" w:name="_Toc235446287"/>
      <w:r>
        <w:rPr>
          <w:rFonts w:ascii="Segoe UI" w:eastAsia="Times New Roman" w:hAnsi="Segoe UI" w:cs="Segoe UI"/>
          <w:rtl/>
          <w:lang w:bidi="ar"/>
        </w:rPr>
        <w:t>23. خيارات التكامل</w:t>
      </w:r>
      <w:bookmarkEnd w:id="39"/>
    </w:p>
    <w:p w14:paraId="471920C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واجهات </w:t>
      </w:r>
      <w:r>
        <w:rPr>
          <w:rFonts w:ascii="Segoe UI" w:hAnsi="Segoe UI" w:cs="Segoe UI"/>
          <w:color w:val="1F2933"/>
          <w:sz w:val="21"/>
          <w:szCs w:val="21"/>
          <w:lang w:bidi="ar"/>
        </w:rPr>
        <w:t>REST API</w:t>
      </w:r>
      <w:r>
        <w:rPr>
          <w:rFonts w:ascii="Segoe UI" w:hAnsi="Segoe UI" w:cs="Segoe UI"/>
          <w:color w:val="1F2933"/>
          <w:sz w:val="21"/>
          <w:szCs w:val="21"/>
          <w:rtl/>
          <w:lang w:bidi="ar"/>
        </w:rPr>
        <w:t xml:space="preserve"> تدعم التكامل مع أنظمة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القائمة. وتُسلَّم التكاملات بوصفها عملًا يُحدَّد نطاقه ضمن نموذج شراكة التطوير المؤسسية المخصّصة (النموذج </w:t>
      </w:r>
      <w:r>
        <w:rPr>
          <w:rFonts w:ascii="Segoe UI" w:hAnsi="Segoe UI" w:cs="Segoe UI"/>
          <w:color w:val="1F2933"/>
          <w:sz w:val="21"/>
          <w:szCs w:val="21"/>
          <w:lang w:bidi="ar"/>
        </w:rPr>
        <w:t>C</w:t>
      </w:r>
      <w:r>
        <w:rPr>
          <w:rFonts w:ascii="Segoe UI" w:hAnsi="Segoe UI" w:cs="Segoe UI"/>
          <w:color w:val="1F2933"/>
          <w:sz w:val="21"/>
          <w:szCs w:val="21"/>
          <w:rtl/>
          <w:lang w:bidi="ar"/>
        </w:rPr>
        <w:t>، راجع القسم 33)، لا مفترَضةً جزءًا من المنصة الأساسية، ويبقى نطاقها النهائي خاضعًا دائمًا لتوافر الواجهة البرمجية للطرف الثالث المعني وقيودها التقنية.</w:t>
      </w:r>
    </w:p>
    <w:tbl>
      <w:tblPr>
        <w:bidiVisual/>
        <w:tblW w:w="5000" w:type="pct"/>
        <w:tblCellMar>
          <w:top w:w="15" w:type="dxa"/>
          <w:left w:w="15" w:type="dxa"/>
          <w:bottom w:w="15" w:type="dxa"/>
          <w:right w:w="15" w:type="dxa"/>
        </w:tblCellMar>
        <w:tblLook w:val="04A0" w:firstRow="1" w:lastRow="0" w:firstColumn="1" w:lastColumn="0" w:noHBand="0" w:noVBand="1"/>
      </w:tblPr>
      <w:tblGrid>
        <w:gridCol w:w="3463"/>
        <w:gridCol w:w="5376"/>
        <w:gridCol w:w="780"/>
      </w:tblGrid>
      <w:tr w:rsidR="00000000" w14:paraId="79F50CB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A0BCFDC"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التكامل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31E2A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D1995A"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6E073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F61F4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w:t>
            </w:r>
            <w:r>
              <w:rPr>
                <w:rFonts w:ascii="Segoe UI" w:eastAsia="Times New Roman" w:hAnsi="Segoe UI" w:cs="Segoe UI"/>
                <w:color w:val="1F2933"/>
                <w:sz w:val="19"/>
                <w:szCs w:val="19"/>
              </w:rPr>
              <w:t xml:space="preserve">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1B9DD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عبر مزوّد الهوية القائم لدى العميل، مع ربط الأدوار بمجموعات الدليل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825AC1"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B65400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B4655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أنظمة الموارد البشرية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A03A3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الموارد البشرية لدى العميل، مثلًا لمزامنة المستخدمين أو الوحدات التنظيمية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E6C6CB"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FC34D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55FDB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r>
              <w:rPr>
                <w:rFonts w:ascii="Segoe UI" w:eastAsia="Times New Roman" w:hAnsi="Segoe UI" w:cs="Segoe UI"/>
                <w:color w:val="1F2933"/>
                <w:sz w:val="19"/>
                <w:szCs w:val="19"/>
              </w:rPr>
              <w:t xml:space="preserve">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F2757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إدارة التعلّم لدى العميل لتدفّقات العمل المرتبطة بالتدريب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926F43"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09E6B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78AB6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539B7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يدعم توزيع الجلسات أو الإشعارات عبر</w:t>
            </w:r>
            <w:r>
              <w:rPr>
                <w:rFonts w:ascii="Segoe UI" w:eastAsia="Times New Roman" w:hAnsi="Segoe UI" w:cs="Segoe UI"/>
                <w:color w:val="1F2933"/>
                <w:sz w:val="19"/>
                <w:szCs w:val="19"/>
              </w:rPr>
              <w:t xml:space="preserve">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807F40"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955F6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856E8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ED5F8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يتيح بيانات المنصة للاستهلاك في لوحات معلومات</w:t>
            </w:r>
            <w:r>
              <w:rPr>
                <w:rFonts w:ascii="Segoe UI" w:eastAsia="Times New Roman" w:hAnsi="Segoe UI" w:cs="Segoe UI"/>
                <w:color w:val="1F2933"/>
                <w:sz w:val="19"/>
                <w:szCs w:val="19"/>
              </w:rPr>
              <w:t xml:space="preserve"> 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76598A"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C8BB7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D9826F"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نظام التكامل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6DDA0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أي نظام إضافي لدى العميل يُحدَّد خلال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531CFC"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070D8B6C" w14:textId="77777777" w:rsidR="002540EC" w:rsidRDefault="002540EC">
      <w:pPr>
        <w:pStyle w:val="muted"/>
        <w:bidi/>
        <w:spacing w:before="120" w:beforeAutospacing="0" w:after="120" w:afterAutospacing="0"/>
        <w:rPr>
          <w:rFonts w:ascii="Segoe UI" w:hAnsi="Segoe UI" w:cs="Segoe UI"/>
          <w:lang w:bidi="ar"/>
        </w:rPr>
      </w:pPr>
      <w:r>
        <w:rPr>
          <w:rFonts w:ascii="Segoe UI" w:hAnsi="Segoe UI" w:cs="Segoe UI"/>
          <w:rtl/>
          <w:lang w:bidi="ar"/>
        </w:rPr>
        <w:t>جميع التكاملات المذكورة أعلاه اختيارية وتخضع لتوافر الواجهة البرمجية للطرف الثالث المعني وتوثيقها وقيودها التقنية؛ ويُؤكَّد نطاق التكامل النهائي خلال الاستكشاف (راجع القسم 25، المرحلة 1) ويُسلَّم ضمن المرحلة 8 (تطوير التكاملات) من منهجية التنفيذ.</w:t>
      </w:r>
    </w:p>
    <w:p w14:paraId="2DAA50A1" w14:textId="77777777" w:rsidR="002540EC" w:rsidRDefault="002540EC">
      <w:pPr>
        <w:pStyle w:val="Heading1"/>
        <w:bidi/>
        <w:rPr>
          <w:rFonts w:ascii="Segoe UI" w:eastAsia="Times New Roman" w:hAnsi="Segoe UI" w:cs="Segoe UI"/>
          <w:rtl/>
          <w:lang w:bidi="ar"/>
        </w:rPr>
      </w:pPr>
      <w:bookmarkStart w:id="40" w:name="_Toc235446288"/>
      <w:r>
        <w:rPr>
          <w:rFonts w:ascii="Segoe UI" w:eastAsia="Times New Roman" w:hAnsi="Segoe UI" w:cs="Segoe UI"/>
          <w:rtl/>
          <w:lang w:bidi="ar"/>
        </w:rPr>
        <w:lastRenderedPageBreak/>
        <w:t>24. الأداء وقابلية التوسع</w:t>
      </w:r>
      <w:bookmarkEnd w:id="40"/>
    </w:p>
    <w:p w14:paraId="79E3F24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ترتكز ادّعاءات الأداء وقابلية التوسع لمنصة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ما لوحِظ فعليًا، بدل تقديمها ضمانًا غير مشروط.</w:t>
      </w:r>
    </w:p>
    <w:p w14:paraId="38D253B4"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فقد دعمت المنصة </w:t>
      </w:r>
      <w:r>
        <w:rPr>
          <w:rStyle w:val="Strong"/>
          <w:rFonts w:ascii="Segoe UI" w:hAnsi="Segoe UI" w:cs="Segoe UI"/>
          <w:color w:val="1F2933"/>
          <w:sz w:val="21"/>
          <w:szCs w:val="21"/>
          <w:rtl/>
          <w:lang w:bidi="ar"/>
        </w:rPr>
        <w:t>أكثر من 100 مشارك في جلسة مباشرة واحدة في بيئة تشغيل فعلية</w:t>
      </w:r>
      <w:r>
        <w:rPr>
          <w:rFonts w:ascii="Segoe UI" w:hAnsi="Segoe UI" w:cs="Segoe UI"/>
          <w:color w:val="1F2933"/>
          <w:sz w:val="21"/>
          <w:szCs w:val="21"/>
          <w:rtl/>
          <w:lang w:bidi="ar"/>
        </w:rPr>
        <w:t xml:space="preserve">، كما هو موضّح في القسم 12. وإضافةً إلى هذا السجلّ التشغيلي، أثبتت اختبارات تحمّل داخلية بشكل منفصل </w:t>
      </w:r>
      <w:r>
        <w:rPr>
          <w:rStyle w:val="Strong"/>
          <w:rFonts w:ascii="Segoe UI" w:hAnsi="Segoe UI" w:cs="Segoe UI"/>
          <w:color w:val="1F2933"/>
          <w:sz w:val="21"/>
          <w:szCs w:val="21"/>
          <w:rtl/>
          <w:lang w:bidi="ar"/>
        </w:rPr>
        <w:t>400 انضمام متزامن</w:t>
      </w:r>
      <w:r>
        <w:rPr>
          <w:rFonts w:ascii="Segoe UI" w:hAnsi="Segoe UI" w:cs="Segoe UI"/>
          <w:color w:val="1F2933"/>
          <w:sz w:val="21"/>
          <w:szCs w:val="21"/>
          <w:rtl/>
          <w:lang w:bidi="ar"/>
        </w:rPr>
        <w:t xml:space="preserve"> مقابل تهيئة الإنتاج، ما يمنح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مرجعًا مُختبَرًا يتجاوز الاستخدام التشغيلي اليومي.</w:t>
      </w:r>
    </w:p>
    <w:p w14:paraId="77E1E5F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وإلى جانب هاتين النقطتين المرجعيتين، تنطبق الاعتبارات التالية على أي نشر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p w14:paraId="30415E06" w14:textId="77777777" w:rsidR="002540EC" w:rsidRDefault="002540EC">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تُؤكَّد أهداف التزامن النهائية خلال الاستكشاف، استنادًا إلى </w:t>
      </w:r>
      <w:r>
        <w:rPr>
          <w:rStyle w:val="Strong"/>
          <w:rFonts w:ascii="Segoe UI" w:eastAsia="Times New Roman" w:hAnsi="Segoe UI" w:cs="Segoe UI"/>
          <w:color w:val="1F2933"/>
          <w:sz w:val="21"/>
          <w:szCs w:val="21"/>
          <w:rtl/>
          <w:lang w:bidi="ar"/>
        </w:rPr>
        <w:t>[عدد المشاركين المتزامنين]</w:t>
      </w:r>
      <w:r>
        <w:rPr>
          <w:rFonts w:ascii="Segoe UI" w:eastAsia="Times New Roman" w:hAnsi="Segoe UI" w:cs="Segoe UI"/>
          <w:color w:val="1F2933"/>
          <w:sz w:val="21"/>
          <w:szCs w:val="21"/>
          <w:rtl/>
          <w:lang w:bidi="ar"/>
        </w:rPr>
        <w:t>.</w:t>
      </w:r>
    </w:p>
    <w:p w14:paraId="56C0E5B8" w14:textId="77777777" w:rsidR="002540EC" w:rsidRDefault="002540EC">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يُوصى باختبار التحمّل قبل أي نشر مؤسسي بجمهور كبير متوقَّع.</w:t>
      </w:r>
    </w:p>
    <w:p w14:paraId="4139A001" w14:textId="77777777" w:rsidR="002540EC" w:rsidRDefault="002540EC">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يستند التوسّع السحابي وتحجيم البنية التحتية إلى ملف الاستخدام المتوقَّع المتفق عليه مع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5ABC303C" w14:textId="77777777" w:rsidR="002540EC" w:rsidRDefault="002540EC">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في حالات النشر داخل مقر العميل، يعتمد أداء الزمن الحقيقي على البنية التحتية للعميل وتهيئة شبكته.</w:t>
      </w:r>
    </w:p>
    <w:p w14:paraId="009360E4" w14:textId="77777777" w:rsidR="002540EC" w:rsidRDefault="002540EC">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تتطلّب وظائف الزمن الحقيقي تهيئة سليمة للشبكة والخادم لتؤدّي على النحو المصمَّم.</w:t>
      </w:r>
    </w:p>
    <w:p w14:paraId="30F8BE4E" w14:textId="77777777" w:rsidR="002540EC" w:rsidRDefault="002540EC">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قد تُدرَج مراقبة الأداء ضمن باقة الدعم والصيانة المعتمَدة (راجع القسم 31).</w:t>
      </w:r>
    </w:p>
    <w:p w14:paraId="51A9880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يُخطَّط للتوسّع إلى ما بعد المستويات المشار إليها أعلاه ويُتحقَّق منه وفق أهداف التزامن المؤكَّدة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 بدل تقديمه قدرةً مفتوحة بلا حدود. وينبغي التحقّق من الأداء عند مستويات تزامن أعلى مما ورد أعلاه عبر اختبار تحمّل يُحدَّد نطاقه وفق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المحدّدة قبل أي إطلاق واسع النطاق.</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77CEB74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D3999D" w14:textId="77777777" w:rsidR="002540EC" w:rsidRDefault="002540EC">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الرابع</w:t>
            </w:r>
          </w:p>
          <w:p w14:paraId="23B91F50" w14:textId="77777777" w:rsidR="002540EC" w:rsidRDefault="002540EC">
            <w:pPr>
              <w:pStyle w:val="NormalWeb"/>
              <w:bidi/>
              <w:rPr>
                <w:rFonts w:ascii="Segoe UI" w:hAnsi="Segoe UI" w:cs="Segoe UI"/>
                <w:b/>
                <w:bCs/>
                <w:color w:val="FFFFFF"/>
                <w:sz w:val="44"/>
                <w:szCs w:val="44"/>
              </w:rPr>
            </w:pPr>
            <w:r>
              <w:rPr>
                <w:rFonts w:ascii="Segoe UI" w:hAnsi="Segoe UI" w:cs="Segoe UI"/>
                <w:b/>
                <w:bCs/>
                <w:color w:val="FFFFFF"/>
                <w:sz w:val="44"/>
                <w:szCs w:val="44"/>
                <w:rtl/>
              </w:rPr>
              <w:t>التسليم</w:t>
            </w:r>
          </w:p>
          <w:p w14:paraId="0FF2FC88" w14:textId="77777777" w:rsidR="002540EC" w:rsidRDefault="002540EC">
            <w:pPr>
              <w:pStyle w:val="NormalWeb"/>
              <w:bidi/>
              <w:rPr>
                <w:rFonts w:ascii="Segoe UI" w:hAnsi="Segoe UI" w:cs="Segoe UI"/>
                <w:color w:val="1F2933"/>
              </w:rPr>
            </w:pPr>
            <w:r>
              <w:rPr>
                <w:rFonts w:ascii="Segoe UI" w:hAnsi="Segoe UI" w:cs="Segoe UI"/>
                <w:color w:val="1F2933"/>
                <w:rtl/>
              </w:rPr>
              <w:t>كيف تخطّط شركة التنفيذ الدولية للتعاقد وتحكمه وتسلّمه</w:t>
            </w:r>
          </w:p>
        </w:tc>
      </w:tr>
    </w:tbl>
    <w:p w14:paraId="505A491B" w14:textId="77777777" w:rsidR="002540EC" w:rsidRDefault="002540EC">
      <w:pPr>
        <w:pStyle w:val="Heading1"/>
        <w:pageBreakBefore/>
        <w:bidi/>
        <w:rPr>
          <w:rFonts w:ascii="Segoe UI" w:eastAsia="Times New Roman" w:hAnsi="Segoe UI" w:cs="Segoe UI"/>
          <w:lang w:bidi="ar"/>
        </w:rPr>
      </w:pPr>
      <w:bookmarkStart w:id="41" w:name="_Toc235446289"/>
      <w:r>
        <w:rPr>
          <w:rFonts w:ascii="Segoe UI" w:eastAsia="Times New Roman" w:hAnsi="Segoe UI" w:cs="Segoe UI"/>
          <w:rtl/>
          <w:lang w:bidi="ar"/>
        </w:rPr>
        <w:lastRenderedPageBreak/>
        <w:t>25. منهجية التنفيذ</w:t>
      </w:r>
      <w:bookmarkEnd w:id="41"/>
    </w:p>
    <w:p w14:paraId="32B365B4"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تسلّم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عبر منهجية منظَّمة من 17 مرحلة، مصمَّمة لنقل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من المتطلّبات الأولى إلى نظام إنتاج حيّ ومدعوم، بمعايير خروج واضحة عند كل مرحلة.</w:t>
      </w:r>
    </w:p>
    <w:tbl>
      <w:tblPr>
        <w:bidiVisual/>
        <w:tblW w:w="5000" w:type="pct"/>
        <w:tblCellMar>
          <w:top w:w="15" w:type="dxa"/>
          <w:left w:w="15" w:type="dxa"/>
          <w:bottom w:w="15" w:type="dxa"/>
          <w:right w:w="15" w:type="dxa"/>
        </w:tblCellMar>
        <w:tblLook w:val="04A0" w:firstRow="1" w:lastRow="0" w:firstColumn="1" w:lastColumn="0" w:noHBand="0" w:noVBand="1"/>
      </w:tblPr>
      <w:tblGrid>
        <w:gridCol w:w="2254"/>
        <w:gridCol w:w="4826"/>
        <w:gridCol w:w="2539"/>
      </w:tblGrid>
      <w:tr w:rsidR="00000000" w14:paraId="36FFA40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517C84"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المرحلة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228A6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 والأنشطة الرئيسة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255375"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معيار الخروج</w:t>
            </w:r>
          </w:p>
        </w:tc>
      </w:tr>
      <w:tr w:rsidR="00000000" w14:paraId="25E156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44189B"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 </w:t>
            </w:r>
            <w:r>
              <w:rPr>
                <w:rStyle w:val="Strong"/>
                <w:rFonts w:ascii="Segoe UI" w:eastAsia="Times New Roman" w:hAnsi="Segoe UI" w:cs="Segoe UI"/>
                <w:color w:val="1F2933"/>
                <w:sz w:val="19"/>
                <w:szCs w:val="19"/>
                <w:rtl/>
              </w:rPr>
              <w:t>الاستكشاف وجمع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709C0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عمل منظَّمة ومقابلات مع أصحاب المصلحة تُرسي المتطلّبات الوظيفية والتجارية والتنظيمية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1F328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موثَّقة ومتفق عليها</w:t>
            </w:r>
          </w:p>
        </w:tc>
      </w:tr>
      <w:tr w:rsidR="00000000" w14:paraId="6CB644F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CFC63E"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2. </w:t>
            </w:r>
            <w:r>
              <w:rPr>
                <w:rStyle w:val="Strong"/>
                <w:rFonts w:ascii="Segoe UI" w:eastAsia="Times New Roman" w:hAnsi="Segoe UI" w:cs="Segoe UI"/>
                <w:color w:val="1F2933"/>
                <w:sz w:val="19"/>
                <w:szCs w:val="19"/>
                <w:rtl/>
              </w:rPr>
              <w:t>التقييم التقني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F508B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والشبكة وبيئة 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5B7C2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تقييم؛ خيار نشر مؤكَّد</w:t>
            </w:r>
          </w:p>
        </w:tc>
      </w:tr>
      <w:tr w:rsidR="00000000" w14:paraId="76CFF9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81D543"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3. </w:t>
            </w:r>
            <w:r>
              <w:rPr>
                <w:rStyle w:val="Strong"/>
                <w:rFonts w:ascii="Segoe UI" w:eastAsia="Times New Roman" w:hAnsi="Segoe UI" w:cs="Segoe UI"/>
                <w:color w:val="1F2933"/>
                <w:sz w:val="19"/>
                <w:szCs w:val="19"/>
                <w:rtl/>
              </w:rPr>
              <w:t>المراجعة الأمنية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DF311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في البنية والضوابط المقترحة (القسم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6B6A0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بنية أمنية معتمَدة من العميل</w:t>
            </w:r>
          </w:p>
        </w:tc>
      </w:tr>
      <w:tr w:rsidR="00000000" w14:paraId="1303005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9B8F29"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4. </w:t>
            </w:r>
            <w:r>
              <w:rPr>
                <w:rStyle w:val="Strong"/>
                <w:rFonts w:ascii="Segoe UI" w:eastAsia="Times New Roman" w:hAnsi="Segoe UI" w:cs="Segoe UI"/>
                <w:color w:val="1F2933"/>
                <w:sz w:val="19"/>
                <w:szCs w:val="19"/>
                <w:rtl/>
              </w:rPr>
              <w:t>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CFD45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ترجمة المتطلّبات إلى تصميم حلّ تفصيلي، يشمل التهيئة والعلامة التجارية ونطاق التطوير/التكامل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12BDA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حلّ معتمَدة</w:t>
            </w:r>
          </w:p>
        </w:tc>
      </w:tr>
      <w:tr w:rsidR="00000000" w14:paraId="5C73070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3104C9"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5. </w:t>
            </w:r>
            <w:r>
              <w:rPr>
                <w:rStyle w:val="Strong"/>
                <w:rFonts w:ascii="Segoe UI" w:eastAsia="Times New Roman" w:hAnsi="Segoe UI" w:cs="Segoe UI"/>
                <w:color w:val="1F2933"/>
                <w:sz w:val="19"/>
                <w:szCs w:val="19"/>
                <w:rtl/>
              </w:rPr>
              <w:t>تخصيص الواجهة والعلامة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91848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تطبيق شعار العميل ولوحة ألوانه وسماته ونصوص الواجهة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965C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مُعلَّمة بالعلامة التجارية يراجعها العميل</w:t>
            </w:r>
          </w:p>
        </w:tc>
      </w:tr>
      <w:tr w:rsidR="00000000" w14:paraId="5169B4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E085B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6. </w:t>
            </w:r>
            <w:r>
              <w:rPr>
                <w:rStyle w:val="Strong"/>
                <w:rFonts w:ascii="Segoe UI" w:eastAsia="Times New Roman" w:hAnsi="Segoe UI" w:cs="Segoe UI"/>
                <w:color w:val="1F2933"/>
                <w:sz w:val="19"/>
                <w:szCs w:val="19"/>
                <w:rtl/>
              </w:rPr>
              <w:t>التهيئة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77450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المؤسسات والإدارات وأدوار المستخدمين وإعدادات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9F0AA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مهيَّأة جاهزة للبناء/الاختبار</w:t>
            </w:r>
          </w:p>
        </w:tc>
      </w:tr>
      <w:tr w:rsidR="00000000" w14:paraId="3CD855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4A7636"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7. </w:t>
            </w:r>
            <w:r>
              <w:rPr>
                <w:rStyle w:val="Strong"/>
                <w:rFonts w:ascii="Segoe UI" w:eastAsia="Times New Roman" w:hAnsi="Segoe UI" w:cs="Segoe UI"/>
                <w:color w:val="1F2933"/>
                <w:sz w:val="19"/>
                <w:szCs w:val="19"/>
                <w:rtl/>
              </w:rPr>
              <w:t>التطوير المخصّص</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A5EFF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الميزات أو تدفّقات العمل أو التقارير المخصّصة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F4150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تطوير مخصّص مكتمل ومُراجَع</w:t>
            </w:r>
          </w:p>
        </w:tc>
      </w:tr>
      <w:tr w:rsidR="00000000" w14:paraId="778A1DB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4CA8E3"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8. </w:t>
            </w:r>
            <w:r>
              <w:rPr>
                <w:rStyle w:val="Strong"/>
                <w:rFonts w:ascii="Segoe UI" w:eastAsia="Times New Roman" w:hAnsi="Segoe UI" w:cs="Segoe UI"/>
                <w:color w:val="1F2933"/>
                <w:sz w:val="19"/>
                <w:szCs w:val="19"/>
                <w:rtl/>
              </w:rPr>
              <w:t>تطوير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F7DE5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التكاملات المتفق عليها وتهيئتها (القسم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1A5DB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تكاملات عاملة مقابل أنظمة العميل</w:t>
            </w:r>
          </w:p>
        </w:tc>
      </w:tr>
      <w:tr w:rsidR="00000000" w14:paraId="71A90F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A275B5"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9. </w:t>
            </w:r>
            <w:r>
              <w:rPr>
                <w:rStyle w:val="Strong"/>
                <w:rFonts w:ascii="Segoe UI" w:eastAsia="Times New Roman" w:hAnsi="Segoe UI" w:cs="Segoe UI"/>
                <w:color w:val="1F2933"/>
                <w:sz w:val="19"/>
                <w:szCs w:val="19"/>
                <w:rtl/>
              </w:rPr>
              <w:t>الاختبار الداخلي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8A693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وظيفي واختبار انحدار عبر البيئة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F308E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اختبار مُراجَعة؛ عيوب مُصنَّفة</w:t>
            </w:r>
          </w:p>
        </w:tc>
      </w:tr>
      <w:tr w:rsidR="00000000" w14:paraId="66213D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C7B186"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10. </w:t>
            </w:r>
            <w:r>
              <w:rPr>
                <w:rStyle w:val="Strong"/>
                <w:rFonts w:ascii="Segoe UI" w:eastAsia="Times New Roman" w:hAnsi="Segoe UI" w:cs="Segoe UI"/>
                <w:color w:val="1F2933"/>
                <w:sz w:val="19"/>
                <w:szCs w:val="19"/>
                <w:rtl/>
              </w:rPr>
              <w:t>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F25F2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موجَّه أمنيًا مقابل ضوابط القسم 20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3A718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الاختبار؛ تطبيق المعالجات</w:t>
            </w:r>
          </w:p>
        </w:tc>
      </w:tr>
      <w:tr w:rsidR="00000000" w14:paraId="158C4C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35B77A"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11. </w:t>
            </w:r>
            <w:r>
              <w:rPr>
                <w:rStyle w:val="Strong"/>
                <w:rFonts w:ascii="Segoe UI" w:eastAsia="Times New Roman" w:hAnsi="Segoe UI" w:cs="Segoe UI"/>
                <w:color w:val="1F2933"/>
                <w:sz w:val="19"/>
                <w:szCs w:val="19"/>
                <w:rtl/>
              </w:rPr>
              <w:t>اختبار قبول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CC970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يختبر العميل المنصة مقابل معايير قبول متفق عليها (القسم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CA4A2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M5)</w:t>
            </w:r>
          </w:p>
        </w:tc>
      </w:tr>
      <w:tr w:rsidR="00000000" w14:paraId="2827249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4DA4C6"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 xml:space="preserve">12. </w:t>
            </w:r>
            <w:r>
              <w:rPr>
                <w:rStyle w:val="Strong"/>
                <w:rFonts w:ascii="Segoe UI" w:eastAsia="Times New Roman" w:hAnsi="Segoe UI" w:cs="Segoe UI"/>
                <w:color w:val="1F2933"/>
                <w:sz w:val="19"/>
                <w:szCs w:val="19"/>
                <w:rtl/>
              </w:rPr>
              <w:t>ترحيل البيانات (عند الحاجة)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B71FE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ترحيل البيانات القديمة المتفق عليها إلى المنصة، حيثما كان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5021A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بيانات مُرحَّلة مُتحقَّق منها مقابل المصدر</w:t>
            </w:r>
          </w:p>
        </w:tc>
      </w:tr>
      <w:tr w:rsidR="00000000" w14:paraId="2DA334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B35514"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13. </w:t>
            </w: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D397C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المنصة في بيئة الإنتاج</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72EAB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إنتاج حيّة ومُتحقَّق منها</w:t>
            </w:r>
          </w:p>
        </w:tc>
      </w:tr>
      <w:tr w:rsidR="00000000" w14:paraId="2F5EECF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29255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14. </w:t>
            </w:r>
            <w:r>
              <w:rPr>
                <w:rStyle w:val="Strong"/>
                <w:rFonts w:ascii="Segoe UI" w:eastAsia="Times New Roman" w:hAnsi="Segoe UI" w:cs="Segoe UI"/>
                <w:color w:val="1F2933"/>
                <w:sz w:val="19"/>
                <w:szCs w:val="19"/>
                <w:rtl/>
              </w:rPr>
              <w:t>التدريب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8A7FE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ومنشئي الاختبارات وفريق الدعم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59A01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التدريب؛ تسليم المواد</w:t>
            </w:r>
          </w:p>
        </w:tc>
      </w:tr>
      <w:tr w:rsidR="00000000" w14:paraId="0A2F40F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B5A76E"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15. </w:t>
            </w:r>
            <w:r>
              <w:rPr>
                <w:rStyle w:val="Strong"/>
                <w:rFonts w:ascii="Segoe UI" w:eastAsia="Times New Roman" w:hAnsi="Segoe UI" w:cs="Segoe UI"/>
                <w:color w:val="1F2933"/>
                <w:sz w:val="19"/>
                <w:szCs w:val="19"/>
                <w:rtl/>
              </w:rPr>
              <w:t>الإطلاق</w:t>
            </w:r>
            <w:r>
              <w:rPr>
                <w:rStyle w:val="Strong"/>
                <w:rFonts w:ascii="Segoe UI" w:eastAsia="Times New Roman" w:hAnsi="Segoe UI" w:cs="Segoe UI"/>
                <w:color w:val="1F2933"/>
                <w:sz w:val="19"/>
                <w:szCs w:val="19"/>
              </w:rPr>
              <w:t xml:space="preserve">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E50FC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إطلاق المنصة للاستخدام الإنتاجي، عقب نجاح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9B704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قائمة تحقّق الإطلاق</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M6)</w:t>
            </w:r>
          </w:p>
        </w:tc>
      </w:tr>
      <w:tr w:rsidR="00000000" w14:paraId="52DA1B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DC103B"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16. </w:t>
            </w:r>
            <w:r>
              <w:rPr>
                <w:rStyle w:val="Strong"/>
                <w:rFonts w:ascii="Segoe UI" w:eastAsia="Times New Roman" w:hAnsi="Segoe UI" w:cs="Segoe UI"/>
                <w:color w:val="1F2933"/>
                <w:sz w:val="19"/>
                <w:szCs w:val="19"/>
                <w:rtl/>
              </w:rPr>
              <w:t>الدعم المكثّف</w:t>
            </w:r>
            <w:r>
              <w:rPr>
                <w:rStyle w:val="Strong"/>
                <w:rFonts w:ascii="Segoe UI" w:eastAsia="Times New Roman" w:hAnsi="Segoe UI" w:cs="Segoe UI"/>
                <w:color w:val="1F2933"/>
                <w:sz w:val="19"/>
                <w:szCs w:val="19"/>
              </w:rPr>
              <w:t xml:space="preserve">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6792B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مراقبة ودعم مكثّفان عن قرب مباشرةً بعد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74EDF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الدعم المكثّف؛ لا مشكلات حرجة عالقة</w:t>
            </w:r>
          </w:p>
        </w:tc>
      </w:tr>
      <w:tr w:rsidR="00000000" w14:paraId="6CBC9A5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58883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17. </w:t>
            </w:r>
            <w:r>
              <w:rPr>
                <w:rStyle w:val="Strong"/>
                <w:rFonts w:ascii="Segoe UI" w:eastAsia="Times New Roman" w:hAnsi="Segoe UI" w:cs="Segoe UI"/>
                <w:color w:val="1F2933"/>
                <w:sz w:val="19"/>
                <w:szCs w:val="19"/>
                <w:rtl/>
              </w:rPr>
              <w:t>الانتقال إلى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6E801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المنصة من فريق المشروع إلى الدعم المستمرّ (القسم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35EC7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تسليم الدعم</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M7)</w:t>
            </w:r>
          </w:p>
        </w:tc>
      </w:tr>
    </w:tbl>
    <w:p w14:paraId="1A790B84" w14:textId="77777777" w:rsidR="002540EC" w:rsidRDefault="002540EC">
      <w:pPr>
        <w:pStyle w:val="Heading1"/>
        <w:bidi/>
        <w:rPr>
          <w:rFonts w:ascii="Segoe UI" w:eastAsia="Times New Roman" w:hAnsi="Segoe UI" w:cs="Segoe UI"/>
          <w:lang w:bidi="ar"/>
        </w:rPr>
      </w:pPr>
      <w:bookmarkStart w:id="42" w:name="_Toc235446290"/>
      <w:r>
        <w:rPr>
          <w:rFonts w:ascii="Segoe UI" w:eastAsia="Times New Roman" w:hAnsi="Segoe UI" w:cs="Segoe UI"/>
          <w:rtl/>
          <w:lang w:bidi="ar"/>
        </w:rPr>
        <w:t>26. الجدول الزمني للمشروع</w:t>
      </w:r>
      <w:bookmarkEnd w:id="42"/>
    </w:p>
    <w:p w14:paraId="30BB849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جدولًا زمنيًا نموذجيًا من 6 إلى 12 أسبوعًا، مقابلًا للمراحل الموضَّحة في القسم 25.</w:t>
      </w:r>
    </w:p>
    <w:tbl>
      <w:tblPr>
        <w:bidiVisual/>
        <w:tblW w:w="5000" w:type="pct"/>
        <w:tblCellMar>
          <w:top w:w="15" w:type="dxa"/>
          <w:left w:w="15" w:type="dxa"/>
          <w:bottom w:w="15" w:type="dxa"/>
          <w:right w:w="15" w:type="dxa"/>
        </w:tblCellMar>
        <w:tblLook w:val="04A0" w:firstRow="1" w:lastRow="0" w:firstColumn="1" w:lastColumn="0" w:noHBand="0" w:noVBand="1"/>
      </w:tblPr>
      <w:tblGrid>
        <w:gridCol w:w="2124"/>
        <w:gridCol w:w="7495"/>
      </w:tblGrid>
      <w:tr w:rsidR="00000000" w14:paraId="12B12B5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DB8E0C"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الأسابيع</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E52460"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المراحل</w:t>
            </w:r>
          </w:p>
        </w:tc>
      </w:tr>
      <w:tr w:rsidR="00000000" w14:paraId="67C771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D7EEB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ECA01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الاستكشاف وجمع المتطلّبات؛ التقييم التقني؛ المراجعة الأمنية</w:t>
            </w:r>
          </w:p>
        </w:tc>
      </w:tr>
      <w:tr w:rsidR="00000000" w14:paraId="6A590D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6D07F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D7A81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الحل؛ تخصيص الواجهة والعلامة التجارية</w:t>
            </w:r>
          </w:p>
        </w:tc>
      </w:tr>
      <w:tr w:rsidR="00000000" w14:paraId="714CD4C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5634C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34026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التطوير المخصّص؛ تطوير التكاملات</w:t>
            </w:r>
          </w:p>
        </w:tc>
      </w:tr>
      <w:tr w:rsidR="00000000" w14:paraId="01D35DE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8C9CD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6961A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الاختبار الداخلي؛ الاختبار الأمني؛ اختبار قبول المستخدم</w:t>
            </w:r>
          </w:p>
        </w:tc>
      </w:tr>
      <w:tr w:rsidR="00000000" w14:paraId="0F485FA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C6C09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D7078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النشر؛ التدريب</w:t>
            </w:r>
          </w:p>
        </w:tc>
      </w:tr>
      <w:tr w:rsidR="00000000" w14:paraId="10DB410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8B01C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CF32C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r>
              <w:rPr>
                <w:rFonts w:ascii="Segoe UI" w:eastAsia="Times New Roman" w:hAnsi="Segoe UI" w:cs="Segoe UI"/>
                <w:color w:val="1F2933"/>
                <w:sz w:val="19"/>
                <w:szCs w:val="19"/>
              </w:rPr>
              <w:t xml:space="preserve"> (Go-Live)</w:t>
            </w:r>
          </w:p>
        </w:tc>
      </w:tr>
      <w:tr w:rsidR="00000000" w14:paraId="4AD7F0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5A697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C850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الانتقال إلى الدعم</w:t>
            </w:r>
          </w:p>
        </w:tc>
      </w:tr>
    </w:tbl>
    <w:p w14:paraId="5937F65B" w14:textId="77777777" w:rsidR="002540EC" w:rsidRDefault="002540EC">
      <w:pPr>
        <w:pStyle w:val="Heading2"/>
        <w:bidi/>
        <w:rPr>
          <w:rFonts w:ascii="Segoe UI" w:eastAsia="Times New Roman" w:hAnsi="Segoe UI" w:cs="Segoe UI"/>
          <w:lang w:bidi="ar"/>
        </w:rPr>
      </w:pPr>
      <w:bookmarkStart w:id="43" w:name="_Toc235446291"/>
      <w:r>
        <w:rPr>
          <w:rFonts w:ascii="Segoe UI" w:eastAsia="Times New Roman" w:hAnsi="Segoe UI" w:cs="Segoe UI"/>
          <w:rtl/>
          <w:lang w:bidi="ar"/>
        </w:rPr>
        <w:lastRenderedPageBreak/>
        <w:t>26.1 المعالم الرئيسة</w:t>
      </w:r>
      <w:bookmarkEnd w:id="43"/>
    </w:p>
    <w:tbl>
      <w:tblPr>
        <w:bidiVisual/>
        <w:tblW w:w="5000" w:type="pct"/>
        <w:tblCellMar>
          <w:top w:w="15" w:type="dxa"/>
          <w:left w:w="15" w:type="dxa"/>
          <w:bottom w:w="15" w:type="dxa"/>
          <w:right w:w="15" w:type="dxa"/>
        </w:tblCellMar>
        <w:tblLook w:val="04A0" w:firstRow="1" w:lastRow="0" w:firstColumn="1" w:lastColumn="0" w:noHBand="0" w:noVBand="1"/>
      </w:tblPr>
      <w:tblGrid>
        <w:gridCol w:w="748"/>
        <w:gridCol w:w="3408"/>
        <w:gridCol w:w="1629"/>
        <w:gridCol w:w="3834"/>
      </w:tblGrid>
      <w:tr w:rsidR="00000000" w14:paraId="29557F0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F2EA08"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المعلم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C09211A"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47C760"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الإكمال الاسترشادي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B87B0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الاعتماد من</w:t>
            </w:r>
          </w:p>
        </w:tc>
      </w:tr>
      <w:tr w:rsidR="00000000" w14:paraId="7D1DF6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F64F1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45C7C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0DF8A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08227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734D1FB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81E35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FA92D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الموافقة على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DFF19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44D93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0367D29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C787E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B6691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البيئة المهيَّأة والمُعلَّمة بالعلامة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EA50A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25D4F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r>
      <w:tr w:rsidR="00000000" w14:paraId="2186BBE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06899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D8B86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260AE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7CF31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لشركة التنفيذ الدولية</w:t>
            </w:r>
          </w:p>
        </w:tc>
      </w:tr>
      <w:tr w:rsidR="00000000" w14:paraId="09EEDC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E2909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D2A3C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149A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D469E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242DAA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8D9C0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A677C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4CF31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169A6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w:t>
            </w:r>
          </w:p>
        </w:tc>
      </w:tr>
      <w:tr w:rsidR="00000000" w14:paraId="74C859D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F29E8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B7A8E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الخروج من الدعم المكثّف / 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D8AC2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50E0A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 ومدير مشروع شركة التنفيذ الدولية</w:t>
            </w:r>
          </w:p>
        </w:tc>
      </w:tr>
    </w:tbl>
    <w:p w14:paraId="452C476E" w14:textId="77777777" w:rsidR="002540EC" w:rsidRDefault="002540EC">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هذا الجدول الزمني استرشادي فحسب. ويعتمد الجدول الزمني الفعلي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النطاق النهائي المتفق عليه، وعدد التكاملات ودرجة تعقيدها، وسرعة اعتمادات العميل عند كل معلم.</w:t>
      </w:r>
    </w:p>
    <w:p w14:paraId="4EBD2033" w14:textId="77777777" w:rsidR="002540EC" w:rsidRDefault="002540EC">
      <w:pPr>
        <w:pStyle w:val="Heading1"/>
        <w:bidi/>
        <w:rPr>
          <w:rFonts w:ascii="Segoe UI" w:eastAsia="Times New Roman" w:hAnsi="Segoe UI" w:cs="Segoe UI"/>
          <w:rtl/>
          <w:lang w:bidi="ar"/>
        </w:rPr>
      </w:pPr>
      <w:bookmarkStart w:id="44" w:name="_Toc235446292"/>
      <w:r>
        <w:rPr>
          <w:rFonts w:ascii="Segoe UI" w:eastAsia="Times New Roman" w:hAnsi="Segoe UI" w:cs="Segoe UI"/>
          <w:rtl/>
          <w:lang w:bidi="ar"/>
        </w:rPr>
        <w:t>27. حوكمة المشروع</w:t>
      </w:r>
      <w:bookmarkEnd w:id="44"/>
    </w:p>
    <w:p w14:paraId="48892B2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يُحكَم التعاقد عبر مجموعة أدوار محدَّدة بوضوح ووتيرة تقارير منتظمة، بحيث يكون التقدّم والمسائل والقرارات مرئيًّا للطرفين طوال التسليم.</w:t>
      </w:r>
    </w:p>
    <w:tbl>
      <w:tblPr>
        <w:bidiVisual/>
        <w:tblW w:w="5000" w:type="pct"/>
        <w:tblCellMar>
          <w:top w:w="15" w:type="dxa"/>
          <w:left w:w="15" w:type="dxa"/>
          <w:bottom w:w="15" w:type="dxa"/>
          <w:right w:w="15" w:type="dxa"/>
        </w:tblCellMar>
        <w:tblLook w:val="04A0" w:firstRow="1" w:lastRow="0" w:firstColumn="1" w:lastColumn="0" w:noHBand="0" w:noVBand="1"/>
      </w:tblPr>
      <w:tblGrid>
        <w:gridCol w:w="2916"/>
        <w:gridCol w:w="6703"/>
      </w:tblGrid>
      <w:tr w:rsidR="00000000" w14:paraId="0407D61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14A57B4"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1385F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المسؤولية</w:t>
            </w:r>
          </w:p>
        </w:tc>
      </w:tr>
      <w:tr w:rsidR="00000000" w14:paraId="0F95B9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ADC78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CCCB0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دراسة الجدوى ويقدّم القرارات على المستوى التنفيذي ودعم التصعيد</w:t>
            </w:r>
          </w:p>
        </w:tc>
      </w:tr>
      <w:tr w:rsidR="00000000" w14:paraId="79758E0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072EF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A1ACF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أصحاب المصلحة والاعتمادات والموارد من جانب العميل</w:t>
            </w:r>
          </w:p>
        </w:tc>
      </w:tr>
      <w:tr w:rsidR="00000000" w14:paraId="01BCA32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D62D4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9315E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التسليم وإعداد التقارير وإدارة المسائل والمخاطر نيابةً عن شركة التنفيذ الدولية</w:t>
            </w:r>
          </w:p>
        </w:tc>
      </w:tr>
      <w:tr w:rsidR="00000000" w14:paraId="1DAE04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CBCD4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(شركة التنفيذ الدولية)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8F334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قرارات التصميم التقني والتطوير والتكامل</w:t>
            </w:r>
          </w:p>
        </w:tc>
      </w:tr>
      <w:tr w:rsidR="00000000" w14:paraId="73E0728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FEE61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ممثّل الأمن السيبراني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CCCCF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يراجع البنية الأمنية والضوابط ويعتمدها</w:t>
            </w:r>
          </w:p>
        </w:tc>
      </w:tr>
      <w:tr w:rsidR="00000000" w14:paraId="6AFED2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9596F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مالك العمل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CDE60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يؤكّد المتطلّبات الوظيفية ومعايير القبول نيابةً عن الجهة المعنية</w:t>
            </w:r>
          </w:p>
        </w:tc>
      </w:tr>
    </w:tbl>
    <w:p w14:paraId="4CE6A29A" w14:textId="77777777" w:rsidR="002540EC" w:rsidRDefault="002540EC">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تُدعَم الحوكمة بمجموعة متّسقة من الوتيرة والآليات: اجتماعات حالة أسبوعية؛ وإعداد تقارير تقدّم منتظمة؛ وسجلّ مسائل وسجلّ مخاطر مُحدَّثان؛ وعملية رسمية لإدارة طلبات التغيير في النطاق؛ وعملية تصعيد تمتدّ من مدير المشروع إلى رعاة المشروع؛ وعملية اعتماد موثَّقة عند كل معلم موضَّح في القسم 26.</w:t>
      </w:r>
    </w:p>
    <w:p w14:paraId="46F8CBFB" w14:textId="77777777" w:rsidR="002540EC" w:rsidRDefault="002540EC">
      <w:pPr>
        <w:pStyle w:val="Heading1"/>
        <w:bidi/>
        <w:rPr>
          <w:rFonts w:ascii="Segoe UI" w:eastAsia="Times New Roman" w:hAnsi="Segoe UI" w:cs="Segoe UI"/>
          <w:rtl/>
          <w:lang w:bidi="ar"/>
        </w:rPr>
      </w:pPr>
      <w:bookmarkStart w:id="45" w:name="_Toc235446293"/>
      <w:r>
        <w:rPr>
          <w:rFonts w:ascii="Segoe UI" w:eastAsia="Times New Roman" w:hAnsi="Segoe UI" w:cs="Segoe UI"/>
          <w:rtl/>
          <w:lang w:bidi="ar"/>
        </w:rPr>
        <w:t>28. المخرجات والتسليمات</w:t>
      </w:r>
      <w:bookmarkEnd w:id="45"/>
    </w:p>
    <w:p w14:paraId="51B63473"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المخرجات المُنتَجة على امتداد التعاقد.</w:t>
      </w:r>
    </w:p>
    <w:tbl>
      <w:tblPr>
        <w:bidiVisual/>
        <w:tblW w:w="5000" w:type="pct"/>
        <w:tblCellMar>
          <w:top w:w="15" w:type="dxa"/>
          <w:left w:w="15" w:type="dxa"/>
          <w:bottom w:w="15" w:type="dxa"/>
          <w:right w:w="15" w:type="dxa"/>
        </w:tblCellMar>
        <w:tblLook w:val="04A0" w:firstRow="1" w:lastRow="0" w:firstColumn="1" w:lastColumn="0" w:noHBand="0" w:noVBand="1"/>
      </w:tblPr>
      <w:tblGrid>
        <w:gridCol w:w="2468"/>
        <w:gridCol w:w="4312"/>
        <w:gridCol w:w="2839"/>
      </w:tblGrid>
      <w:tr w:rsidR="00000000" w14:paraId="6E6128D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06F891"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المخرَج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7AB5E1"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A06575"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مشمول؟</w:t>
            </w:r>
          </w:p>
        </w:tc>
      </w:tr>
      <w:tr w:rsidR="00000000" w14:paraId="7FF55E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68E38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ED6B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وظيفية وغير وظيفية موثَّقة ومتفق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482663"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AC979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30CFD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A1AFB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تفصيلي للحلّ المهيَّأ و/أو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DDCB35"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50E93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4DDAB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CCE30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مهيَّأة وفق تصميم الحل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2DFB4C"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32243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4585C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2938B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تخصيص العلامة التجارية والواجهة وفق القسم 25، المرحلة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72C5FC"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01575A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7699D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F7A36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w:t>
            </w:r>
            <w:r>
              <w:rPr>
                <w:rFonts w:ascii="Segoe UI" w:eastAsia="Times New Roman" w:hAnsi="Segoe UI" w:cs="Segoe UI"/>
                <w:color w:val="1F2933"/>
                <w:sz w:val="19"/>
                <w:szCs w:val="19"/>
              </w:rPr>
              <w:t xml:space="preserve"> React </w:t>
            </w:r>
            <w:r>
              <w:rPr>
                <w:rFonts w:ascii="Segoe UI" w:eastAsia="Times New Roman" w:hAnsi="Segoe UI" w:cs="Segoe UI"/>
                <w:color w:val="1F2933"/>
                <w:sz w:val="19"/>
                <w:szCs w:val="19"/>
                <w:rtl/>
              </w:rPr>
              <w:t>الأمامية منشورة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442392"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2B1DED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4E4FF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r>
              <w:rPr>
                <w:rFonts w:ascii="Segoe UI" w:eastAsia="Times New Roman" w:hAnsi="Segoe UI" w:cs="Segoe UI"/>
                <w:color w:val="1F2933"/>
                <w:sz w:val="19"/>
                <w:szCs w:val="19"/>
              </w:rPr>
              <w:t xml:space="preserve"> (Express) </w:t>
            </w:r>
            <w:r>
              <w:rPr>
                <w:rFonts w:ascii="Segoe UI" w:eastAsia="Times New Roman" w:hAnsi="Segoe UI" w:cs="Segoe UI"/>
                <w:color w:val="1F2933"/>
                <w:sz w:val="19"/>
                <w:szCs w:val="19"/>
                <w:rtl/>
              </w:rPr>
              <w:t>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5DC21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Express.js API </w:t>
            </w:r>
            <w:r>
              <w:rPr>
                <w:rFonts w:ascii="Segoe UI" w:eastAsia="Times New Roman" w:hAnsi="Segoe UI" w:cs="Segoe UI"/>
                <w:color w:val="1F2933"/>
                <w:sz w:val="19"/>
                <w:szCs w:val="19"/>
                <w:rtl/>
              </w:rPr>
              <w:t>وخادم</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منشوران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EAE722"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BFB1CD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BEAFA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قاعدة البيانات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647EF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مهيَّأة ومُجهَّزة وفق تصميم 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66BA04"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F8CF7C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8D775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26F56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ضوابط أمنية مهيَّأة وفق البنية الأمنية المعتمَدة من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A24DBB"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4B18D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0B002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أدوار المستخدمين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110CF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قائم على الأدوار مهيَّأ وفق نموذج الأدوار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2A454D"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2EDE01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8716F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حساب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88168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تجهيز حسابات المسؤولين الأولية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D455D6"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58F53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B9A04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التقارير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459A4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 مهيَّأة وفق القسم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3D811E"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69FC7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8571F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التدريبية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70C7B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المستخدَمة في التدريب الموضَّح في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A9EAC1"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ABC98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C6AD4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F3AF7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 النهائي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9EC371"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177A7C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3DABC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F41F4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60B7CB"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F16386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6C96F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E896D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البيئة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EF86E0"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8940F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7DEEE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النسخ الاحتياطي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43E67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إجراءات النسخ الاحتياطي للبيئة 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EC7011"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027A6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12152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C2522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رسمي إلى فريق الدعم المستمرّ (المرحلة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D7A6D2"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F6481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30F86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اختبار القبول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B6A04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ومعايير اختبار قبول المستخدم المتفق عليها (القسم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2F65E3"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81D69A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D22C6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FEC8E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 الداخلي والأمني والقبول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6E436D"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64312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6B7A0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34F4C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تؤكّد الجاهزية للإطلاق الإنتاجي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A00DED" w14:textId="77777777" w:rsidR="002540EC" w:rsidRDefault="002540EC">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3A21E7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274E9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الشيفرة المصدرية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FFEDE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فقط حيثما كانت مشمولة في النموذج التجاري المختار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55621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فقط إن كانت مشمولة في النموذج التجاري</w:t>
            </w:r>
          </w:p>
        </w:tc>
      </w:tr>
      <w:tr w:rsidR="00000000" w14:paraId="1D40D5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78C2C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واجهات</w:t>
            </w:r>
            <w:r>
              <w:rPr>
                <w:rFonts w:ascii="Segoe UI" w:eastAsia="Times New Roman" w:hAnsi="Segoe UI" w:cs="Segoe UI"/>
                <w:color w:val="1F2933"/>
                <w:sz w:val="19"/>
                <w:szCs w:val="19"/>
              </w:rPr>
              <w:t xml:space="preserve"> API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D63C6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يُقدَّم حيثما كان مشمولًا في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D897B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 كان مشمولًا</w:t>
            </w:r>
          </w:p>
        </w:tc>
      </w:tr>
    </w:tbl>
    <w:p w14:paraId="5B4B1B6A" w14:textId="77777777" w:rsidR="002540EC" w:rsidRDefault="002540EC">
      <w:pPr>
        <w:pStyle w:val="Heading1"/>
        <w:bidi/>
        <w:rPr>
          <w:rFonts w:ascii="Segoe UI" w:eastAsia="Times New Roman" w:hAnsi="Segoe UI" w:cs="Segoe UI"/>
          <w:lang w:bidi="ar"/>
        </w:rPr>
      </w:pPr>
      <w:bookmarkStart w:id="46" w:name="_Toc235446294"/>
      <w:r>
        <w:rPr>
          <w:rFonts w:ascii="Segoe UI" w:eastAsia="Times New Roman" w:hAnsi="Segoe UI" w:cs="Segoe UI"/>
          <w:rtl/>
          <w:lang w:bidi="ar"/>
        </w:rPr>
        <w:t>29. التدريب ونقل المعرفة</w:t>
      </w:r>
      <w:bookmarkEnd w:id="46"/>
    </w:p>
    <w:p w14:paraId="6B6786C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التدريب بحيث يستطيع فريق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تشغيل المنصة وإدارتها ودعمها بثقة بعد الإطلاق.</w:t>
      </w:r>
    </w:p>
    <w:tbl>
      <w:tblPr>
        <w:bidiVisual/>
        <w:tblW w:w="5000" w:type="pct"/>
        <w:tblCellMar>
          <w:top w:w="15" w:type="dxa"/>
          <w:left w:w="15" w:type="dxa"/>
          <w:bottom w:w="15" w:type="dxa"/>
          <w:right w:w="15" w:type="dxa"/>
        </w:tblCellMar>
        <w:tblLook w:val="04A0" w:firstRow="1" w:lastRow="0" w:firstColumn="1" w:lastColumn="0" w:noHBand="0" w:noVBand="1"/>
      </w:tblPr>
      <w:tblGrid>
        <w:gridCol w:w="2919"/>
        <w:gridCol w:w="5782"/>
        <w:gridCol w:w="918"/>
      </w:tblGrid>
      <w:tr w:rsidR="00000000" w14:paraId="4283D99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DAA4EE4"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عنصر 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A16F80"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3F3FEB"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605C0C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01B3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60521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على تهيئة المنصة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39F8AB"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10840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C1EB3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منشئي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694AB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 المؤلِّفين للاختبارات وبنوك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631423"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E0BE7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92164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تدريب فريق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6D49C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فريق الدعم أو تقنية المعلومات الداخلي لدى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B53DAD"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F4D84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BDB2B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أدلّة المستخدم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7D980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للمستخدمين النهائيين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3F23CF"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57FEA4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CFEE5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البدء السريع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F776F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مرجع مختصَر للبدء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9BC921" w14:textId="77777777" w:rsidR="002540EC" w:rsidRDefault="002540EC">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F9BB9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4C91B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مسجَّل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7F228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جلسات تدريب مسجَّلة للرجوع إليها لاحقًا أو لتأهيل الموظفين الجدد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5C50FD"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4B964C9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236BF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المدرِّبين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F0F51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مدرِّبي العميل من تقديم تدريب داخلي مستمرّ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F816FA"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7B8F75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03FEB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بالعربية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4E7FA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ثنائية اللغة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83073A" w14:textId="77777777" w:rsidR="002540EC" w:rsidRDefault="002540EC">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2DF59215" w14:textId="77777777" w:rsidR="002540EC" w:rsidRDefault="002540EC">
      <w:pPr>
        <w:pStyle w:val="Heading1"/>
        <w:bidi/>
        <w:rPr>
          <w:rFonts w:ascii="Segoe UI" w:eastAsia="Times New Roman" w:hAnsi="Segoe UI" w:cs="Segoe UI"/>
          <w:lang w:bidi="ar"/>
        </w:rPr>
      </w:pPr>
      <w:bookmarkStart w:id="47" w:name="_Toc235446295"/>
      <w:r>
        <w:rPr>
          <w:rFonts w:ascii="Segoe UI" w:eastAsia="Times New Roman" w:hAnsi="Segoe UI" w:cs="Segoe UI"/>
          <w:rtl/>
          <w:lang w:bidi="ar"/>
        </w:rPr>
        <w:t>30. الاختبار والقبول</w:t>
      </w:r>
      <w:bookmarkEnd w:id="47"/>
    </w:p>
    <w:p w14:paraId="40F2026D"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تمرّ المنصة بثلاث طبقات من الاختبار قبل قبولها للإطلاق الإنتاجي. فتُجري شركة التنفيذ الدولية اختبارًا وظيفيًا واختبار انحدار داخليًا (المرحلة 9) عبر البيئة المهيَّأة، يليه اختبار موجَّه أمنيًا (المرحلة 10) مقابل الضوابط الموضَّحة في القسم 20، تمهيدًا للمراجعة الأمنية والاعتماد من جانب العميل. ثم يُنفَّذ اختبار قبول المستخدم (المرحلة 11) مقابل خطة اختبار قبول معتمَدة من العميل ومعايير قبول متفق عليها، بحيث تؤكّد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لا شركة التنفيذ الدولية وحدها — أن المنصة المهيَّأة تلبّي متطلّباتها قبل الإطلاق.</w:t>
      </w:r>
    </w:p>
    <w:p w14:paraId="1F53DE6D"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وتُصنَّف أي عيوب تُكتشَف خلال الاختبار الداخلي أو الأمني أو القبول وفق نموذج الخطورة رباعي المستويات نفسه المستخدَم في الدعم (القسم 32): حرجة، وعالية، ومتوسّطة، ومنخفضة. واعتماد اختبار القبول هو المعلم </w:t>
      </w:r>
      <w:r>
        <w:rPr>
          <w:rFonts w:ascii="Segoe UI" w:hAnsi="Segoe UI" w:cs="Segoe UI"/>
          <w:color w:val="1F2933"/>
          <w:sz w:val="21"/>
          <w:szCs w:val="21"/>
          <w:lang w:bidi="ar"/>
        </w:rPr>
        <w:t>M5</w:t>
      </w:r>
      <w:r>
        <w:rPr>
          <w:rFonts w:ascii="Segoe UI" w:hAnsi="Segoe UI" w:cs="Segoe UI"/>
          <w:color w:val="1F2933"/>
          <w:sz w:val="21"/>
          <w:szCs w:val="21"/>
          <w:rtl/>
          <w:lang w:bidi="ar"/>
        </w:rPr>
        <w:t xml:space="preserve"> في الجدول الزمني للمشروع (القسم 26)، وهو بوّابة الإطلاق: إذ يعتمد الطرح الإنتاجي على نجاح اختبار القبول.</w:t>
      </w:r>
    </w:p>
    <w:p w14:paraId="6F88B25E" w14:textId="77777777" w:rsidR="002540EC" w:rsidRDefault="002540EC">
      <w:pPr>
        <w:pStyle w:val="Heading1"/>
        <w:bidi/>
        <w:rPr>
          <w:rFonts w:ascii="Segoe UI" w:eastAsia="Times New Roman" w:hAnsi="Segoe UI" w:cs="Segoe UI"/>
          <w:rtl/>
          <w:lang w:bidi="ar"/>
        </w:rPr>
      </w:pPr>
      <w:bookmarkStart w:id="48" w:name="_Toc235446296"/>
      <w:r>
        <w:rPr>
          <w:rFonts w:ascii="Segoe UI" w:eastAsia="Times New Roman" w:hAnsi="Segoe UI" w:cs="Segoe UI"/>
          <w:rtl/>
          <w:lang w:bidi="ar"/>
        </w:rPr>
        <w:t>31. الدعم والصيانة</w:t>
      </w:r>
      <w:bookmarkEnd w:id="48"/>
    </w:p>
    <w:p w14:paraId="6A2FB7E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الدعم المستمرّ ضمن إحدى ثلاث باقات،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مستوى التغطية والاستجابة الملائم لاحتياجاتها التشغيلية.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863"/>
        <w:gridCol w:w="8756"/>
      </w:tblGrid>
      <w:tr w:rsidR="00000000" w14:paraId="616DBA3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AE3D22"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الباقة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6C07A3"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تشمل</w:t>
            </w:r>
          </w:p>
        </w:tc>
      </w:tr>
      <w:tr w:rsidR="00000000" w14:paraId="3A2BA56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8E1DE2"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1D46A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ضمن ساعات العمل في عُمان؛ دعم عبر البريد الإلكتروني؛ إصلاح العلل؛ تحديثات قياسية؛ استجابة وفق أفضل جهد</w:t>
            </w:r>
          </w:p>
        </w:tc>
      </w:tr>
      <w:tr w:rsidR="00000000" w14:paraId="2C440E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74E6F0"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CC577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Bronze</w:t>
            </w:r>
            <w:r>
              <w:rPr>
                <w:rFonts w:ascii="Segoe UI" w:eastAsia="Times New Roman" w:hAnsi="Segoe UI" w:cs="Segoe UI"/>
                <w:color w:val="1F2933"/>
                <w:sz w:val="19"/>
                <w:szCs w:val="19"/>
                <w:rtl/>
              </w:rPr>
              <w:t>، إضافةً إلى: دعم ذي أولوية؛ أزمنة استجابة أسرع؛ مراجعة شهرية لسلامة النظام؛ تحسين الأداء؛ تحسينات طفيفة؛ مساعدة عن بُعد</w:t>
            </w:r>
          </w:p>
        </w:tc>
      </w:tr>
      <w:tr w:rsidR="00000000" w14:paraId="2A54BC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48D6A"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11EA4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Silver</w:t>
            </w:r>
            <w:r>
              <w:rPr>
                <w:rFonts w:ascii="Segoe UI" w:eastAsia="Times New Roman" w:hAnsi="Segoe UI" w:cs="Segoe UI"/>
                <w:color w:val="1F2933"/>
                <w:sz w:val="19"/>
                <w:szCs w:val="19"/>
                <w:rtl/>
              </w:rPr>
              <w:t>، إضافةً إلى: دعم الحوادث الحرجة؛ جهة دعم مخصّصة؛ حلّ المشكلات بأولوية؛ مراقبة استباقية؛ مراقبة أمنية؛ مراجعة خدمة فصلية؛ دعم طارئ؛ دعم على مدار الساعة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تخصيص موارد تطوير مخصّصة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p>
        </w:tc>
      </w:tr>
    </w:tbl>
    <w:p w14:paraId="0FC2ACF0" w14:textId="77777777" w:rsidR="002540EC" w:rsidRDefault="002540EC">
      <w:pPr>
        <w:pStyle w:val="Heading1"/>
        <w:bidi/>
        <w:rPr>
          <w:rFonts w:ascii="Segoe UI" w:eastAsia="Times New Roman" w:hAnsi="Segoe UI" w:cs="Segoe UI"/>
          <w:lang w:bidi="ar"/>
        </w:rPr>
      </w:pPr>
      <w:bookmarkStart w:id="49" w:name="_Toc235446297"/>
      <w:r>
        <w:rPr>
          <w:rFonts w:ascii="Segoe UI" w:eastAsia="Times New Roman" w:hAnsi="Segoe UI" w:cs="Segoe UI"/>
          <w:rtl/>
          <w:lang w:bidi="ar"/>
        </w:rPr>
        <w:t>32. اتفاقية مستوى الخدمة (</w:t>
      </w:r>
      <w:r>
        <w:rPr>
          <w:rFonts w:ascii="Segoe UI" w:eastAsia="Times New Roman" w:hAnsi="Segoe UI" w:cs="Segoe UI"/>
          <w:lang w:bidi="ar"/>
        </w:rPr>
        <w:t>SLA</w:t>
      </w:r>
      <w:r>
        <w:rPr>
          <w:rFonts w:ascii="Segoe UI" w:eastAsia="Times New Roman" w:hAnsi="Segoe UI" w:cs="Segoe UI"/>
          <w:rtl/>
          <w:lang w:bidi="ar"/>
        </w:rPr>
        <w:t>)</w:t>
      </w:r>
      <w:bookmarkEnd w:id="49"/>
    </w:p>
    <w:p w14:paraId="3A713054"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مستويات الخدمة حسب الخطورة، مع تتبّع زمن الاستجابة والزمن المستهدف للحل بوصفهما قياسين منفصلين — فزمن الاستجابة يؤكّد استلام المسألة والشروع في معالجتها، أمّا الحل فهو الزمن المستهدف لمعالجتها وليس ضمانًا.</w:t>
      </w:r>
    </w:p>
    <w:tbl>
      <w:tblPr>
        <w:bidiVisual/>
        <w:tblW w:w="5000" w:type="pct"/>
        <w:tblCellMar>
          <w:top w:w="15" w:type="dxa"/>
          <w:left w:w="15" w:type="dxa"/>
          <w:bottom w:w="15" w:type="dxa"/>
          <w:right w:w="15" w:type="dxa"/>
        </w:tblCellMar>
        <w:tblLook w:val="04A0" w:firstRow="1" w:lastRow="0" w:firstColumn="1" w:lastColumn="0" w:noHBand="0" w:noVBand="1"/>
      </w:tblPr>
      <w:tblGrid>
        <w:gridCol w:w="1316"/>
        <w:gridCol w:w="4934"/>
        <w:gridCol w:w="1429"/>
        <w:gridCol w:w="1940"/>
      </w:tblGrid>
      <w:tr w:rsidR="00000000" w14:paraId="7D982F2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57E8C0"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88C63E"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التعريف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2A3713"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زمن الاستجابة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8FCC29"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الزمن المستهدف للحل</w:t>
            </w:r>
          </w:p>
        </w:tc>
      </w:tr>
      <w:tr w:rsidR="00000000" w14:paraId="76F62E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572C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 </w:t>
            </w:r>
            <w:r>
              <w:rPr>
                <w:rFonts w:ascii="Segoe UI" w:eastAsia="Times New Roman" w:hAnsi="Segoe UI" w:cs="Segoe UI"/>
                <w:color w:val="1F2933"/>
                <w:sz w:val="19"/>
                <w:szCs w:val="19"/>
                <w:rtl/>
              </w:rPr>
              <w:t>حرجة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5942B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تعطّل المنصة / تعذّر الجلسة المباشرة على جميع المستخدمين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61087F"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8FDBF6"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304DEA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63D9C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 </w:t>
            </w:r>
            <w:r>
              <w:rPr>
                <w:rFonts w:ascii="Segoe UI" w:eastAsia="Times New Roman" w:hAnsi="Segoe UI" w:cs="Segoe UI"/>
                <w:color w:val="1F2933"/>
                <w:sz w:val="19"/>
                <w:szCs w:val="19"/>
                <w:rtl/>
              </w:rPr>
              <w:t>عالية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A7183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تدهور وظيفة رئيسة دون حلّ بديل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57C24D"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C5EE25"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4C1A533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18715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 </w:t>
            </w:r>
            <w:r>
              <w:rPr>
                <w:rFonts w:ascii="Segoe UI" w:eastAsia="Times New Roman" w:hAnsi="Segoe UI" w:cs="Segoe UI"/>
                <w:color w:val="1F2933"/>
                <w:sz w:val="19"/>
                <w:szCs w:val="19"/>
                <w:rtl/>
              </w:rPr>
              <w:t>متوسّطة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C15CD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أثر محدود مع وجود حلّ بديل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147BF4"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4082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68FB119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F7D0B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 </w:t>
            </w:r>
            <w:r>
              <w:rPr>
                <w:rFonts w:ascii="Segoe UI" w:eastAsia="Times New Roman" w:hAnsi="Segoe UI" w:cs="Segoe UI"/>
                <w:color w:val="1F2933"/>
                <w:sz w:val="19"/>
                <w:szCs w:val="19"/>
                <w:rtl/>
              </w:rPr>
              <w:t>منخفضة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0E742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مسألة شكلية / استفسار / طلب طفيف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8B42E1"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91807E"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bl>
    <w:p w14:paraId="02DE3044" w14:textId="77777777" w:rsidR="002540EC" w:rsidRDefault="002540EC">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زمن الاستجابة والزمن المستهدف للحل قياسان منفصلان: فزمن الاستجابة يؤكّد استلام المسألة وتصنيفها؛ أمّا الزمن المستهدف للحل فهو هدف يعتمد على اتفاقية مستوى الخدمة المتفق عليها وليس نتيجة مضمونة. وتعتمد القيم الفعلية على الباقة المختارة (القسم 31) واتفاقية مستوى الخدمة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تنطبق التغطية على مدار الساعة إلا حيثما جرى شراء خيار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على مدار الساعة.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3653A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EE42F3" w14:textId="77777777" w:rsidR="002540EC" w:rsidRDefault="002540EC">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الخامس</w:t>
            </w:r>
          </w:p>
          <w:p w14:paraId="6F8B1821" w14:textId="77777777" w:rsidR="002540EC" w:rsidRDefault="002540EC">
            <w:pPr>
              <w:pStyle w:val="NormalWeb"/>
              <w:bidi/>
              <w:rPr>
                <w:rFonts w:ascii="Segoe UI" w:hAnsi="Segoe UI" w:cs="Segoe UI"/>
                <w:b/>
                <w:bCs/>
                <w:color w:val="FFFFFF"/>
                <w:sz w:val="44"/>
                <w:szCs w:val="44"/>
              </w:rPr>
            </w:pPr>
            <w:r>
              <w:rPr>
                <w:rFonts w:ascii="Segoe UI" w:hAnsi="Segoe UI" w:cs="Segoe UI"/>
                <w:b/>
                <w:bCs/>
                <w:color w:val="FFFFFF"/>
                <w:sz w:val="44"/>
                <w:szCs w:val="44"/>
                <w:rtl/>
              </w:rPr>
              <w:t>الشروط التجارية والقانونية</w:t>
            </w:r>
          </w:p>
          <w:p w14:paraId="46298F24" w14:textId="77777777" w:rsidR="002540EC" w:rsidRDefault="002540EC">
            <w:pPr>
              <w:pStyle w:val="NormalWeb"/>
              <w:bidi/>
              <w:rPr>
                <w:rFonts w:ascii="Segoe UI" w:hAnsi="Segoe UI" w:cs="Segoe UI"/>
                <w:color w:val="1F2933"/>
              </w:rPr>
            </w:pPr>
            <w:r>
              <w:rPr>
                <w:rFonts w:ascii="Segoe UI" w:hAnsi="Segoe UI" w:cs="Segoe UI"/>
                <w:color w:val="1F2933"/>
                <w:rtl/>
              </w:rPr>
              <w:t>نماذج التسعير والشروط والمسار إلى اتفاق موقَّع مع</w:t>
            </w:r>
            <w:r>
              <w:rPr>
                <w:rFonts w:ascii="Segoe UI" w:hAnsi="Segoe UI" w:cs="Segoe UI"/>
                <w:color w:val="1F2933"/>
              </w:rPr>
              <w:t xml:space="preserve"> </w:t>
            </w:r>
            <w:r>
              <w:rPr>
                <w:rStyle w:val="Strong"/>
                <w:rFonts w:ascii="Segoe UI" w:hAnsi="Segoe UI" w:cs="Segoe UI"/>
                <w:color w:val="1F2933"/>
              </w:rPr>
              <w:t>[</w:t>
            </w:r>
            <w:r>
              <w:rPr>
                <w:rStyle w:val="Strong"/>
                <w:rFonts w:ascii="Segoe UI" w:hAnsi="Segoe UI" w:cs="Segoe UI"/>
                <w:color w:val="1F2933"/>
                <w:rtl/>
              </w:rPr>
              <w:t>اسم العميل</w:t>
            </w:r>
            <w:r>
              <w:rPr>
                <w:rStyle w:val="Strong"/>
                <w:rFonts w:ascii="Segoe UI" w:hAnsi="Segoe UI" w:cs="Segoe UI"/>
                <w:color w:val="1F2933"/>
              </w:rPr>
              <w:t>]</w:t>
            </w:r>
          </w:p>
        </w:tc>
      </w:tr>
    </w:tbl>
    <w:p w14:paraId="1D7AC790" w14:textId="77777777" w:rsidR="002540EC" w:rsidRDefault="002540EC">
      <w:pPr>
        <w:pStyle w:val="Heading1"/>
        <w:pageBreakBefore/>
        <w:bidi/>
        <w:rPr>
          <w:rFonts w:ascii="Segoe UI" w:eastAsia="Times New Roman" w:hAnsi="Segoe UI" w:cs="Segoe UI"/>
          <w:lang w:bidi="ar"/>
        </w:rPr>
      </w:pPr>
      <w:bookmarkStart w:id="50" w:name="_Toc235446298"/>
      <w:r>
        <w:rPr>
          <w:rFonts w:ascii="Segoe UI" w:eastAsia="Times New Roman" w:hAnsi="Segoe UI" w:cs="Segoe UI"/>
          <w:rtl/>
          <w:lang w:bidi="ar"/>
        </w:rPr>
        <w:lastRenderedPageBreak/>
        <w:t>33. النماذج التجارية</w:t>
      </w:r>
      <w:bookmarkEnd w:id="50"/>
    </w:p>
    <w:p w14:paraId="0A46912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ثلاثة نماذج تجارية متمايزة،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هيكل الملكية والتكلفة والتسليم الأنسب لنهجها الشرائي. وجميع الأرقام الواردة في هذا القسم والقسم التالي هي قيم نائبة قابلة للتعديل؛ ويُؤكَّد التسعير النهائي بعد مرحلة الاستكشاف الموضَّحة في القسم 25.</w:t>
      </w:r>
    </w:p>
    <w:p w14:paraId="503AE3E6" w14:textId="77777777" w:rsidR="002540EC" w:rsidRDefault="002540EC">
      <w:pPr>
        <w:pStyle w:val="Heading2"/>
        <w:bidi/>
        <w:rPr>
          <w:rFonts w:ascii="Segoe UI" w:eastAsia="Times New Roman" w:hAnsi="Segoe UI" w:cs="Segoe UI"/>
          <w:rtl/>
          <w:lang w:bidi="ar"/>
        </w:rPr>
      </w:pPr>
      <w:bookmarkStart w:id="51" w:name="_Toc235446299"/>
      <w:r>
        <w:rPr>
          <w:rFonts w:ascii="Segoe UI" w:eastAsia="Times New Roman" w:hAnsi="Segoe UI" w:cs="Segoe UI"/>
          <w:rtl/>
          <w:lang w:bidi="ar"/>
        </w:rPr>
        <w:t>33.1 النموذج (أ) — اشتراك سنوي (</w:t>
      </w:r>
      <w:r>
        <w:rPr>
          <w:rFonts w:ascii="Segoe UI" w:eastAsia="Times New Roman" w:hAnsi="Segoe UI" w:cs="Segoe UI"/>
          <w:lang w:bidi="ar"/>
        </w:rPr>
        <w:t>SaaS</w:t>
      </w:r>
      <w:r>
        <w:rPr>
          <w:rFonts w:ascii="Segoe UI" w:eastAsia="Times New Roman" w:hAnsi="Segoe UI" w:cs="Segoe UI"/>
          <w:rtl/>
          <w:lang w:bidi="ar"/>
        </w:rPr>
        <w:t>)</w:t>
      </w:r>
      <w:bookmarkEnd w:id="51"/>
    </w:p>
    <w:p w14:paraId="7E45D5E1"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قائم على الاشتراك السنوي، تستضيف فيه شركة التنفيذ الدولية المنصة وتشغّلها نيابةً عن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ويشمل: الترخيص السنوي؛ والاستضافة السحابية؛ والصيانة؛ والتحديثات الأمنية؛ والنسخ الاحتياطي؛ والمراقبة؛ والدعم؛ والترقيات القياسية؛ وعددًا متفقًا عليه من المستخدمين والجلسات؛ ومخصَّص استهلاك للذكاء الاصطناعي مع تسعير اختياري لتجاوز الحدّ؛ ويُسعَّر التخصيص بشكل منفصل عن الاشتراك الأساسي.</w:t>
      </w:r>
    </w:p>
    <w:p w14:paraId="582B0515" w14:textId="77777777" w:rsidR="002540EC" w:rsidRDefault="002540EC">
      <w:pPr>
        <w:pStyle w:val="Heading2"/>
        <w:bidi/>
        <w:rPr>
          <w:rFonts w:ascii="Segoe UI" w:eastAsia="Times New Roman" w:hAnsi="Segoe UI" w:cs="Segoe UI"/>
          <w:rtl/>
          <w:lang w:bidi="ar"/>
        </w:rPr>
      </w:pPr>
      <w:bookmarkStart w:id="52" w:name="_Toc235446300"/>
      <w:r>
        <w:rPr>
          <w:rFonts w:ascii="Segoe UI" w:eastAsia="Times New Roman" w:hAnsi="Segoe UI" w:cs="Segoe UI"/>
          <w:rtl/>
          <w:lang w:bidi="ar"/>
        </w:rPr>
        <w:t>33.2 النموذج (ب) — ترخيص دائم / شراء لمرة واحدة</w:t>
      </w:r>
      <w:bookmarkEnd w:id="52"/>
    </w:p>
    <w:p w14:paraId="056EE9A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شراء لمرة واحدة يناسب المؤسسات التي تفضّل تملّك البرمجية تملّكًا كاملًا. ويشمل: ترخيص برمجية لمرة واحدة؛ والنشر؛ والتهيئة الأولية؛ والتدريب؛ والتوثيق؛ وترخيص شيفرة مصدرية اختياري؛ وتملّك الشيفرة المصدرية اختياريًا؛ وصيانة سنوية اختيارية، يُوصى بها بنسبة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من قيمة البرمجية، تُدفَع سنويًا مقدّمًا. وتُستثنى الميزات الرئيسة الجديدة ما لم يُتَّفق عليها بشكل منفصل، كما تُستثنى تكاليف البنية التحتية ما لم تُدرَج صراحةً في عرض الأسعار.</w:t>
      </w:r>
    </w:p>
    <w:p w14:paraId="0B0631D1" w14:textId="77777777" w:rsidR="002540EC" w:rsidRDefault="002540EC">
      <w:pPr>
        <w:pStyle w:val="Heading2"/>
        <w:bidi/>
        <w:rPr>
          <w:rFonts w:ascii="Segoe UI" w:eastAsia="Times New Roman" w:hAnsi="Segoe UI" w:cs="Segoe UI"/>
          <w:rtl/>
          <w:lang w:bidi="ar"/>
        </w:rPr>
      </w:pPr>
      <w:bookmarkStart w:id="53" w:name="_Toc235446301"/>
      <w:r>
        <w:rPr>
          <w:rFonts w:ascii="Segoe UI" w:eastAsia="Times New Roman" w:hAnsi="Segoe UI" w:cs="Segoe UI"/>
          <w:rtl/>
          <w:lang w:bidi="ar"/>
        </w:rPr>
        <w:t>33.3 النموذج (ج) — شراكة تطوير مؤسسي مخصّص</w:t>
      </w:r>
      <w:bookmarkEnd w:id="53"/>
    </w:p>
    <w:p w14:paraId="07B1CE5C"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نموذج شراكة مستمرّ للمؤسسات التي تتطلّب تخصيصًا وتكاملًا عميقين. ويشمل: ورشة استكشاف؛ وتدفّقات عمل مخصّصة؛ وتقارير مخصّصة؛ وتكاملات مع الأنظمة (الدخول الموحّد، و</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وأنظمة الموارد البشرية، وأنظمة إدارة التعلّم، و</w:t>
      </w:r>
      <w:r>
        <w:rPr>
          <w:rFonts w:ascii="Segoe UI" w:hAnsi="Segoe UI" w:cs="Segoe UI"/>
          <w:color w:val="1F2933"/>
          <w:sz w:val="21"/>
          <w:szCs w:val="21"/>
          <w:lang w:bidi="ar"/>
        </w:rPr>
        <w:t>Microsoft Teams</w:t>
      </w:r>
      <w:r>
        <w:rPr>
          <w:rFonts w:ascii="Segoe UI" w:hAnsi="Segoe UI" w:cs="Segoe UI"/>
          <w:color w:val="1F2933"/>
          <w:sz w:val="21"/>
          <w:szCs w:val="21"/>
          <w:rtl/>
          <w:lang w:bidi="ar"/>
        </w:rPr>
        <w:t>، و</w:t>
      </w:r>
      <w:r>
        <w:rPr>
          <w:rFonts w:ascii="Segoe UI" w:hAnsi="Segoe UI" w:cs="Segoe UI"/>
          <w:color w:val="1F2933"/>
          <w:sz w:val="21"/>
          <w:szCs w:val="21"/>
          <w:lang w:bidi="ar"/>
        </w:rPr>
        <w:t>Power BI</w:t>
      </w:r>
      <w:r>
        <w:rPr>
          <w:rFonts w:ascii="Segoe UI" w:hAnsi="Segoe UI" w:cs="Segoe UI"/>
          <w:color w:val="1F2933"/>
          <w:sz w:val="21"/>
          <w:szCs w:val="21"/>
          <w:rtl/>
          <w:lang w:bidi="ar"/>
        </w:rPr>
        <w:t>)؛ ودعمًا مخصّصًا؛ وتسليمًا على مراحل؛ وطلبات تغيير تُدار وتُسعَّر بشكل منفصل (القسم 38)؛ وساعات تطوير مخصّصة أو ترتيب استبقاء (</w:t>
      </w:r>
      <w:r>
        <w:rPr>
          <w:rFonts w:ascii="Segoe UI" w:hAnsi="Segoe UI" w:cs="Segoe UI"/>
          <w:color w:val="1F2933"/>
          <w:sz w:val="21"/>
          <w:szCs w:val="21"/>
          <w:lang w:bidi="ar"/>
        </w:rPr>
        <w:t>Retainer</w:t>
      </w:r>
      <w:r>
        <w:rPr>
          <w:rFonts w:ascii="Segoe UI" w:hAnsi="Segoe UI" w:cs="Segoe UI"/>
          <w:color w:val="1F2933"/>
          <w:sz w:val="21"/>
          <w:szCs w:val="21"/>
          <w:rtl/>
          <w:lang w:bidi="ar"/>
        </w:rPr>
        <w:t>).</w:t>
      </w:r>
    </w:p>
    <w:p w14:paraId="4B465213" w14:textId="77777777" w:rsidR="002540EC" w:rsidRDefault="002540EC">
      <w:pPr>
        <w:pStyle w:val="Heading2"/>
        <w:bidi/>
        <w:rPr>
          <w:rFonts w:ascii="Segoe UI" w:eastAsia="Times New Roman" w:hAnsi="Segoe UI" w:cs="Segoe UI"/>
          <w:rtl/>
          <w:lang w:bidi="ar"/>
        </w:rPr>
      </w:pPr>
      <w:bookmarkStart w:id="54" w:name="_Toc235446302"/>
      <w:r>
        <w:rPr>
          <w:rFonts w:ascii="Segoe UI" w:eastAsia="Times New Roman" w:hAnsi="Segoe UI" w:cs="Segoe UI"/>
          <w:rtl/>
          <w:lang w:bidi="ar"/>
        </w:rPr>
        <w:t>33.4 مقارنة النماذج</w:t>
      </w:r>
      <w:bookmarkEnd w:id="54"/>
    </w:p>
    <w:tbl>
      <w:tblPr>
        <w:bidiVisual/>
        <w:tblW w:w="5000" w:type="pct"/>
        <w:tblCellMar>
          <w:top w:w="15" w:type="dxa"/>
          <w:left w:w="15" w:type="dxa"/>
          <w:bottom w:w="15" w:type="dxa"/>
          <w:right w:w="15" w:type="dxa"/>
        </w:tblCellMar>
        <w:tblLook w:val="04A0" w:firstRow="1" w:lastRow="0" w:firstColumn="1" w:lastColumn="0" w:noHBand="0" w:noVBand="1"/>
      </w:tblPr>
      <w:tblGrid>
        <w:gridCol w:w="1195"/>
        <w:gridCol w:w="2707"/>
        <w:gridCol w:w="2236"/>
        <w:gridCol w:w="3481"/>
      </w:tblGrid>
      <w:tr w:rsidR="00000000" w14:paraId="54499BD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C774A6" w14:textId="77777777" w:rsidR="002540EC" w:rsidRDefault="002540EC">
            <w:pPr>
              <w:rPr>
                <w:rFonts w:ascii="Segoe UI" w:eastAsia="Times New Roman" w:hAnsi="Segoe UI" w:cs="Segoe UI"/>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D2E4A9"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(أ)</w:t>
            </w:r>
            <w:r>
              <w:rPr>
                <w:rFonts w:ascii="Segoe UI" w:eastAsia="Times New Roman" w:hAnsi="Segoe UI" w:cs="Segoe UI"/>
                <w:b/>
                <w:bCs/>
                <w:color w:val="FFFFFF"/>
                <w:sz w:val="19"/>
                <w:szCs w:val="19"/>
              </w:rPr>
              <w:t xml:space="preserve">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9B17DD"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(ب) — ترخيص دائم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EF457C"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(ج) — شراكة مؤسسية</w:t>
            </w:r>
          </w:p>
        </w:tc>
      </w:tr>
      <w:tr w:rsidR="00000000" w14:paraId="6B9B8A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EC28E6"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الملكية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E9D65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مُستضافة لدى شركة التنفيذ الدولية؛ لا تملّك للشيفرة المصدرية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CFEEA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مملوك للعميل؛ الشيفرة المصدرية اختيارية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03D8A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النطاق المتفق عليه؛ غالبًا مُستضافة لدى شركة التنفيذ الدولية مع مخرجات مملوكة للعميل</w:t>
            </w:r>
          </w:p>
        </w:tc>
      </w:tr>
      <w:tr w:rsidR="00000000" w14:paraId="0B5E87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13EF07"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التكلفة المقدَّمة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C5AC7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منخفضة — اشتراك سنوي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774C8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أعلى — رسم ترخيص لمرة واحدة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BF4FA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متغيّرة — تُحدَّد حسب التعاقد</w:t>
            </w:r>
          </w:p>
        </w:tc>
      </w:tr>
      <w:tr w:rsidR="00000000" w14:paraId="4D7985B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86623D"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7398D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سحابة مُدارة من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BAA84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مُدارة من العميل، محليًا أو على سحابة يختارها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D571B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 (القسم 19)</w:t>
            </w:r>
          </w:p>
        </w:tc>
      </w:tr>
      <w:tr w:rsidR="00000000" w14:paraId="500FFC5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0B11A6"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الترقيات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B0DD2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مشمولة، ترقيات قياسية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21F95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تُستثنى الميزات الرئيسة ما لم يُتَّفق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66567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تُسلَّم ضمن الشراكة المستمرّة</w:t>
            </w:r>
          </w:p>
        </w:tc>
      </w:tr>
      <w:tr w:rsidR="00000000" w14:paraId="1A8DCEF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5102E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الأنسب لـ</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E93B9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أسرع تنفيذ؛ أقلّ استثمار مبدئي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9F403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تفضّل التملّك الكامل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6F07E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تحتاج تخصيصًا وتكاملًا عميقين</w:t>
            </w:r>
          </w:p>
        </w:tc>
      </w:tr>
    </w:tbl>
    <w:p w14:paraId="4D49316B" w14:textId="77777777" w:rsidR="002540EC" w:rsidRDefault="002540EC">
      <w:pPr>
        <w:pStyle w:val="Heading1"/>
        <w:bidi/>
        <w:rPr>
          <w:rFonts w:ascii="Segoe UI" w:eastAsia="Times New Roman" w:hAnsi="Segoe UI" w:cs="Segoe UI"/>
          <w:lang w:bidi="ar"/>
        </w:rPr>
      </w:pPr>
      <w:bookmarkStart w:id="55" w:name="_Toc235446303"/>
      <w:r>
        <w:rPr>
          <w:rFonts w:ascii="Segoe UI" w:eastAsia="Times New Roman" w:hAnsi="Segoe UI" w:cs="Segoe UI"/>
          <w:rtl/>
          <w:lang w:bidi="ar"/>
        </w:rPr>
        <w:t>34. جداول الأسعار</w:t>
      </w:r>
      <w:bookmarkEnd w:id="55"/>
    </w:p>
    <w:p w14:paraId="0BF9BA5A"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أدناه هيكل التسعير لكل نموذج تجاري. وجميع المبالغ معروضة بوصفها قيمًا نائبة على هيئة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أو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وهي قابلة للتعديل ومقدَّمة لتوضيح هيكل التسعير فحسب. ويُؤكَّد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بعد مرحلة الاستكشاف (القسم 25، المرحلة 1)، متى عُرِفت العوامل الواردة في القسم 34.4.</w:t>
      </w:r>
    </w:p>
    <w:tbl>
      <w:tblPr>
        <w:bidiVisual/>
        <w:tblW w:w="5000" w:type="pct"/>
        <w:tblCellMar>
          <w:top w:w="15" w:type="dxa"/>
          <w:left w:w="15" w:type="dxa"/>
          <w:bottom w:w="15" w:type="dxa"/>
          <w:right w:w="15" w:type="dxa"/>
        </w:tblCellMar>
        <w:tblLook w:val="04A0" w:firstRow="1" w:lastRow="0" w:firstColumn="1" w:lastColumn="0" w:noHBand="0" w:noVBand="1"/>
      </w:tblPr>
      <w:tblGrid>
        <w:gridCol w:w="2998"/>
        <w:gridCol w:w="4024"/>
        <w:gridCol w:w="2597"/>
      </w:tblGrid>
      <w:tr w:rsidR="00000000" w14:paraId="6BD672A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6ED86E"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النموذج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719D3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البند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AA56F2"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46214D2D"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FA6537"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 — اشتراك سنوي</w:t>
            </w:r>
            <w:r>
              <w:rPr>
                <w:rStyle w:val="Strong"/>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09A6F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الاشتراك السنوي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56AC6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0168FF1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069A9C0E"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617D5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مستخدمين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12F5B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7247C30A"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40EE322"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2C57A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مخصَّص استهلاك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2BB83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لاحقًا</w:t>
            </w:r>
            <w:r>
              <w:rPr>
                <w:rFonts w:ascii="Segoe UI" w:eastAsia="Times New Roman" w:hAnsi="Segoe UI" w:cs="Segoe UI"/>
                <w:color w:val="1F2933"/>
                <w:sz w:val="19"/>
                <w:szCs w:val="19"/>
              </w:rPr>
              <w:t>]</w:t>
            </w:r>
          </w:p>
        </w:tc>
      </w:tr>
      <w:tr w:rsidR="00000000" w14:paraId="7565963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6125064"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A2EC9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تجاوز الحدّ (بعد الاستخدام المتفق عليه)</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5C062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139AD383"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4143E0"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(ب) — ترخيص دائم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D5DEB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لمرة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CCD88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A2C3A83"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5B10BCD"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1E8EB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التنفيذ</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54E04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720AF015"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DCD9B12"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C2C61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الصيانة السنوية (اختيارية، موصى بها)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368EA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تُحدد لاحقًا</w:t>
            </w:r>
            <w:r>
              <w:rPr>
                <w:rFonts w:ascii="Segoe UI" w:eastAsia="Times New Roman" w:hAnsi="Segoe UI" w:cs="Segoe UI"/>
                <w:color w:val="1F2933"/>
                <w:sz w:val="19"/>
                <w:szCs w:val="19"/>
              </w:rPr>
              <w:t>]%</w:t>
            </w:r>
          </w:p>
        </w:tc>
      </w:tr>
      <w:tr w:rsidR="00000000" w14:paraId="267918D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8A952E9"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DE831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الشيفرة المصدرية (اختياري)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58106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7DF1C920"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BB5C35"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(ج) — شراكة 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CD1E2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0A307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34616032"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FBDBB8C"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D0CB7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سعر يوم التطوير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1B6E4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48E65387"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16B43AEE"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456AF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الاستبقاء الشهري</w:t>
            </w:r>
            <w:r>
              <w:rPr>
                <w:rFonts w:ascii="Segoe UI" w:eastAsia="Times New Roman" w:hAnsi="Segoe UI" w:cs="Segoe UI"/>
                <w:color w:val="1F2933"/>
                <w:sz w:val="19"/>
                <w:szCs w:val="19"/>
              </w:rPr>
              <w:t xml:space="preserve">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26646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CE46C7D"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71F3DE8" w14:textId="77777777" w:rsidR="002540EC" w:rsidRDefault="002540EC">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96BB4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9B965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1222D73F" w14:textId="77777777" w:rsidR="002540EC" w:rsidRDefault="002540EC">
      <w:pPr>
        <w:pStyle w:val="Heading2"/>
        <w:bidi/>
        <w:rPr>
          <w:rFonts w:ascii="Segoe UI" w:eastAsia="Times New Roman" w:hAnsi="Segoe UI" w:cs="Segoe UI"/>
          <w:lang w:bidi="ar"/>
        </w:rPr>
      </w:pPr>
      <w:bookmarkStart w:id="56" w:name="_Toc235446304"/>
      <w:r>
        <w:rPr>
          <w:rFonts w:ascii="Segoe UI" w:eastAsia="Times New Roman" w:hAnsi="Segoe UI" w:cs="Segoe UI"/>
          <w:rtl/>
          <w:lang w:bidi="ar"/>
        </w:rPr>
        <w:t>34.4 منهجية التسعير</w:t>
      </w:r>
      <w:bookmarkEnd w:id="56"/>
    </w:p>
    <w:p w14:paraId="5DA84BA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يعتمد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على مجموعة محدَّدة من العوامل، تُؤكَّد خلال الاستكشاف: عدد المستخدمين · عدد المسؤولين · عدد المؤسسات/الإدارات · عدد المستخدمين المتزامنين المتوقَّع · عدد الجلسات المباشرة · نموذج الاستضافة · مكان إقامة البيانات · استهلاك الذكاء الاصطناعي · درجة التخصيص · تكاملات الأنظمة · اتفاقية مستوى خدمة الدعم · متطلّبات الأمن السيبراني · متطلّبات الشيفرة المصدرية · متطلّبات التقارير · متطلّبات اللغة · متطلّبات التدريب · مدة المشروع.</w:t>
      </w:r>
    </w:p>
    <w:p w14:paraId="1C6B0F40" w14:textId="77777777" w:rsidR="002540EC" w:rsidRDefault="002540EC">
      <w:pPr>
        <w:pStyle w:val="Heading1"/>
        <w:bidi/>
        <w:rPr>
          <w:rFonts w:ascii="Segoe UI" w:eastAsia="Times New Roman" w:hAnsi="Segoe UI" w:cs="Segoe UI"/>
          <w:rtl/>
          <w:lang w:bidi="ar"/>
        </w:rPr>
      </w:pPr>
      <w:bookmarkStart w:id="57" w:name="_Toc235446305"/>
      <w:r>
        <w:rPr>
          <w:rFonts w:ascii="Segoe UI" w:eastAsia="Times New Roman" w:hAnsi="Segoe UI" w:cs="Segoe UI"/>
          <w:rtl/>
          <w:lang w:bidi="ar"/>
        </w:rPr>
        <w:t>35. الافتراضات</w:t>
      </w:r>
      <w:bookmarkEnd w:id="57"/>
    </w:p>
    <w:p w14:paraId="5234CBF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أُعِدّ هذا العرض، والتسعير الوارد في القسم 34، بناءً على الافتراضات التالية. وحيثما لم يتحقّق افتراض لدى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يُعاد النظر في النطاق والتسعير خلال الاستكشاف.</w:t>
      </w:r>
    </w:p>
    <w:p w14:paraId="4E8181AB"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1.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وصولًا حسن التوقيت إلى أصحاب المصلحة المعنيين طوال التعاقد. 2.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مواد العلامة التجارية (شعار، لوحة ألوان، إرشادات نمط) اللازمة لتخصيص الواجهة. 3.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البنية التحتية للنشر المحلّي حيثما جرى اختياره. 4.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التهيئات الأمنية وتهيئات الشبكة وتعتمدها كما تُقترَح. 5. تُستثنى تراخيص البرمجيات من الجهات الخارجية من التسعير ما لم تُدرَج صراحةً في الاتفاق التجاري. 6. قد تُحتسَب تكاليف واجهة الذكاء الاصطناعي البرمجية التي تتجاوز المخصَّص المتفق عليه بشكل منفص</w:t>
      </w:r>
      <w:r>
        <w:rPr>
          <w:rFonts w:ascii="Segoe UI" w:hAnsi="Segoe UI" w:cs="Segoe UI"/>
          <w:color w:val="1F2933"/>
          <w:sz w:val="21"/>
          <w:szCs w:val="21"/>
          <w:rtl/>
          <w:lang w:bidi="ar"/>
        </w:rPr>
        <w:t xml:space="preserve">ل. 7. يلزم اتصال بالإنترنت لاستخدام ميزات توليد الذكاء الاصطناعي السحابية. 8. قد يتطلّب نشر الذكاء الاصطناعي محليًا، إن جرى انتهاجه، بنية تحتية مخصّصة منفصلة. 9. تُعالَج المتطلّبات المحدَّدة خارج النطاق المتفق عليه عبر عملية طلبات التغيير (القسم 38). 10. يعتمد نطاق التكامل النهائي على توافر واجهات الجهات الخارجية البرمجية المعنية. 11. تتحمّل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مسؤولية دقّة محتواها، ما لم تُدرَج خدمة مراجعة محتوى الذكاء الاصطناعي بشكل منفصل ضمن النطاق. 12. يُوصى بأن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المحتوى المولَّد بالذكاء الاص</w:t>
      </w:r>
      <w:r>
        <w:rPr>
          <w:rFonts w:ascii="Segoe UI" w:hAnsi="Segoe UI" w:cs="Segoe UI"/>
          <w:color w:val="1F2933"/>
          <w:sz w:val="21"/>
          <w:szCs w:val="21"/>
          <w:rtl/>
          <w:lang w:bidi="ar"/>
        </w:rPr>
        <w:t>طناعي قبل استخدامه في سياق مباشر أو منشور. 13. يعتمد الطرح الإنتاجي على اكتمال اختبار قبول المستخدم بنجاح (القسم 30).</w:t>
      </w:r>
    </w:p>
    <w:p w14:paraId="59586D23" w14:textId="77777777" w:rsidR="002540EC" w:rsidRDefault="002540EC">
      <w:pPr>
        <w:pStyle w:val="Heading1"/>
        <w:bidi/>
        <w:rPr>
          <w:rFonts w:ascii="Segoe UI" w:eastAsia="Times New Roman" w:hAnsi="Segoe UI" w:cs="Segoe UI"/>
          <w:rtl/>
          <w:lang w:bidi="ar"/>
        </w:rPr>
      </w:pPr>
      <w:bookmarkStart w:id="58" w:name="_Toc235446306"/>
      <w:r>
        <w:rPr>
          <w:rFonts w:ascii="Segoe UI" w:eastAsia="Times New Roman" w:hAnsi="Segoe UI" w:cs="Segoe UI"/>
          <w:rtl/>
          <w:lang w:bidi="ar"/>
        </w:rPr>
        <w:t>36. الاستثناءات</w:t>
      </w:r>
      <w:bookmarkEnd w:id="58"/>
    </w:p>
    <w:p w14:paraId="305FC6C3"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تُستثنى البنود التالية من هذا العرض، وما لم تُدرَج بشكل منفصل في الاتفاق التجاري فهي غير مشمولة في التسعير الوارد في القسم 34.</w:t>
      </w:r>
    </w:p>
    <w:p w14:paraId="6558E1A8"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1. شراء الأجهزة. 2. تكاليف مركز 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3. تراخيص البرمجيات من الجهات الخارجية. 4. تراخيص </w:t>
      </w:r>
      <w:r>
        <w:rPr>
          <w:rFonts w:ascii="Segoe UI" w:hAnsi="Segoe UI" w:cs="Segoe UI"/>
          <w:color w:val="1F2933"/>
          <w:sz w:val="21"/>
          <w:szCs w:val="21"/>
          <w:lang w:bidi="ar"/>
        </w:rPr>
        <w:t>Microsoft. 5</w:t>
      </w:r>
      <w:r>
        <w:rPr>
          <w:rFonts w:ascii="Segoe UI" w:hAnsi="Segoe UI" w:cs="Segoe UI"/>
          <w:color w:val="1F2933"/>
          <w:sz w:val="21"/>
          <w:szCs w:val="21"/>
          <w:rtl/>
          <w:lang w:bidi="ar"/>
        </w:rPr>
        <w:t xml:space="preserve">. رسوم الرسائل النصية. 6. رسوم خدمة البريد الإلكتروني. 7. رسوم تجاوز حدّ واجهة الذكاء الاصطناعي البرمجية بعد المخصَّص المتفق عليه. 8. اختبار الاختراق الخارجي (متاح كخدمة اختيارية، القسم 20). 9. ترحيل البيانات من أنظمة قديمة مجهولة أو غير موثَّقة. 10. التكاملات غير المدعومة من الجهات الخارجية. 11. التغييرات الرئيسة في النطاق (تُعالَج عبر عملية طلبات التغيير، القسم 38). 12. تطبيقات الهاتف المحمول المخصّصة، ما لم تُدرَج صراحةً ضمن النطاق. 13. الدعم على مدار الساعة، ما لم يُشترَ ضمن باقة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(القسم 31). 14. الاعتماد القانوني أو التنظيمي. 15. اعتماد الأمن السيبراني. 16. اعتماد الامتثال الرسمي. 17. السفر خارج مسقط، ما لم يُتَّفق عليه بشكل منفصل.</w:t>
      </w:r>
    </w:p>
    <w:p w14:paraId="1DD5DA6D" w14:textId="77777777" w:rsidR="002540EC" w:rsidRDefault="002540EC">
      <w:pPr>
        <w:pStyle w:val="Heading1"/>
        <w:bidi/>
        <w:rPr>
          <w:rFonts w:ascii="Segoe UI" w:eastAsia="Times New Roman" w:hAnsi="Segoe UI" w:cs="Segoe UI"/>
          <w:rtl/>
          <w:lang w:bidi="ar"/>
        </w:rPr>
      </w:pPr>
      <w:bookmarkStart w:id="59" w:name="_Toc235446307"/>
      <w:r>
        <w:rPr>
          <w:rFonts w:ascii="Segoe UI" w:eastAsia="Times New Roman" w:hAnsi="Segoe UI" w:cs="Segoe UI"/>
          <w:rtl/>
          <w:lang w:bidi="ar"/>
        </w:rPr>
        <w:t>37. المخاطر وخطط التخفيف</w:t>
      </w:r>
      <w:bookmarkEnd w:id="59"/>
    </w:p>
    <w:p w14:paraId="30294CC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يعرض الجدول أدناه المخاطر التي تديرها شركة التنفيذ الدولية ش.ش.ش عادةً في تعاقد من هذا النوع، وكيفية تخفيف كلٍّ منها. وتُؤكَّد الأرجحية بالاشتراك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3022"/>
        <w:gridCol w:w="1030"/>
        <w:gridCol w:w="875"/>
        <w:gridCol w:w="4692"/>
      </w:tblGrid>
      <w:tr w:rsidR="00000000" w14:paraId="7319478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727B0E"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lastRenderedPageBreak/>
              <w:t>الخطر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E793FD"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الأرجحية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C252AD4"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8E8B94B"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خطة التخفيف</w:t>
            </w:r>
          </w:p>
        </w:tc>
      </w:tr>
      <w:tr w:rsidR="00000000" w14:paraId="0F89EC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D9618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البنية التحتية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804CE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12AB8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4B5F0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 تقني مبكّر (المرحلة 2)؛ قائمة تحقّق جاهزية تُؤكَّد قبل النشر</w:t>
            </w:r>
          </w:p>
        </w:tc>
      </w:tr>
      <w:tr w:rsidR="00000000" w14:paraId="3D6D126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3A645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الاعتمادات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2843D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BE2CB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C77F5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من المرحلة 3؛ تقديم البنية مبكّرًا للمراجعة</w:t>
            </w:r>
          </w:p>
        </w:tc>
      </w:tr>
      <w:tr w:rsidR="00000000" w14:paraId="5F6C8C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69006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تغيّرات النطاق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40F4E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FF8C4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B50A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عملية طلبات تغيير رسمية (القسم 38)؛ اعتمادات قائمة على المعالم</w:t>
            </w:r>
          </w:p>
        </w:tc>
      </w:tr>
      <w:tr w:rsidR="00000000" w14:paraId="3683DA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59DA7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قيود واجهات الجهات الخارجية البرمجية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1ED2C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8839E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228CE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التحقّق من الواجهات خلال الاستكشاف؛ تصميم بدائل حيثما لزم</w:t>
            </w:r>
          </w:p>
        </w:tc>
      </w:tr>
      <w:tr w:rsidR="00000000" w14:paraId="699957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579CE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توافر خدمة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2B9F8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94459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3E0D8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تتدهور ميزات الذكاء الاصطناعي بسلاسة؛ وتعمل المنصة الأساسية باستقلال عن خدماته</w:t>
            </w:r>
          </w:p>
        </w:tc>
      </w:tr>
      <w:tr w:rsidR="00000000" w14:paraId="246948A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B015C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تبنّي المستخدمين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3F709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D03FA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25E25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منظَّم، ومواد ثنائية اللغة، وفترة دعم مكثّف بعد الإطلاق</w:t>
            </w:r>
          </w:p>
        </w:tc>
      </w:tr>
      <w:tr w:rsidR="00000000" w14:paraId="417F1F8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15CE3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ضعف اتصال الإنترنت في الموقع أو لدى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95FF9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7BCA7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139D1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اتصال تلقائية للجلسة؛ قائمة تحقّق شبكة الموقع قبل الفعاليات المباشرة</w:t>
            </w:r>
          </w:p>
        </w:tc>
      </w:tr>
      <w:tr w:rsidR="00000000" w14:paraId="766733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E853A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الاستخدام المتزامن العالي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DE2BE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47D90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5E72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حِمل قبل الإطلاق؛ تحجيم بناءً على</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عدد المشاركين المتزامنين</w:t>
            </w:r>
            <w:r>
              <w:rPr>
                <w:rStyle w:val="Strong"/>
                <w:rFonts w:ascii="Segoe UI" w:eastAsia="Times New Roman" w:hAnsi="Segoe UI" w:cs="Segoe UI"/>
                <w:color w:val="1F2933"/>
                <w:sz w:val="19"/>
                <w:szCs w:val="19"/>
              </w:rPr>
              <w:t>]</w:t>
            </w:r>
          </w:p>
        </w:tc>
      </w:tr>
      <w:tr w:rsidR="00000000" w14:paraId="5B2708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369B2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ملاحظات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EB64F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8D0EF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837B8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وتيرة حوكمة أسبوعية؛ اتفاقيات مستوى خدمة للمراجعة مضمَّنة في خطة المشروع</w:t>
            </w:r>
          </w:p>
        </w:tc>
      </w:tr>
      <w:tr w:rsidR="00000000" w14:paraId="359BFA1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8CEFA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تعقيد ترحيل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D3289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CA29C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B0FB0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يُعامَل الترحيل بوصفه مرحلة اختيارية محدَّدة النطاق بتقييمها الخاصّ (المرحلة 12)</w:t>
            </w:r>
          </w:p>
        </w:tc>
      </w:tr>
      <w:tr w:rsidR="00000000" w14:paraId="6F645F3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D5179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التكاملات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F61B1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7B615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52CBE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تُنفَّذ التكاملات على مراحل منفصلة (المرحلة 8)؛ ولا يعوق عملُها إطلاقَ النواة</w:t>
            </w:r>
          </w:p>
        </w:tc>
      </w:tr>
      <w:tr w:rsidR="00000000" w14:paraId="1876EED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A4963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23BDD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3665F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F2FA3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نافذة معالجة مضمَّنة في الخطة؛ إعادة اختبار قبل الإطلاق (المرحلة 10)</w:t>
            </w:r>
          </w:p>
        </w:tc>
      </w:tr>
      <w:tr w:rsidR="00000000" w14:paraId="28AE32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B6AC6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الداخلية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0047D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D05F2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DEBAB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تواصل يقودها الراعي؛ روّاد تغيير في كل إدارة</w:t>
            </w:r>
          </w:p>
        </w:tc>
      </w:tr>
    </w:tbl>
    <w:p w14:paraId="3DD297E2" w14:textId="77777777" w:rsidR="002540EC" w:rsidRDefault="002540EC">
      <w:pPr>
        <w:pStyle w:val="Heading1"/>
        <w:bidi/>
        <w:rPr>
          <w:rFonts w:ascii="Segoe UI" w:eastAsia="Times New Roman" w:hAnsi="Segoe UI" w:cs="Segoe UI"/>
          <w:lang w:bidi="ar"/>
        </w:rPr>
      </w:pPr>
      <w:bookmarkStart w:id="60" w:name="_Toc235446308"/>
      <w:r>
        <w:rPr>
          <w:rFonts w:ascii="Segoe UI" w:eastAsia="Times New Roman" w:hAnsi="Segoe UI" w:cs="Segoe UI"/>
          <w:rtl/>
          <w:lang w:bidi="ar"/>
        </w:rPr>
        <w:lastRenderedPageBreak/>
        <w:t>38. إجراءات طلبات التغيير</w:t>
      </w:r>
      <w:bookmarkEnd w:id="60"/>
    </w:p>
    <w:p w14:paraId="531989B9"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يُعالَج أي متطلَّب خارج النطاق المتفق عليه عبر عملية طلبات تغيير رسمية، بحيث يظلّ النطاق والتكلفة والجدول الزمني مرئيًّا ومتفقًا عليه من الطرفين في كل خطوة: يطلب أحد الطرفين التغيير؛ وتقيّم شركة التنفيذ الدولية أثره على النطاق والتكلفة والجدول الزمني؛ ويُقدَّم عرض سعر خطّي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يمضي التغيير إلا بعد موافقة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الخطّية؛ ومتى اعتُمِد جُدوِل تسليمه ضمن خطة المشروع. ولا يُنفَّذ أي عمل تغييري دون موافقة خطّية مسبقة.</w:t>
      </w:r>
    </w:p>
    <w:p w14:paraId="15C56922" w14:textId="77777777" w:rsidR="002540EC" w:rsidRDefault="002540EC">
      <w:pPr>
        <w:pStyle w:val="Heading1"/>
        <w:bidi/>
        <w:rPr>
          <w:rFonts w:ascii="Segoe UI" w:eastAsia="Times New Roman" w:hAnsi="Segoe UI" w:cs="Segoe UI"/>
          <w:rtl/>
          <w:lang w:bidi="ar"/>
        </w:rPr>
      </w:pPr>
      <w:bookmarkStart w:id="61" w:name="_Toc235446309"/>
      <w:r>
        <w:rPr>
          <w:rFonts w:ascii="Segoe UI" w:eastAsia="Times New Roman" w:hAnsi="Segoe UI" w:cs="Segoe UI"/>
          <w:rtl/>
          <w:lang w:bidi="ar"/>
        </w:rPr>
        <w:t>39. الملكية الفكرية</w:t>
      </w:r>
      <w:bookmarkEnd w:id="61"/>
    </w:p>
    <w:p w14:paraId="515EF88B"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ملكية الملكية الفكرية بوضوح وترتبط بالنموذج التجاري المختار (القسم 33).</w:t>
      </w:r>
    </w:p>
    <w:p w14:paraId="4371D95E" w14:textId="77777777" w:rsidR="002540EC" w:rsidRDefault="002540EC">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صراحةً باتفاق منفصل.</w:t>
      </w:r>
    </w:p>
    <w:p w14:paraId="01ACC212" w14:textId="77777777" w:rsidR="002540EC" w:rsidRDefault="002540EC">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محتوى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وبياناتها — بما في ذلك محتوى الاختبارات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كل الأوقات (انظر أيضًا القسم 22).</w:t>
      </w:r>
    </w:p>
    <w:p w14:paraId="5B9DD4A0" w14:textId="77777777" w:rsidR="002540EC" w:rsidRDefault="002540EC">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يُشمَل تملّك الشيفرة المصدرية تلقائيًا في أي نموذج تجاري؛ وإنما ينطبق فقط حيثما نُصّ عليه صراحةً في الاتفاق التجاري الموقَّع (انظر النموذج (ب)، القسم 33.2).</w:t>
      </w:r>
    </w:p>
    <w:p w14:paraId="50F2DEC9" w14:textId="77777777" w:rsidR="002540EC" w:rsidRDefault="002540EC">
      <w:pPr>
        <w:pStyle w:val="Heading1"/>
        <w:bidi/>
        <w:rPr>
          <w:rFonts w:ascii="Segoe UI" w:eastAsia="Times New Roman" w:hAnsi="Segoe UI" w:cs="Segoe UI"/>
          <w:rtl/>
          <w:lang w:bidi="ar"/>
        </w:rPr>
      </w:pPr>
      <w:bookmarkStart w:id="62" w:name="_Toc235446310"/>
      <w:r>
        <w:rPr>
          <w:rFonts w:ascii="Segoe UI" w:eastAsia="Times New Roman" w:hAnsi="Segoe UI" w:cs="Segoe UI"/>
          <w:rtl/>
          <w:lang w:bidi="ar"/>
        </w:rPr>
        <w:t>40. السرية</w:t>
      </w:r>
      <w:bookmarkEnd w:id="62"/>
    </w:p>
    <w:p w14:paraId="10599BA4"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يتّفق الطرفان على معاملة المعلومات المتبادَلة خلال هذا التعاقد — بما في ذلك هذا العرض والتصاميم التقنية والشروط التجارية — بوصفها سرّية، وعلى استخدامها لأغراض تقييم هذا التعاقد وتسليمه إن جرى الاتفاق عليه فحسب. وهذا الالتزام متبادَل: فينطبق على شركة التنفيذ الدولية ش.ش.ش وعلى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حدٍّ سواء. وتتوفّر اتفاقية عدم إفصاح منفصلة عند الطلب، قبل المناقشات التقنية أو التجارية الأكثر تفصيلًا أو بالتزامن معها.</w:t>
      </w:r>
    </w:p>
    <w:p w14:paraId="58B49527" w14:textId="77777777" w:rsidR="002540EC" w:rsidRDefault="002540EC">
      <w:pPr>
        <w:pStyle w:val="Heading1"/>
        <w:bidi/>
        <w:rPr>
          <w:rFonts w:ascii="Segoe UI" w:eastAsia="Times New Roman" w:hAnsi="Segoe UI" w:cs="Segoe UI"/>
          <w:rtl/>
          <w:lang w:bidi="ar"/>
        </w:rPr>
      </w:pPr>
      <w:bookmarkStart w:id="63" w:name="_Toc235446311"/>
      <w:r>
        <w:rPr>
          <w:rFonts w:ascii="Segoe UI" w:eastAsia="Times New Roman" w:hAnsi="Segoe UI" w:cs="Segoe UI"/>
          <w:rtl/>
          <w:lang w:bidi="ar"/>
        </w:rPr>
        <w:t>41. صلاحية العرض</w:t>
      </w:r>
      <w:bookmarkEnd w:id="63"/>
    </w:p>
    <w:p w14:paraId="22CAEA50"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يظلّ هذا العرض، بما فيه الشروط التجارية الواردة في الأقسام 33 و34 و42، ساريًا لمدة </w:t>
      </w:r>
      <w:r>
        <w:rPr>
          <w:rStyle w:val="Strong"/>
          <w:rFonts w:ascii="Segoe UI" w:hAnsi="Segoe UI" w:cs="Segoe UI"/>
          <w:color w:val="1F2933"/>
          <w:sz w:val="21"/>
          <w:szCs w:val="21"/>
          <w:rtl/>
          <w:lang w:bidi="ar"/>
        </w:rPr>
        <w:t>30 يومًا</w:t>
      </w:r>
      <w:r>
        <w:rPr>
          <w:rFonts w:ascii="Segoe UI" w:hAnsi="Segoe UI" w:cs="Segoe UI"/>
          <w:color w:val="1F2933"/>
          <w:sz w:val="21"/>
          <w:szCs w:val="21"/>
          <w:rtl/>
          <w:lang w:bidi="ar"/>
        </w:rPr>
        <w:t xml:space="preserve"> من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وبعد هذه المدة، يخضع التسعير والتوافر لإعادة تأكيد من شركة التنفيذ الدولية ش.ش.ش.</w:t>
      </w:r>
    </w:p>
    <w:p w14:paraId="5D8BBD2D" w14:textId="77777777" w:rsidR="002540EC" w:rsidRDefault="002540EC">
      <w:pPr>
        <w:pStyle w:val="Heading1"/>
        <w:bidi/>
        <w:rPr>
          <w:rFonts w:ascii="Segoe UI" w:eastAsia="Times New Roman" w:hAnsi="Segoe UI" w:cs="Segoe UI"/>
          <w:rtl/>
          <w:lang w:bidi="ar"/>
        </w:rPr>
      </w:pPr>
      <w:bookmarkStart w:id="64" w:name="_Toc235446312"/>
      <w:r>
        <w:rPr>
          <w:rFonts w:ascii="Segoe UI" w:eastAsia="Times New Roman" w:hAnsi="Segoe UI" w:cs="Segoe UI"/>
          <w:rtl/>
          <w:lang w:bidi="ar"/>
        </w:rPr>
        <w:t>42. شروط الدفع</w:t>
      </w:r>
      <w:bookmarkEnd w:id="64"/>
    </w:p>
    <w:p w14:paraId="54E55770" w14:textId="77777777" w:rsidR="002540EC" w:rsidRDefault="002540EC">
      <w:pPr>
        <w:pStyle w:val="notice"/>
        <w:bidi/>
        <w:spacing w:before="120" w:beforeAutospacing="0" w:after="120" w:afterAutospacing="0"/>
        <w:rPr>
          <w:rFonts w:ascii="Segoe UI" w:hAnsi="Segoe UI" w:cs="Segoe UI"/>
          <w:color w:val="1F2933"/>
          <w:sz w:val="21"/>
          <w:szCs w:val="21"/>
          <w:rtl/>
          <w:lang w:bidi="ar"/>
        </w:rPr>
      </w:pPr>
      <w:r>
        <w:rPr>
          <w:rStyle w:val="Strong"/>
          <w:rFonts w:ascii="Segoe UI" w:hAnsi="Segoe UI" w:cs="Segoe UI"/>
          <w:color w:val="1F2933"/>
          <w:sz w:val="21"/>
          <w:szCs w:val="21"/>
          <w:rtl/>
          <w:lang w:bidi="ar"/>
        </w:rPr>
        <w:t>شروط مقترحة — قابلة للتفاوض.</w:t>
      </w:r>
      <w:r>
        <w:rPr>
          <w:rFonts w:ascii="Segoe UI" w:hAnsi="Segoe UI" w:cs="Segoe UI"/>
          <w:color w:val="1F2933"/>
          <w:sz w:val="21"/>
          <w:szCs w:val="21"/>
          <w:rtl/>
          <w:lang w:bidi="ar"/>
        </w:rPr>
        <w:t xml:space="preserve"> توضّح الشروط أدناه الهيكل الذي تقترحه شركة التنفيذ الدولية ش.ش.ش عادةً؛ وتُتَّفق شروط الدفع النهائية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الاتفاق التجاري الموقَّع.</w:t>
      </w:r>
    </w:p>
    <w:p w14:paraId="7D5859B2"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العملة: الريال العماني (</w:t>
      </w:r>
      <w:r>
        <w:rPr>
          <w:rFonts w:ascii="Segoe UI" w:eastAsia="Times New Roman" w:hAnsi="Segoe UI" w:cs="Segoe UI"/>
          <w:color w:val="1F2933"/>
          <w:sz w:val="21"/>
          <w:szCs w:val="21"/>
          <w:lang w:bidi="ar"/>
        </w:rPr>
        <w:t>OMR</w:t>
      </w:r>
      <w:r>
        <w:rPr>
          <w:rFonts w:ascii="Segoe UI" w:eastAsia="Times New Roman" w:hAnsi="Segoe UI" w:cs="Segoe UI"/>
          <w:color w:val="1F2933"/>
          <w:sz w:val="21"/>
          <w:szCs w:val="21"/>
          <w:rtl/>
          <w:lang w:bidi="ar"/>
        </w:rPr>
        <w:t>). والمبالغ غير شاملة للضرائب المطبقة ما لم يُذكر خلاف ذلك.</w:t>
      </w:r>
    </w:p>
    <w:p w14:paraId="41760517"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هيكل استرشادي للتوضيح فقط لدفعات المعالم في التعاقدات القائمة على المشاريع: </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عند أمر الشراء،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بعد الموافقة على التصميم،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w:t>
      </w:r>
      <w:r>
        <w:rPr>
          <w:rFonts w:ascii="Segoe UI" w:eastAsia="Times New Roman" w:hAnsi="Segoe UI" w:cs="Segoe UI"/>
          <w:color w:val="1F2933"/>
          <w:sz w:val="21"/>
          <w:szCs w:val="21"/>
          <w:rtl/>
          <w:lang w:bidi="ar"/>
        </w:rPr>
        <w:t>بعد اعتماد اختبار القبول، و</w:t>
      </w:r>
      <w:r>
        <w:rPr>
          <w:rStyle w:val="Strong"/>
          <w:rFonts w:ascii="Segoe UI" w:eastAsia="Times New Roman" w:hAnsi="Segoe UI" w:cs="Segoe UI"/>
          <w:color w:val="1F2933"/>
          <w:sz w:val="21"/>
          <w:szCs w:val="21"/>
          <w:rtl/>
          <w:lang w:bidi="ar"/>
        </w:rPr>
        <w:t>10%</w:t>
      </w:r>
      <w:r>
        <w:rPr>
          <w:rFonts w:ascii="Segoe UI" w:eastAsia="Times New Roman" w:hAnsi="Segoe UI" w:cs="Segoe UI"/>
          <w:color w:val="1F2933"/>
          <w:sz w:val="21"/>
          <w:szCs w:val="21"/>
          <w:rtl/>
          <w:lang w:bidi="ar"/>
        </w:rPr>
        <w:t xml:space="preserve"> بعد الإطلاق.</w:t>
      </w:r>
    </w:p>
    <w:p w14:paraId="67AE0DE8"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اشتراك </w:t>
      </w:r>
      <w:r>
        <w:rPr>
          <w:rFonts w:ascii="Segoe UI" w:eastAsia="Times New Roman" w:hAnsi="Segoe UI" w:cs="Segoe UI"/>
          <w:color w:val="1F2933"/>
          <w:sz w:val="21"/>
          <w:szCs w:val="21"/>
          <w:lang w:bidi="ar"/>
        </w:rPr>
        <w:t>SaaS</w:t>
      </w:r>
      <w:r>
        <w:rPr>
          <w:rFonts w:ascii="Segoe UI" w:eastAsia="Times New Roman" w:hAnsi="Segoe UI" w:cs="Segoe UI"/>
          <w:color w:val="1F2933"/>
          <w:sz w:val="21"/>
          <w:szCs w:val="21"/>
          <w:rtl/>
          <w:lang w:bidi="ar"/>
        </w:rPr>
        <w:t xml:space="preserve"> (النموذج أ): دفع سنوي مقدّم.</w:t>
      </w:r>
    </w:p>
    <w:p w14:paraId="1B587339"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الصيانة (النموذج ب، اختيارية): دفع سنوي مقدّم.</w:t>
      </w:r>
    </w:p>
    <w:p w14:paraId="2B490170"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طلبات التغيير (القسم 38): تُسعَّر وتُفوتَر بشكل منفصل.</w:t>
      </w:r>
    </w:p>
    <w:p w14:paraId="2AC8F437"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السفر خارج مسقط: يُحتسَب بشكل منفصل، حيثما لزم واتُّفق عليه مسبقًا.</w:t>
      </w:r>
    </w:p>
    <w:p w14:paraId="7A4DA33D"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خدمات الجهات الخارجية: تُحتسَب بالتكلفة، مضافًا إليها رسوم إدارية متفق عليها حيثما انطبق.</w:t>
      </w:r>
    </w:p>
    <w:p w14:paraId="0F7C6362" w14:textId="77777777" w:rsidR="002540EC" w:rsidRDefault="002540EC">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lastRenderedPageBreak/>
        <w:t xml:space="preserve">جدول الدفع: </w:t>
      </w:r>
      <w:r>
        <w:rPr>
          <w:rStyle w:val="Strong"/>
          <w:rFonts w:ascii="Segoe UI" w:eastAsia="Times New Roman" w:hAnsi="Segoe UI" w:cs="Segoe UI"/>
          <w:color w:val="1F2933"/>
          <w:sz w:val="21"/>
          <w:szCs w:val="21"/>
          <w:rtl/>
          <w:lang w:bidi="ar"/>
        </w:rPr>
        <w:t>[شروط الدفع]</w:t>
      </w:r>
      <w:r>
        <w:rPr>
          <w:rFonts w:ascii="Segoe UI" w:eastAsia="Times New Roman" w:hAnsi="Segoe UI" w:cs="Segoe UI"/>
          <w:color w:val="1F2933"/>
          <w:sz w:val="21"/>
          <w:szCs w:val="21"/>
          <w:rtl/>
          <w:lang w:bidi="ar"/>
        </w:rPr>
        <w:t>.</w:t>
      </w:r>
    </w:p>
    <w:p w14:paraId="31FD62C5" w14:textId="77777777" w:rsidR="002540EC" w:rsidRDefault="002540EC">
      <w:pPr>
        <w:pStyle w:val="Heading1"/>
        <w:bidi/>
        <w:rPr>
          <w:rFonts w:ascii="Segoe UI" w:eastAsia="Times New Roman" w:hAnsi="Segoe UI" w:cs="Segoe UI"/>
          <w:rtl/>
          <w:lang w:bidi="ar"/>
        </w:rPr>
      </w:pPr>
      <w:bookmarkStart w:id="65" w:name="_Toc235446313"/>
      <w:r>
        <w:rPr>
          <w:rFonts w:ascii="Segoe UI" w:eastAsia="Times New Roman" w:hAnsi="Segoe UI" w:cs="Segoe UI"/>
          <w:rtl/>
          <w:lang w:bidi="ar"/>
        </w:rPr>
        <w:t>43. إنهاء التعاقد والخروج</w:t>
      </w:r>
      <w:bookmarkEnd w:id="65"/>
    </w:p>
    <w:p w14:paraId="60C2F3EF"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يجوز لأيٍّ من الطرفين إنهاء الاتفاق وفق مدة الإشعار المحدَّدة في العقد الموقَّع. وعند الإنهاء، تزوّد شركة التنفيذ الدولية ش.ش.ش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بتصدير بياناتها بصيغة متفق عليها، وتنفّذ تسليمًا منظَّمًا للمنصة وأي وثائق متبقّية، وتحذف بيانات العميل وفق شروط الاحتفاظ المتفق عليها في العقد. أمّا في عمليات النشر الداخلي (</w:t>
      </w:r>
      <w:r>
        <w:rPr>
          <w:rFonts w:ascii="Segoe UI" w:hAnsi="Segoe UI" w:cs="Segoe UI"/>
          <w:color w:val="1F2933"/>
          <w:sz w:val="21"/>
          <w:szCs w:val="21"/>
          <w:lang w:bidi="ar"/>
        </w:rPr>
        <w:t>On-Premises</w:t>
      </w:r>
      <w:r>
        <w:rPr>
          <w:rFonts w:ascii="Segoe UI" w:hAnsi="Segoe UI" w:cs="Segoe UI"/>
          <w:color w:val="1F2933"/>
          <w:sz w:val="21"/>
          <w:szCs w:val="21"/>
          <w:rtl/>
          <w:lang w:bidi="ar"/>
        </w:rPr>
        <w:t xml:space="preserve">) فلا تغادر 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بيئتها في أي وقت، بما في ذلك عند الإنهاء، إذ لم تُستضَف قطّ خارج سيطرة العميل.</w:t>
      </w:r>
    </w:p>
    <w:p w14:paraId="321505E5" w14:textId="77777777" w:rsidR="002540EC" w:rsidRDefault="002540EC">
      <w:pPr>
        <w:pStyle w:val="Heading1"/>
        <w:bidi/>
        <w:rPr>
          <w:rFonts w:ascii="Segoe UI" w:eastAsia="Times New Roman" w:hAnsi="Segoe UI" w:cs="Segoe UI"/>
          <w:rtl/>
          <w:lang w:bidi="ar"/>
        </w:rPr>
      </w:pPr>
      <w:bookmarkStart w:id="66" w:name="_Toc235446314"/>
      <w:r>
        <w:rPr>
          <w:rFonts w:ascii="Segoe UI" w:eastAsia="Times New Roman" w:hAnsi="Segoe UI" w:cs="Segoe UI"/>
          <w:rtl/>
          <w:lang w:bidi="ar"/>
        </w:rPr>
        <w:t>44. خارطة الطريق المستقبلية</w:t>
      </w:r>
      <w:bookmarkEnd w:id="66"/>
    </w:p>
    <w:p w14:paraId="6B8FF582"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تمثّل البنود أدناه توجّه شركة التنفيذ الدولية ش.ش.ش المستقبلي لتطوير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وجميع بنود خارطة الطريق هي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أو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وليست جزءًا من المنصة الحالية، ويخضع تسليمها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لاتفاق منفصل.</w:t>
      </w:r>
    </w:p>
    <w:p w14:paraId="0CCA7BD5" w14:textId="77777777" w:rsidR="002540EC" w:rsidRDefault="002540EC">
      <w:pPr>
        <w:pStyle w:val="Heading2"/>
        <w:bidi/>
        <w:rPr>
          <w:rFonts w:ascii="Segoe UI" w:eastAsia="Times New Roman" w:hAnsi="Segoe UI" w:cs="Segoe UI"/>
          <w:rtl/>
          <w:lang w:bidi="ar"/>
        </w:rPr>
      </w:pPr>
      <w:bookmarkStart w:id="67" w:name="_Toc235446315"/>
      <w:r>
        <w:rPr>
          <w:rFonts w:ascii="Segoe UI" w:eastAsia="Times New Roman" w:hAnsi="Segoe UI" w:cs="Segoe UI"/>
          <w:rtl/>
          <w:lang w:bidi="ar"/>
        </w:rPr>
        <w:t>44.1 التعلّم والتقييم</w:t>
      </w:r>
      <w:bookmarkEnd w:id="67"/>
    </w:p>
    <w:p w14:paraId="4EFD5ABE"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وحدة نظام إدارة التعلّم · شهادات الموظفين · إدارة الدورات التدريبية · وحدة تقييم المقابلات · تقييم التوظيف · تقييمات امتثال الصحة والسلامة والبيئة · تقييم أداء الموظفين · ملفّات تعلّم الموظفين · التوليد الآلي للشهادات · التلعيب والشارات والإنجازات. </w:t>
      </w:r>
      <w:r>
        <w:rPr>
          <w:rStyle w:val="badge-fut1"/>
          <w:rFonts w:ascii="Segoe UI" w:hAnsi="Segoe UI" w:cs="Segoe UI"/>
          <w:sz w:val="21"/>
          <w:szCs w:val="21"/>
          <w:rtl/>
          <w:lang w:bidi="ar"/>
        </w:rPr>
        <w:t>تحسين مستقبلي</w:t>
      </w:r>
    </w:p>
    <w:p w14:paraId="688F05FC" w14:textId="77777777" w:rsidR="002540EC" w:rsidRDefault="002540EC">
      <w:pPr>
        <w:pStyle w:val="Heading2"/>
        <w:bidi/>
        <w:rPr>
          <w:rFonts w:ascii="Segoe UI" w:eastAsia="Times New Roman" w:hAnsi="Segoe UI" w:cs="Segoe UI"/>
          <w:rtl/>
          <w:lang w:bidi="ar"/>
        </w:rPr>
      </w:pPr>
      <w:bookmarkStart w:id="68" w:name="_Toc235446316"/>
      <w:r>
        <w:rPr>
          <w:rFonts w:ascii="Segoe UI" w:eastAsia="Times New Roman" w:hAnsi="Segoe UI" w:cs="Segoe UI"/>
          <w:rtl/>
          <w:lang w:bidi="ar"/>
        </w:rPr>
        <w:t>44.2 الذكاء الاصطناعي</w:t>
      </w:r>
      <w:bookmarkEnd w:id="68"/>
    </w:p>
    <w:p w14:paraId="51E58204"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تقارير مولَّدة بالذكاء الاصطناعي · توصيات بالذكاء الاصطناعي · مساعد محادثة آلي · نشر ذكاء اصطناعي خاصّ محليًا. </w:t>
      </w:r>
      <w:r>
        <w:rPr>
          <w:rStyle w:val="badge-fut1"/>
          <w:rFonts w:ascii="Segoe UI" w:hAnsi="Segoe UI" w:cs="Segoe UI"/>
          <w:sz w:val="21"/>
          <w:szCs w:val="21"/>
          <w:rtl/>
          <w:lang w:bidi="ar"/>
        </w:rPr>
        <w:t>تحسين مستقبلي</w:t>
      </w:r>
    </w:p>
    <w:p w14:paraId="6CB9BBC0" w14:textId="77777777" w:rsidR="002540EC" w:rsidRDefault="002540EC">
      <w:pPr>
        <w:pStyle w:val="Heading2"/>
        <w:bidi/>
        <w:rPr>
          <w:rFonts w:ascii="Segoe UI" w:eastAsia="Times New Roman" w:hAnsi="Segoe UI" w:cs="Segoe UI"/>
          <w:rtl/>
          <w:lang w:bidi="ar"/>
        </w:rPr>
      </w:pPr>
      <w:bookmarkStart w:id="69" w:name="_Toc235446317"/>
      <w:r>
        <w:rPr>
          <w:rFonts w:ascii="Segoe UI" w:eastAsia="Times New Roman" w:hAnsi="Segoe UI" w:cs="Segoe UI"/>
          <w:rtl/>
          <w:lang w:bidi="ar"/>
        </w:rPr>
        <w:t>44.3 التكاملات</w:t>
      </w:r>
      <w:bookmarkEnd w:id="69"/>
    </w:p>
    <w:p w14:paraId="2C64AEF6"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lang w:bidi="ar"/>
        </w:rPr>
        <w:t>Microsoft Teams · Outlook</w:t>
      </w:r>
      <w:r>
        <w:rPr>
          <w:rFonts w:ascii="Segoe UI" w:hAnsi="Segoe UI" w:cs="Segoe UI"/>
          <w:color w:val="1F2933"/>
          <w:sz w:val="21"/>
          <w:szCs w:val="21"/>
          <w:rtl/>
          <w:lang w:bidi="ar"/>
        </w:rPr>
        <w:t xml:space="preserve"> · الدخول الموحّد عبر </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xml:space="preserve"> · أنظمة الموارد البشرية · </w:t>
      </w:r>
      <w:r>
        <w:rPr>
          <w:rFonts w:ascii="Segoe UI" w:hAnsi="Segoe UI" w:cs="Segoe UI"/>
          <w:color w:val="1F2933"/>
          <w:sz w:val="21"/>
          <w:szCs w:val="21"/>
          <w:lang w:bidi="ar"/>
        </w:rPr>
        <w:t>Power BI</w:t>
      </w:r>
      <w:r>
        <w:rPr>
          <w:rFonts w:ascii="Segoe UI" w:hAnsi="Segoe UI" w:cs="Segoe UI"/>
          <w:color w:val="1F2933"/>
          <w:sz w:val="21"/>
          <w:szCs w:val="21"/>
          <w:rtl/>
          <w:lang w:bidi="ar"/>
        </w:rPr>
        <w:t xml:space="preserve">.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(يُحدَّد نطاقه ضمن النموذج (ج)، القسم 33.3)</w:t>
      </w:r>
    </w:p>
    <w:p w14:paraId="2D98D0BC" w14:textId="77777777" w:rsidR="002540EC" w:rsidRDefault="002540EC">
      <w:pPr>
        <w:pStyle w:val="Heading2"/>
        <w:bidi/>
        <w:rPr>
          <w:rFonts w:ascii="Segoe UI" w:eastAsia="Times New Roman" w:hAnsi="Segoe UI" w:cs="Segoe UI"/>
          <w:rtl/>
          <w:lang w:bidi="ar"/>
        </w:rPr>
      </w:pPr>
      <w:bookmarkStart w:id="70" w:name="_Toc235446318"/>
      <w:r>
        <w:rPr>
          <w:rFonts w:ascii="Segoe UI" w:eastAsia="Times New Roman" w:hAnsi="Segoe UI" w:cs="Segoe UI"/>
          <w:rtl/>
          <w:lang w:bidi="ar"/>
        </w:rPr>
        <w:t>44.4 المنصة</w:t>
      </w:r>
      <w:bookmarkEnd w:id="70"/>
    </w:p>
    <w:p w14:paraId="5A8C8D11"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تطبيق هاتف محمول · وضع دون اتصال · دعم متعدّد اللغات متقدّم · استضافة داخل عُمان. </w:t>
      </w:r>
      <w:r>
        <w:rPr>
          <w:rStyle w:val="badge-fut1"/>
          <w:rFonts w:ascii="Segoe UI" w:hAnsi="Segoe UI" w:cs="Segoe UI"/>
          <w:sz w:val="21"/>
          <w:szCs w:val="21"/>
          <w:rtl/>
          <w:lang w:bidi="ar"/>
        </w:rPr>
        <w:t>تحسين مستقبلي</w:t>
      </w:r>
    </w:p>
    <w:p w14:paraId="5D0CBE09" w14:textId="77777777" w:rsidR="002540EC" w:rsidRDefault="002540EC">
      <w:pPr>
        <w:pStyle w:val="Heading1"/>
        <w:bidi/>
        <w:rPr>
          <w:rFonts w:ascii="Segoe UI" w:eastAsia="Times New Roman" w:hAnsi="Segoe UI" w:cs="Segoe UI"/>
          <w:rtl/>
          <w:lang w:bidi="ar"/>
        </w:rPr>
      </w:pPr>
      <w:bookmarkStart w:id="71" w:name="_Toc235446319"/>
      <w:r>
        <w:rPr>
          <w:rFonts w:ascii="Segoe UI" w:eastAsia="Times New Roman" w:hAnsi="Segoe UI" w:cs="Segoe UI"/>
          <w:rtl/>
          <w:lang w:bidi="ar"/>
        </w:rPr>
        <w:t>45. لماذا شركة التنفيذ الدولية؟</w:t>
      </w:r>
      <w:bookmarkEnd w:id="71"/>
    </w:p>
    <w:p w14:paraId="4CE33895"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اختيار شريك التسليم لمنصة من هذا النوع مرتبط بالشريك بقدر ارتباطه بالبرمجية. والأسباب المعروضة أدناه مرتَّبة بحسب القيمة التي تقدّمها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مع حضورنا المحلّي أساسًا يدعم العرض لا العرض نفسه.</w:t>
      </w:r>
    </w:p>
    <w:p w14:paraId="43FE99C0"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مؤسسية للتفاعل والتقييم، مثبتة فعليًا في الاستخدام التشغيلي (القسم 12) — لا مفهومًا ولا بيئة عرض توضيحي. وقدرة تخصيص عميقة عبر العلامة التجارية وتدفّقات العمل والتقارير والتكاملات، بدلًا من منتج ثابت بمقاس واحد يناسب الجميع. وقدرة تطوير ذكاء اصطناعي داخلية، تعكسها بالفعل قدرات التوليد المدعومة بالذكاء الاصطناعي في المنصة الحالية (القسم 14). ونماذج تجارية مرنة —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وشراكة مؤسسية (القسم 33). وخيارات نشر سحابية وداخلية وهجينة (القسم 19). ونموذج دعم وصيانة منظَّم (القسم 31). وخارطة طريق </w:t>
      </w:r>
      <w:r>
        <w:rPr>
          <w:rFonts w:ascii="Segoe UI" w:hAnsi="Segoe UI" w:cs="Segoe UI"/>
          <w:color w:val="1F2933"/>
          <w:sz w:val="21"/>
          <w:szCs w:val="21"/>
          <w:rtl/>
          <w:lang w:bidi="ar"/>
        </w:rPr>
        <w:lastRenderedPageBreak/>
        <w:t>للتحسين المستمرّ (القسم 44). ونهج شراكة طويل الأمد في التسليم والدعم. ويعزّز كلَّ ذلك: شركة عُمانية، بفهم محلّي، ودعم تقني مباشر، وتواصل سريع بالعربية والإنجليزية، دون تأخيرات التسليم من خارج البلاد.</w:t>
      </w:r>
    </w:p>
    <w:p w14:paraId="195D2AA0" w14:textId="77777777" w:rsidR="002540EC" w:rsidRDefault="002540EC">
      <w:pPr>
        <w:pStyle w:val="Heading1"/>
        <w:bidi/>
        <w:rPr>
          <w:rFonts w:ascii="Segoe UI" w:eastAsia="Times New Roman" w:hAnsi="Segoe UI" w:cs="Segoe UI"/>
          <w:rtl/>
          <w:lang w:bidi="ar"/>
        </w:rPr>
      </w:pPr>
      <w:bookmarkStart w:id="72" w:name="_Toc235446320"/>
      <w:r>
        <w:rPr>
          <w:rFonts w:ascii="Segoe UI" w:eastAsia="Times New Roman" w:hAnsi="Segoe UI" w:cs="Segoe UI"/>
          <w:rtl/>
          <w:lang w:bidi="ar"/>
        </w:rPr>
        <w:t>46. الخطوات التالية</w:t>
      </w:r>
      <w:bookmarkEnd w:id="72"/>
    </w:p>
    <w:p w14:paraId="263907BB"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نقترح الخطوات التالية للانتقال من هذا العرض إلى اتفاق موقَّع، ثم إلى منصة حيّة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2430"/>
        <w:gridCol w:w="7189"/>
      </w:tblGrid>
      <w:tr w:rsidR="00000000" w14:paraId="6A651AF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EA4EF9"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E48F94"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r>
      <w:tr w:rsidR="00000000" w14:paraId="3077903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C8A61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اجتماع مراجعة العرض</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99705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هذا العرض معًا، والإجابة عن الأسئلة، وتوضيح أي افتراضات</w:t>
            </w:r>
          </w:p>
        </w:tc>
      </w:tr>
      <w:tr w:rsidR="00000000" w14:paraId="04D8B44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E4B3A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CCB21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تأكيد المتطلّبات التفصيلية والبنية التحتية ونطاق التكامل (القسم 25، المرحلة 1)</w:t>
            </w:r>
          </w:p>
        </w:tc>
      </w:tr>
      <w:tr w:rsidR="00000000" w14:paraId="5BA3682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881FA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تأكيد النطاق والتسعير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32C45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إنهاء النطاق وإصدار تسعير مؤكَّد بناءً على العوامل الواردة في القسم 34.4</w:t>
            </w:r>
          </w:p>
        </w:tc>
      </w:tr>
      <w:tr w:rsidR="00000000" w14:paraId="15B12B3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DF16C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العقد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7A9BA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توقيع الاتفاق التجاري، بما فيه الشروط النهائية (القسمان 33 و42)</w:t>
            </w:r>
          </w:p>
        </w:tc>
      </w:tr>
      <w:tr w:rsidR="00000000" w14:paraId="765358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D3612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انطلاق المشروع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43DBC7"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بدء التسليم وفق المنهجية الموضَّحة في القسم 25</w:t>
            </w:r>
          </w:p>
        </w:tc>
      </w:tr>
    </w:tbl>
    <w:p w14:paraId="767FC616" w14:textId="77777777" w:rsidR="002540EC" w:rsidRDefault="002540EC">
      <w:pPr>
        <w:pStyle w:val="Heading1"/>
        <w:bidi/>
        <w:rPr>
          <w:rFonts w:ascii="Segoe UI" w:eastAsia="Times New Roman" w:hAnsi="Segoe UI" w:cs="Segoe UI"/>
          <w:lang w:bidi="ar"/>
        </w:rPr>
      </w:pPr>
      <w:bookmarkStart w:id="73" w:name="_Toc235446321"/>
      <w:r>
        <w:rPr>
          <w:rFonts w:ascii="Segoe UI" w:eastAsia="Times New Roman" w:hAnsi="Segoe UI" w:cs="Segoe UI"/>
          <w:rtl/>
          <w:lang w:bidi="ar"/>
        </w:rPr>
        <w:t>47. صفحة القبول والاعتماد</w:t>
      </w:r>
      <w:bookmarkEnd w:id="73"/>
    </w:p>
    <w:p w14:paraId="1EDF3733"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يُقبَل هذا العرض ويُتَّفق عليه من قِبل الموقِّعين أدناه نيابةً عن مؤسّساتهم.</w:t>
      </w:r>
    </w:p>
    <w:tbl>
      <w:tblPr>
        <w:bidiVisual/>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0F90508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556715"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w:t>
            </w:r>
            <w:r>
              <w:rPr>
                <w:rFonts w:ascii="Segoe UI" w:eastAsia="Times New Roman" w:hAnsi="Segoe UI" w:cs="Segoe UI"/>
                <w:b/>
                <w:bCs/>
                <w:color w:val="FFFFFF"/>
                <w:sz w:val="19"/>
                <w:szCs w:val="19"/>
              </w:rPr>
              <w:t xml:space="preserve"> </w:t>
            </w:r>
            <w:r>
              <w:rPr>
                <w:rStyle w:val="Strong"/>
                <w:rFonts w:ascii="Segoe UI" w:eastAsia="Times New Roman" w:hAnsi="Segoe UI" w:cs="Segoe UI"/>
                <w:color w:val="FFFFFF"/>
                <w:sz w:val="19"/>
                <w:szCs w:val="19"/>
              </w:rPr>
              <w:t>[</w:t>
            </w:r>
            <w:r>
              <w:rPr>
                <w:rStyle w:val="Strong"/>
                <w:rFonts w:ascii="Segoe UI" w:eastAsia="Times New Roman" w:hAnsi="Segoe UI" w:cs="Segoe UI"/>
                <w:color w:val="FFFFFF"/>
                <w:sz w:val="19"/>
                <w:szCs w:val="19"/>
                <w:rtl/>
              </w:rPr>
              <w:t>اسم العميل</w:t>
            </w:r>
            <w:r>
              <w:rPr>
                <w:rStyle w:val="Strong"/>
                <w:rFonts w:ascii="Segoe UI" w:eastAsia="Times New Roman" w:hAnsi="Segoe UI" w:cs="Segoe UI"/>
                <w:color w:val="FFFFFF"/>
                <w:sz w:val="19"/>
                <w:szCs w:val="19"/>
              </w:rPr>
              <w: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607C61"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عن شركة التنفيذ الدولية ش.ش.ش</w:t>
            </w:r>
          </w:p>
        </w:tc>
      </w:tr>
      <w:tr w:rsidR="00000000" w14:paraId="36A334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6D58B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F0C43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r>
      <w:tr w:rsidR="00000000" w14:paraId="077FE2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18CB7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42D8B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r>
      <w:tr w:rsidR="00000000" w14:paraId="6C268F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14DD6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7F427D"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r>
      <w:tr w:rsidR="00000000" w14:paraId="2E7FD85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5AFB8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7083D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r>
    </w:tbl>
    <w:p w14:paraId="799AF1F1" w14:textId="77777777" w:rsidR="002540EC" w:rsidRDefault="002540EC">
      <w:pPr>
        <w:pStyle w:val="Heading1"/>
        <w:bidi/>
        <w:rPr>
          <w:rFonts w:ascii="Segoe UI" w:eastAsia="Times New Roman" w:hAnsi="Segoe UI" w:cs="Segoe UI"/>
          <w:lang w:bidi="ar"/>
        </w:rPr>
      </w:pPr>
      <w:bookmarkStart w:id="74" w:name="_Toc235446322"/>
      <w:r>
        <w:rPr>
          <w:rFonts w:ascii="Segoe UI" w:eastAsia="Times New Roman" w:hAnsi="Segoe UI" w:cs="Segoe UI"/>
          <w:rtl/>
          <w:lang w:bidi="ar"/>
        </w:rPr>
        <w:lastRenderedPageBreak/>
        <w:t>48. بيانات التواصل</w:t>
      </w:r>
      <w:bookmarkEnd w:id="74"/>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28E9B713" w14:textId="77777777">
        <w:tc>
          <w:tcPr>
            <w:tcW w:w="1600" w:type="pct"/>
            <w:tcBorders>
              <w:top w:val="nil"/>
              <w:left w:val="nil"/>
              <w:bottom w:val="nil"/>
              <w:right w:val="nil"/>
            </w:tcBorders>
            <w:tcMar>
              <w:top w:w="40" w:type="dxa"/>
              <w:left w:w="120" w:type="dxa"/>
              <w:bottom w:w="40" w:type="dxa"/>
              <w:right w:w="120" w:type="dxa"/>
            </w:tcMar>
            <w:hideMark/>
          </w:tcPr>
          <w:p w14:paraId="4840AC2D" w14:textId="77777777" w:rsidR="002540EC" w:rsidRDefault="002540EC">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الشركة</w:t>
            </w:r>
          </w:p>
        </w:tc>
        <w:tc>
          <w:tcPr>
            <w:tcW w:w="0" w:type="auto"/>
            <w:tcBorders>
              <w:top w:val="nil"/>
              <w:left w:val="nil"/>
              <w:bottom w:val="nil"/>
              <w:right w:val="nil"/>
            </w:tcBorders>
            <w:tcMar>
              <w:top w:w="40" w:type="dxa"/>
              <w:left w:w="120" w:type="dxa"/>
              <w:bottom w:w="40" w:type="dxa"/>
              <w:right w:w="120" w:type="dxa"/>
            </w:tcMar>
            <w:hideMark/>
          </w:tcPr>
          <w:p w14:paraId="741A1D7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w:t>
            </w:r>
          </w:p>
        </w:tc>
      </w:tr>
      <w:tr w:rsidR="00000000" w14:paraId="18333F6D" w14:textId="77777777">
        <w:tc>
          <w:tcPr>
            <w:tcW w:w="0" w:type="auto"/>
            <w:tcBorders>
              <w:top w:val="nil"/>
              <w:left w:val="nil"/>
              <w:bottom w:val="nil"/>
              <w:right w:val="nil"/>
            </w:tcBorders>
            <w:tcMar>
              <w:top w:w="40" w:type="dxa"/>
              <w:left w:w="120" w:type="dxa"/>
              <w:bottom w:w="40" w:type="dxa"/>
              <w:right w:w="120" w:type="dxa"/>
            </w:tcMar>
            <w:hideMark/>
          </w:tcPr>
          <w:p w14:paraId="29212128"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nil"/>
              <w:left w:val="nil"/>
              <w:bottom w:val="nil"/>
              <w:right w:val="nil"/>
            </w:tcBorders>
            <w:tcMar>
              <w:top w:w="40" w:type="dxa"/>
              <w:left w:w="120" w:type="dxa"/>
              <w:bottom w:w="40" w:type="dxa"/>
              <w:right w:w="120" w:type="dxa"/>
            </w:tcMar>
            <w:hideMark/>
          </w:tcPr>
          <w:p w14:paraId="7701B96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0EF95784" w14:textId="77777777">
        <w:tc>
          <w:tcPr>
            <w:tcW w:w="0" w:type="auto"/>
            <w:tcBorders>
              <w:top w:val="nil"/>
              <w:left w:val="nil"/>
              <w:bottom w:val="nil"/>
              <w:right w:val="nil"/>
            </w:tcBorders>
            <w:tcMar>
              <w:top w:w="40" w:type="dxa"/>
              <w:left w:w="120" w:type="dxa"/>
              <w:bottom w:w="40" w:type="dxa"/>
              <w:right w:w="120" w:type="dxa"/>
            </w:tcMar>
            <w:hideMark/>
          </w:tcPr>
          <w:p w14:paraId="0114EE53"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أُعِدّ بواسطة</w:t>
            </w:r>
          </w:p>
        </w:tc>
        <w:tc>
          <w:tcPr>
            <w:tcW w:w="0" w:type="auto"/>
            <w:tcBorders>
              <w:top w:val="nil"/>
              <w:left w:val="nil"/>
              <w:bottom w:val="nil"/>
              <w:right w:val="nil"/>
            </w:tcBorders>
            <w:tcMar>
              <w:top w:w="40" w:type="dxa"/>
              <w:left w:w="120" w:type="dxa"/>
              <w:bottom w:w="40" w:type="dxa"/>
              <w:right w:w="120" w:type="dxa"/>
            </w:tcMar>
            <w:hideMark/>
          </w:tcPr>
          <w:p w14:paraId="1B07A2B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r>
              <w:rPr>
                <w:rFonts w:ascii="Segoe UI" w:eastAsia="Times New Roman" w:hAnsi="Segoe UI" w:cs="Segoe UI"/>
                <w:color w:val="1F2933"/>
                <w:sz w:val="19"/>
                <w:szCs w:val="19"/>
              </w:rPr>
              <w:t xml:space="preserve"> (Haitham Al Lamki)</w:t>
            </w:r>
          </w:p>
        </w:tc>
      </w:tr>
      <w:tr w:rsidR="00000000" w14:paraId="1E36CC02" w14:textId="77777777">
        <w:tc>
          <w:tcPr>
            <w:tcW w:w="0" w:type="auto"/>
            <w:tcBorders>
              <w:top w:val="nil"/>
              <w:left w:val="nil"/>
              <w:bottom w:val="nil"/>
              <w:right w:val="nil"/>
            </w:tcBorders>
            <w:tcMar>
              <w:top w:w="40" w:type="dxa"/>
              <w:left w:w="120" w:type="dxa"/>
              <w:bottom w:w="40" w:type="dxa"/>
              <w:right w:w="120" w:type="dxa"/>
            </w:tcMar>
            <w:hideMark/>
          </w:tcPr>
          <w:p w14:paraId="0E9F218F"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البريد الإلكتروني</w:t>
            </w:r>
          </w:p>
        </w:tc>
        <w:tc>
          <w:tcPr>
            <w:tcW w:w="0" w:type="auto"/>
            <w:tcBorders>
              <w:top w:val="nil"/>
              <w:left w:val="nil"/>
              <w:bottom w:val="nil"/>
              <w:right w:val="nil"/>
            </w:tcBorders>
            <w:tcMar>
              <w:top w:w="40" w:type="dxa"/>
              <w:left w:w="120" w:type="dxa"/>
              <w:bottom w:w="40" w:type="dxa"/>
              <w:right w:w="120" w:type="dxa"/>
            </w:tcMar>
            <w:hideMark/>
          </w:tcPr>
          <w:p w14:paraId="09D7286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67325068" w14:textId="77777777">
        <w:tc>
          <w:tcPr>
            <w:tcW w:w="0" w:type="auto"/>
            <w:tcBorders>
              <w:top w:val="nil"/>
              <w:left w:val="nil"/>
              <w:bottom w:val="nil"/>
              <w:right w:val="nil"/>
            </w:tcBorders>
            <w:tcMar>
              <w:top w:w="40" w:type="dxa"/>
              <w:left w:w="120" w:type="dxa"/>
              <w:bottom w:w="40" w:type="dxa"/>
              <w:right w:w="120" w:type="dxa"/>
            </w:tcMar>
            <w:hideMark/>
          </w:tcPr>
          <w:p w14:paraId="373D21DC"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الهاتف</w:t>
            </w:r>
          </w:p>
        </w:tc>
        <w:tc>
          <w:tcPr>
            <w:tcW w:w="0" w:type="auto"/>
            <w:tcBorders>
              <w:top w:val="nil"/>
              <w:left w:val="nil"/>
              <w:bottom w:val="nil"/>
              <w:right w:val="nil"/>
            </w:tcBorders>
            <w:tcMar>
              <w:top w:w="40" w:type="dxa"/>
              <w:left w:w="120" w:type="dxa"/>
              <w:bottom w:w="40" w:type="dxa"/>
              <w:right w:w="120" w:type="dxa"/>
            </w:tcMar>
            <w:hideMark/>
          </w:tcPr>
          <w:p w14:paraId="3F48CEC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597FD47B" w14:textId="77777777">
        <w:tc>
          <w:tcPr>
            <w:tcW w:w="0" w:type="auto"/>
            <w:tcBorders>
              <w:top w:val="nil"/>
              <w:left w:val="nil"/>
              <w:bottom w:val="nil"/>
              <w:right w:val="nil"/>
            </w:tcBorders>
            <w:tcMar>
              <w:top w:w="40" w:type="dxa"/>
              <w:left w:w="120" w:type="dxa"/>
              <w:bottom w:w="40" w:type="dxa"/>
              <w:right w:w="120" w:type="dxa"/>
            </w:tcMar>
            <w:hideMark/>
          </w:tcPr>
          <w:p w14:paraId="10439FFE" w14:textId="77777777" w:rsidR="002540EC" w:rsidRDefault="002540EC">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الدولة</w:t>
            </w:r>
          </w:p>
        </w:tc>
        <w:tc>
          <w:tcPr>
            <w:tcW w:w="0" w:type="auto"/>
            <w:tcBorders>
              <w:top w:val="nil"/>
              <w:left w:val="nil"/>
              <w:bottom w:val="nil"/>
              <w:right w:val="nil"/>
            </w:tcBorders>
            <w:tcMar>
              <w:top w:w="40" w:type="dxa"/>
              <w:left w:w="120" w:type="dxa"/>
              <w:bottom w:w="40" w:type="dxa"/>
              <w:right w:w="120" w:type="dxa"/>
            </w:tcMar>
            <w:hideMark/>
          </w:tcPr>
          <w:p w14:paraId="0D5D909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سلطنة عمان</w:t>
            </w:r>
          </w:p>
        </w:tc>
      </w:tr>
    </w:tbl>
    <w:p w14:paraId="1807494E" w14:textId="77777777" w:rsidR="002540EC" w:rsidRDefault="002540EC">
      <w:pPr>
        <w:pStyle w:val="Heading1"/>
        <w:bidi/>
        <w:rPr>
          <w:rFonts w:ascii="Segoe UI" w:eastAsia="Times New Roman" w:hAnsi="Segoe UI" w:cs="Segoe UI"/>
          <w:lang w:bidi="ar"/>
        </w:rPr>
      </w:pPr>
      <w:bookmarkStart w:id="75" w:name="_Toc235446323"/>
      <w:r>
        <w:rPr>
          <w:rFonts w:ascii="Segoe UI" w:eastAsia="Times New Roman" w:hAnsi="Segoe UI" w:cs="Segoe UI"/>
          <w:rtl/>
          <w:lang w:bidi="ar"/>
        </w:rPr>
        <w:t>49. الملاحق</w:t>
      </w:r>
      <w:bookmarkEnd w:id="75"/>
    </w:p>
    <w:p w14:paraId="6A93E7E9" w14:textId="77777777" w:rsidR="002540EC" w:rsidRDefault="002540EC">
      <w:pPr>
        <w:pStyle w:val="Heading2"/>
        <w:bidi/>
        <w:rPr>
          <w:rFonts w:ascii="Segoe UI" w:eastAsia="Times New Roman" w:hAnsi="Segoe UI" w:cs="Segoe UI"/>
          <w:rtl/>
          <w:lang w:bidi="ar"/>
        </w:rPr>
      </w:pPr>
      <w:bookmarkStart w:id="76" w:name="_Toc235446324"/>
      <w:r>
        <w:rPr>
          <w:rFonts w:ascii="Segoe UI" w:eastAsia="Times New Roman" w:hAnsi="Segoe UI" w:cs="Segoe UI"/>
          <w:rtl/>
          <w:lang w:bidi="ar"/>
        </w:rPr>
        <w:t>49.1 الملحق (أ) — مسرد المصطلحات</w:t>
      </w:r>
      <w:bookmarkEnd w:id="76"/>
    </w:p>
    <w:tbl>
      <w:tblPr>
        <w:bidiVisual/>
        <w:tblW w:w="5000" w:type="pct"/>
        <w:tblCellMar>
          <w:top w:w="15" w:type="dxa"/>
          <w:left w:w="15" w:type="dxa"/>
          <w:bottom w:w="15" w:type="dxa"/>
          <w:right w:w="15" w:type="dxa"/>
        </w:tblCellMar>
        <w:tblLook w:val="04A0" w:firstRow="1" w:lastRow="0" w:firstColumn="1" w:lastColumn="0" w:noHBand="0" w:noVBand="1"/>
      </w:tblPr>
      <w:tblGrid>
        <w:gridCol w:w="1340"/>
        <w:gridCol w:w="8279"/>
      </w:tblGrid>
      <w:tr w:rsidR="00000000" w14:paraId="74CF853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34C6C9" w14:textId="77777777" w:rsidR="002540EC" w:rsidRDefault="002540EC">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المصطلح</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BAF17F" w14:textId="77777777" w:rsidR="002540EC" w:rsidRDefault="002540EC">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المعنى</w:t>
            </w:r>
          </w:p>
        </w:tc>
      </w:tr>
      <w:tr w:rsidR="00000000" w14:paraId="3087A29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36F815"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D81AC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برمجة التطبيقات — الواجهة التي تتبادل عبرها الأنظمة البيانات</w:t>
            </w:r>
          </w:p>
        </w:tc>
      </w:tr>
      <w:tr w:rsidR="00000000" w14:paraId="4FD5C3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74C54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C139D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 فترة مراقبة ودعم قريب مكثّفَين مباشرةً بعد الإطلاق (القسم 25، المرحلة 16)</w:t>
            </w:r>
          </w:p>
        </w:tc>
      </w:tr>
      <w:tr w:rsidR="00000000" w14:paraId="7099DA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C94EFB"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E7D9C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الويب بصيغة</w:t>
            </w:r>
            <w:r>
              <w:rPr>
                <w:rFonts w:ascii="Segoe UI" w:eastAsia="Times New Roman" w:hAnsi="Segoe UI" w:cs="Segoe UI"/>
                <w:color w:val="1F2933"/>
                <w:sz w:val="19"/>
                <w:szCs w:val="19"/>
              </w:rPr>
              <w:t xml:space="preserve"> JSON — </w:t>
            </w:r>
            <w:r>
              <w:rPr>
                <w:rFonts w:ascii="Segoe UI" w:eastAsia="Times New Roman" w:hAnsi="Segoe UI" w:cs="Segoe UI"/>
                <w:color w:val="1F2933"/>
                <w:sz w:val="19"/>
                <w:szCs w:val="19"/>
                <w:rtl/>
              </w:rPr>
              <w:t>صيغة شائعة للمصادقة الآمنة القائمة على الرموز</w:t>
            </w:r>
          </w:p>
        </w:tc>
      </w:tr>
      <w:tr w:rsidR="00000000" w14:paraId="2EA1FF3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6E45F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802F42"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p>
        </w:tc>
      </w:tr>
      <w:tr w:rsidR="00000000" w14:paraId="68CF58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C803B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429808"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متعدّدة العوامل</w:t>
            </w:r>
          </w:p>
        </w:tc>
      </w:tr>
      <w:tr w:rsidR="00000000" w14:paraId="561ECBF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954236"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1A182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الوصول القائم على الأدوار — صلاحيات وصول تحكمها الأدوار المسنَدة</w:t>
            </w:r>
          </w:p>
        </w:tc>
      </w:tr>
      <w:tr w:rsidR="00000000" w14:paraId="41B645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83BD8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0B25C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أمن مستوى الصف — عزل بيانات على مستوى السجلّ يفرضه قاعدة البيانات</w:t>
            </w:r>
          </w:p>
        </w:tc>
      </w:tr>
      <w:tr w:rsidR="00000000" w14:paraId="2FC6BF6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96F36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04DE09"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 اليمين إلى اليسار — اتجاه تخطيط النص اللازم للعربية</w:t>
            </w:r>
          </w:p>
        </w:tc>
      </w:tr>
      <w:tr w:rsidR="00000000" w14:paraId="7581E3B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A9E533"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CACF5C"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اتفاقية مستوى الخدمة — أهداف محدَّدة للاستجابة والحل في الدعم</w:t>
            </w:r>
          </w:p>
        </w:tc>
      </w:tr>
      <w:tr w:rsidR="00000000" w14:paraId="0E45712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0B02D0"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7792B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 — المصادقة مقابل مزوّد هوية مشترك</w:t>
            </w:r>
          </w:p>
        </w:tc>
      </w:tr>
      <w:tr w:rsidR="00000000" w14:paraId="32049AD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358EA"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46B7C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المستأجر — مؤسسة أو إدارة معزولة ضمن المنصة متعدّدة المستأجرين</w:t>
            </w:r>
          </w:p>
        </w:tc>
      </w:tr>
      <w:tr w:rsidR="00000000" w14:paraId="11D513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B6071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3C0D3F"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أمن طبقة النقل — بروتوكول تشفير يؤمّن البيانات أثناء النقل</w:t>
            </w:r>
          </w:p>
        </w:tc>
      </w:tr>
      <w:tr w:rsidR="00000000" w14:paraId="2658A9A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63EC91"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77508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قبول المستخدم — اختبار يقوده العميل مقابل معايير قبول متفق عليها قبل الإطلاق</w:t>
            </w:r>
          </w:p>
        </w:tc>
      </w:tr>
      <w:tr w:rsidR="00000000" w14:paraId="07A2267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703884"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34EE2E" w14:textId="77777777" w:rsidR="002540EC" w:rsidRDefault="002540EC">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بروتوكول اتصال دائم يُستخدم لميزات المنصة اللحظية</w:t>
            </w:r>
          </w:p>
        </w:tc>
      </w:tr>
    </w:tbl>
    <w:p w14:paraId="72AA6F34" w14:textId="77777777" w:rsidR="002540EC" w:rsidRDefault="002540EC">
      <w:pPr>
        <w:pStyle w:val="Heading2"/>
        <w:bidi/>
        <w:rPr>
          <w:rFonts w:ascii="Segoe UI" w:eastAsia="Times New Roman" w:hAnsi="Segoe UI" w:cs="Segoe UI"/>
          <w:lang w:bidi="ar"/>
        </w:rPr>
      </w:pPr>
      <w:bookmarkStart w:id="77" w:name="_Toc235446325"/>
      <w:r>
        <w:rPr>
          <w:rFonts w:ascii="Segoe UI" w:eastAsia="Times New Roman" w:hAnsi="Segoe UI" w:cs="Segoe UI"/>
          <w:rtl/>
          <w:lang w:bidi="ar"/>
        </w:rPr>
        <w:t>49.2 الملحق (ب) — فهرس القيم النائبة</w:t>
      </w:r>
      <w:bookmarkEnd w:id="77"/>
    </w:p>
    <w:p w14:paraId="0F792524" w14:textId="77777777" w:rsidR="002540EC" w:rsidRDefault="002540EC">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تظهر القيم النائبة التالية على امتداد هذا العرض، وينبغي أن تكملها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وشركة التنفيذ الدولية ش.ش.ش معًا قبل إنهاء الوثيقة: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[مرجع العرض]</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[عدد المستخدمين]</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[عدد المشاركين المتزامنين]</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[مزوّد الاستضافة]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[مدة الاحتفاظ بالبيانات]</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[زمن الاستجابة]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[التسعير]</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[شروط الدفع]</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[البنية التحتية للعميل]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[متطلبات الامتثال]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[نظام التكامل]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[يُحدد لاحقًا]</w:t>
      </w:r>
      <w:r>
        <w:rPr>
          <w:rFonts w:ascii="Segoe UI" w:hAnsi="Segoe UI" w:cs="Segoe UI"/>
          <w:color w:val="1F2933"/>
          <w:sz w:val="21"/>
          <w:szCs w:val="21"/>
          <w:rtl/>
          <w:lang w:bidi="ar"/>
        </w:rPr>
        <w:t>.</w:t>
      </w:r>
    </w:p>
    <w:p w14:paraId="3592844F" w14:textId="77777777" w:rsidR="002540EC" w:rsidRDefault="002540EC">
      <w:pPr>
        <w:pStyle w:val="Heading2"/>
        <w:bidi/>
        <w:rPr>
          <w:rFonts w:ascii="Segoe UI" w:eastAsia="Times New Roman" w:hAnsi="Segoe UI" w:cs="Segoe UI"/>
          <w:rtl/>
          <w:lang w:bidi="ar"/>
        </w:rPr>
      </w:pPr>
      <w:bookmarkStart w:id="78" w:name="_Toc235446326"/>
      <w:r>
        <w:rPr>
          <w:rFonts w:ascii="Segoe UI" w:eastAsia="Times New Roman" w:hAnsi="Segoe UI" w:cs="Segoe UI"/>
          <w:rtl/>
          <w:lang w:bidi="ar"/>
        </w:rPr>
        <w:t>49.3 الملحق (ج) — الوثائق المرجعية</w:t>
      </w:r>
      <w:bookmarkEnd w:id="78"/>
    </w:p>
    <w:p w14:paraId="50EAA74F" w14:textId="77777777" w:rsidR="002540EC" w:rsidRDefault="002540EC">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[الوثائق المرجعية]</w:t>
      </w:r>
      <w:r>
        <w:rPr>
          <w:rFonts w:ascii="Segoe UI" w:hAnsi="Segoe UI" w:cs="Segoe UI"/>
          <w:color w:val="1F2933"/>
          <w:sz w:val="21"/>
          <w:szCs w:val="21"/>
          <w:rtl/>
          <w:lang w:bidi="ar"/>
        </w:rPr>
        <w:t xml:space="preserve"> — تُدرَج هنا أي وثائق متطلّبات أو سياسات أمنية أو معايير بنية يقدّمها العميل ويُشار إليها خلال الاستكشاف.</w:t>
      </w:r>
    </w:p>
    <w:sectPr w:rsidR="002540EC" w:rsidSect="00433CEB">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BFC56" w14:textId="77777777" w:rsidR="002540EC" w:rsidRDefault="002540EC" w:rsidP="00433CEB">
      <w:r>
        <w:separator/>
      </w:r>
    </w:p>
  </w:endnote>
  <w:endnote w:type="continuationSeparator" w:id="0">
    <w:p w14:paraId="4C81F9E7" w14:textId="77777777" w:rsidR="002540EC" w:rsidRDefault="002540EC" w:rsidP="00433C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6D9E3" w14:textId="77777777" w:rsidR="00433CEB" w:rsidRDefault="00433C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F5663" w14:textId="7FE549DE" w:rsidR="00433CEB" w:rsidRPr="00433CEB" w:rsidRDefault="00433CEB" w:rsidP="00433CEB">
    <w:pPr>
      <w:pStyle w:val="Footer"/>
      <w:jc w:val="center"/>
      <w:rPr>
        <w:color w:val="5A6B7A"/>
        <w:sz w:val="16"/>
      </w:rPr>
    </w:pPr>
    <w:r w:rsidRPr="00433CEB">
      <w:rPr>
        <w:color w:val="5A6B7A"/>
        <w:sz w:val="16"/>
        <w:rtl/>
      </w:rPr>
      <w:t>شركة التنفيذ الدولية ش.ش.ش  |  سري</w:t>
    </w:r>
    <w:r w:rsidRPr="00433CEB">
      <w:rPr>
        <w:color w:val="5A6B7A"/>
        <w:sz w:val="16"/>
      </w:rPr>
      <w:t xml:space="preserve">  |  </w:t>
    </w:r>
    <w:r w:rsidRPr="00433CEB">
      <w:rPr>
        <w:color w:val="5A6B7A"/>
        <w:sz w:val="16"/>
      </w:rPr>
      <w:fldChar w:fldCharType="begin"/>
    </w:r>
    <w:r w:rsidRPr="00433CEB">
      <w:rPr>
        <w:color w:val="5A6B7A"/>
        <w:sz w:val="16"/>
      </w:rPr>
      <w:instrText xml:space="preserve"> PAGE  \* MERGEFORMAT </w:instrText>
    </w:r>
    <w:r w:rsidRPr="00433CEB">
      <w:rPr>
        <w:color w:val="5A6B7A"/>
        <w:sz w:val="16"/>
      </w:rPr>
      <w:fldChar w:fldCharType="separate"/>
    </w:r>
    <w:r w:rsidRPr="00433CEB">
      <w:rPr>
        <w:noProof/>
        <w:color w:val="5A6B7A"/>
        <w:sz w:val="16"/>
      </w:rPr>
      <w:t>1</w:t>
    </w:r>
    <w:r w:rsidRPr="00433CEB">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786EA" w14:textId="77777777" w:rsidR="00433CEB" w:rsidRDefault="00433C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3D68B" w14:textId="77777777" w:rsidR="002540EC" w:rsidRDefault="002540EC" w:rsidP="00433CEB">
      <w:r>
        <w:separator/>
      </w:r>
    </w:p>
  </w:footnote>
  <w:footnote w:type="continuationSeparator" w:id="0">
    <w:p w14:paraId="48E924C2" w14:textId="77777777" w:rsidR="002540EC" w:rsidRDefault="002540EC" w:rsidP="00433C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A8F87" w14:textId="77777777" w:rsidR="00433CEB" w:rsidRDefault="00433C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6E098" w14:textId="77777777" w:rsidR="00433CEB" w:rsidRDefault="00433C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5E580" w14:textId="77777777" w:rsidR="00433CEB" w:rsidRDefault="00433C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7F88"/>
    <w:multiLevelType w:val="multilevel"/>
    <w:tmpl w:val="C12A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924F2"/>
    <w:multiLevelType w:val="multilevel"/>
    <w:tmpl w:val="3FBA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7501A"/>
    <w:multiLevelType w:val="multilevel"/>
    <w:tmpl w:val="9BEE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4E4E6E"/>
    <w:multiLevelType w:val="multilevel"/>
    <w:tmpl w:val="302C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2965610">
    <w:abstractNumId w:val="0"/>
  </w:num>
  <w:num w:numId="2" w16cid:durableId="1825656569">
    <w:abstractNumId w:val="2"/>
  </w:num>
  <w:num w:numId="3" w16cid:durableId="1914897223">
    <w:abstractNumId w:val="1"/>
  </w:num>
  <w:num w:numId="4" w16cid:durableId="5987537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33CEB"/>
    <w:rsid w:val="002540EC"/>
    <w:rsid w:val="00433CEB"/>
    <w:rsid w:val="009F0A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974A17"/>
  <w15:chartTrackingRefBased/>
  <w15:docId w15:val="{B8F479CF-74FE-4336-9854-813F47D85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right w:val="single" w:sz="24" w:space="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433CEB"/>
    <w:pPr>
      <w:tabs>
        <w:tab w:val="center" w:pos="4680"/>
        <w:tab w:val="right" w:pos="9360"/>
      </w:tabs>
    </w:pPr>
  </w:style>
  <w:style w:type="character" w:customStyle="1" w:styleId="HeaderChar">
    <w:name w:val="Header Char"/>
    <w:basedOn w:val="DefaultParagraphFont"/>
    <w:link w:val="Header"/>
    <w:uiPriority w:val="99"/>
    <w:rsid w:val="00433CEB"/>
    <w:rPr>
      <w:rFonts w:eastAsiaTheme="minorEastAsia"/>
      <w:sz w:val="24"/>
      <w:szCs w:val="24"/>
    </w:rPr>
  </w:style>
  <w:style w:type="paragraph" w:styleId="Footer">
    <w:name w:val="footer"/>
    <w:basedOn w:val="Normal"/>
    <w:link w:val="FooterChar"/>
    <w:uiPriority w:val="99"/>
    <w:unhideWhenUsed/>
    <w:rsid w:val="00433CEB"/>
    <w:pPr>
      <w:tabs>
        <w:tab w:val="center" w:pos="4680"/>
        <w:tab w:val="right" w:pos="9360"/>
      </w:tabs>
    </w:pPr>
  </w:style>
  <w:style w:type="character" w:customStyle="1" w:styleId="FooterChar">
    <w:name w:val="Footer Char"/>
    <w:basedOn w:val="DefaultParagraphFont"/>
    <w:link w:val="Footer"/>
    <w:uiPriority w:val="99"/>
    <w:rsid w:val="00433CEB"/>
    <w:rPr>
      <w:rFonts w:eastAsiaTheme="minorEastAsia"/>
      <w:sz w:val="24"/>
      <w:szCs w:val="24"/>
    </w:rPr>
  </w:style>
  <w:style w:type="paragraph" w:styleId="TOC1">
    <w:name w:val="toc 1"/>
    <w:basedOn w:val="Normal"/>
    <w:next w:val="Normal"/>
    <w:autoRedefine/>
    <w:uiPriority w:val="39"/>
    <w:unhideWhenUsed/>
    <w:rsid w:val="00433CEB"/>
    <w:pPr>
      <w:spacing w:after="100"/>
    </w:pPr>
  </w:style>
  <w:style w:type="paragraph" w:styleId="TOC2">
    <w:name w:val="toc 2"/>
    <w:basedOn w:val="Normal"/>
    <w:next w:val="Normal"/>
    <w:autoRedefine/>
    <w:uiPriority w:val="39"/>
    <w:unhideWhenUsed/>
    <w:rsid w:val="00433CE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132098">
      <w:marLeft w:val="0"/>
      <w:marRight w:val="0"/>
      <w:marTop w:val="0"/>
      <w:marBottom w:val="0"/>
      <w:divBdr>
        <w:top w:val="none" w:sz="0" w:space="0" w:color="auto"/>
        <w:left w:val="none" w:sz="0" w:space="0" w:color="auto"/>
        <w:bottom w:val="none" w:sz="0" w:space="0" w:color="auto"/>
        <w:right w:val="single" w:sz="24" w:space="0" w:color="0FA3A3"/>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10163</Words>
  <Characters>56248</Characters>
  <Application>Microsoft Office Word</Application>
  <DocSecurity>0</DocSecurity>
  <Lines>1753</Lines>
  <Paragraphs>1258</Paragraphs>
  <ScaleCrop>false</ScaleCrop>
  <Company/>
  <LinksUpToDate>false</LinksUpToDate>
  <CharactersWithSpaces>65257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عرض فني وتجاري</dc:title>
  <dc:subject/>
  <dc:creator>Haitham Al Lamki</dc:creator>
  <cp:keywords/>
  <dc:description/>
  <cp:lastModifiedBy>Haitham Al Lamki</cp:lastModifiedBy>
  <cp:revision>2</cp:revision>
  <dcterms:created xsi:type="dcterms:W3CDTF">2026-07-20T09:22:00Z</dcterms:created>
  <dcterms:modified xsi:type="dcterms:W3CDTF">2026-07-20T09:22:00Z</dcterms:modified>
</cp:coreProperties>
</file>