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398A4B3D"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3E801720" w14:textId="77777777" w:rsidR="002E4B8E" w:rsidRDefault="002E4B8E">
            <w:pPr>
              <w:pStyle w:val="NormalWeb"/>
              <w:rPr>
                <w:rFonts w:ascii="Segoe UI" w:hAnsi="Segoe UI" w:cs="Segoe UI"/>
                <w:color w:val="FFFFFF"/>
                <w:spacing w:val="20"/>
              </w:rPr>
            </w:pPr>
            <w:r>
              <w:rPr>
                <w:rFonts w:ascii="Segoe UI" w:hAnsi="Segoe UI" w:cs="Segoe UI"/>
                <w:color w:val="FFFFFF"/>
                <w:spacing w:val="20"/>
              </w:rPr>
              <w:t>ALTANFITH ALDWALIAH SPC</w:t>
            </w:r>
          </w:p>
          <w:p w14:paraId="5303E9FC" w14:textId="77777777" w:rsidR="002E4B8E" w:rsidRDefault="002E4B8E">
            <w:pPr>
              <w:pStyle w:val="NormalWeb"/>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58344DB3" w14:textId="77777777" w:rsidR="002E4B8E" w:rsidRDefault="002E4B8E">
            <w:pPr>
              <w:pStyle w:val="NormalWeb"/>
              <w:spacing w:before="0"/>
              <w:rPr>
                <w:rFonts w:ascii="Segoe UI" w:hAnsi="Segoe UI" w:cs="Segoe UI"/>
                <w:color w:val="FFFFFF"/>
                <w:sz w:val="30"/>
                <w:szCs w:val="30"/>
              </w:rPr>
            </w:pPr>
            <w:r>
              <w:rPr>
                <w:rFonts w:ascii="Segoe UI" w:hAnsi="Segoe UI" w:cs="Segoe UI"/>
                <w:color w:val="FFFFFF"/>
                <w:sz w:val="30"/>
                <w:szCs w:val="30"/>
              </w:rPr>
              <w:t>Technical &amp; Commercial Proposal</w:t>
            </w:r>
          </w:p>
          <w:p w14:paraId="6995AE1B" w14:textId="77777777" w:rsidR="002E4B8E" w:rsidRDefault="002E4B8E">
            <w:pPr>
              <w:pStyle w:val="NormalWeb"/>
              <w:spacing w:before="720"/>
              <w:rPr>
                <w:rFonts w:ascii="Segoe UI" w:hAnsi="Segoe UI" w:cs="Segoe UI"/>
                <w:color w:val="FFFFFF"/>
                <w:sz w:val="19"/>
                <w:szCs w:val="19"/>
              </w:rPr>
            </w:pPr>
            <w:r>
              <w:rPr>
                <w:rFonts w:ascii="Segoe UI" w:hAnsi="Segoe UI" w:cs="Segoe UI"/>
                <w:color w:val="FFFFFF"/>
                <w:sz w:val="19"/>
                <w:szCs w:val="19"/>
              </w:rPr>
              <w:t xml:space="preserve">Prepared for: </w:t>
            </w:r>
            <w:r>
              <w:rPr>
                <w:rStyle w:val="Strong"/>
                <w:rFonts w:ascii="Segoe UI" w:hAnsi="Segoe UI" w:cs="Segoe UI"/>
                <w:color w:val="FFFFFF"/>
                <w:sz w:val="19"/>
                <w:szCs w:val="19"/>
              </w:rPr>
              <w:t>[Client Name]</w:t>
            </w:r>
          </w:p>
          <w:p w14:paraId="2E453919" w14:textId="77777777" w:rsidR="002E4B8E" w:rsidRDefault="002E4B8E">
            <w:pPr>
              <w:pStyle w:val="NormalWeb"/>
              <w:rPr>
                <w:rFonts w:ascii="Segoe UI" w:hAnsi="Segoe UI" w:cs="Segoe UI"/>
                <w:color w:val="FFFFFF"/>
                <w:sz w:val="19"/>
                <w:szCs w:val="19"/>
              </w:rPr>
            </w:pPr>
            <w:r>
              <w:rPr>
                <w:rFonts w:ascii="Segoe UI" w:hAnsi="Segoe UI" w:cs="Segoe UI"/>
                <w:color w:val="FFFFFF"/>
                <w:sz w:val="19"/>
                <w:szCs w:val="19"/>
              </w:rPr>
              <w:t xml:space="preserve">Reference: </w:t>
            </w:r>
            <w:r>
              <w:rPr>
                <w:rStyle w:val="Strong"/>
                <w:rFonts w:ascii="Segoe UI" w:hAnsi="Segoe UI" w:cs="Segoe UI"/>
                <w:color w:val="FFFFFF"/>
                <w:sz w:val="19"/>
                <w:szCs w:val="19"/>
              </w:rPr>
              <w:t>[Proposal Reference]</w:t>
            </w:r>
          </w:p>
          <w:p w14:paraId="30AC2E27" w14:textId="77777777" w:rsidR="002E4B8E" w:rsidRDefault="002E4B8E">
            <w:pPr>
              <w:pStyle w:val="NormalWeb"/>
              <w:rPr>
                <w:rFonts w:ascii="Segoe UI" w:hAnsi="Segoe UI" w:cs="Segoe UI"/>
                <w:color w:val="FFFFFF"/>
                <w:sz w:val="19"/>
                <w:szCs w:val="19"/>
              </w:rPr>
            </w:pPr>
            <w:r>
              <w:rPr>
                <w:rFonts w:ascii="Segoe UI" w:hAnsi="Segoe UI" w:cs="Segoe UI"/>
                <w:color w:val="FFFFFF"/>
                <w:sz w:val="19"/>
                <w:szCs w:val="19"/>
              </w:rPr>
              <w:t xml:space="preserve">Version: </w:t>
            </w:r>
            <w:r>
              <w:rPr>
                <w:rStyle w:val="Strong"/>
                <w:rFonts w:ascii="Segoe UI" w:hAnsi="Segoe UI" w:cs="Segoe UI"/>
                <w:color w:val="FFFFFF"/>
                <w:sz w:val="19"/>
                <w:szCs w:val="19"/>
              </w:rPr>
              <w:t>1.0</w:t>
            </w:r>
          </w:p>
          <w:p w14:paraId="58735F3D" w14:textId="77777777" w:rsidR="002E4B8E" w:rsidRDefault="002E4B8E">
            <w:pPr>
              <w:pStyle w:val="NormalWeb"/>
              <w:rPr>
                <w:rFonts w:ascii="Segoe UI" w:hAnsi="Segoe UI" w:cs="Segoe UI"/>
                <w:color w:val="FFFFFF"/>
                <w:sz w:val="19"/>
                <w:szCs w:val="19"/>
              </w:rPr>
            </w:pPr>
            <w:r>
              <w:rPr>
                <w:rFonts w:ascii="Segoe UI" w:hAnsi="Segoe UI" w:cs="Segoe UI"/>
                <w:color w:val="FFFFFF"/>
                <w:sz w:val="19"/>
                <w:szCs w:val="19"/>
              </w:rPr>
              <w:t xml:space="preserve">Date: </w:t>
            </w:r>
            <w:r>
              <w:rPr>
                <w:rStyle w:val="Strong"/>
                <w:rFonts w:ascii="Segoe UI" w:hAnsi="Segoe UI" w:cs="Segoe UI"/>
                <w:color w:val="FFFFFF"/>
                <w:sz w:val="19"/>
                <w:szCs w:val="19"/>
              </w:rPr>
              <w:t>[Date]</w:t>
            </w:r>
          </w:p>
          <w:p w14:paraId="5D199587" w14:textId="77777777" w:rsidR="002E4B8E" w:rsidRDefault="002E4B8E">
            <w:pPr>
              <w:pStyle w:val="tag"/>
              <w:spacing w:before="720" w:beforeAutospacing="0" w:after="120" w:afterAutospacing="0"/>
              <w:rPr>
                <w:rFonts w:ascii="Segoe UI" w:hAnsi="Segoe UI" w:cs="Segoe UI"/>
                <w:spacing w:val="40"/>
              </w:rPr>
            </w:pPr>
            <w:r>
              <w:rPr>
                <w:rFonts w:ascii="Segoe UI" w:hAnsi="Segoe UI" w:cs="Segoe UI"/>
                <w:spacing w:val="40"/>
              </w:rPr>
              <w:t>CONFIDENTIAL</w:t>
            </w:r>
          </w:p>
        </w:tc>
      </w:tr>
    </w:tbl>
    <w:p w14:paraId="09752BEB" w14:textId="77777777" w:rsidR="002E4B8E" w:rsidRDefault="002E4B8E">
      <w:pPr>
        <w:pStyle w:val="Heading1"/>
        <w:rPr>
          <w:rFonts w:ascii="Segoe UI" w:eastAsia="Times New Roman" w:hAnsi="Segoe UI" w:cs="Segoe UI"/>
          <w:lang w:val="en"/>
        </w:rPr>
      </w:pPr>
      <w:bookmarkStart w:id="0" w:name="_Toc235439138"/>
      <w:r>
        <w:rPr>
          <w:rFonts w:ascii="Segoe UI" w:eastAsia="Times New Roman" w:hAnsi="Segoe UI" w:cs="Segoe UI"/>
          <w:lang w:val="en"/>
        </w:rPr>
        <w:lastRenderedPageBreak/>
        <w:t>2. Confidentiality Notice</w:t>
      </w:r>
      <w:bookmarkEnd w:id="0"/>
    </w:p>
    <w:p w14:paraId="6F229828" w14:textId="77777777" w:rsidR="002E4B8E" w:rsidRDefault="002E4B8E">
      <w:pPr>
        <w:pStyle w:val="NormalWeb"/>
        <w:shd w:val="clear" w:color="auto" w:fill="F2F4F7"/>
        <w:divId w:val="2014841561"/>
        <w:rPr>
          <w:rFonts w:ascii="Segoe UI" w:hAnsi="Segoe UI" w:cs="Segoe UI"/>
          <w:color w:val="1F2933"/>
          <w:sz w:val="21"/>
          <w:szCs w:val="21"/>
          <w:lang w:val="en"/>
        </w:rPr>
      </w:pPr>
      <w:r>
        <w:rPr>
          <w:rFonts w:ascii="Segoe UI" w:hAnsi="Segoe UI" w:cs="Segoe UI"/>
          <w:color w:val="1F2933"/>
          <w:sz w:val="21"/>
          <w:szCs w:val="21"/>
          <w:lang w:val="en"/>
        </w:rPr>
        <w:t xml:space="preserve">This document and all information contained within it constitute confidential commercial and technical information of Altanfith Aldwaliah SPC. It is provided exclusively for the use of </w:t>
      </w:r>
      <w:r>
        <w:rPr>
          <w:rStyle w:val="Strong"/>
          <w:rFonts w:ascii="Segoe UI" w:hAnsi="Segoe UI" w:cs="Segoe UI"/>
          <w:color w:val="1F2933"/>
          <w:sz w:val="21"/>
          <w:szCs w:val="21"/>
          <w:lang w:val="en"/>
        </w:rPr>
        <w:t>[Client Name]</w:t>
      </w:r>
      <w:r>
        <w:rPr>
          <w:rFonts w:ascii="Segoe UI" w:hAnsi="Segoe UI" w:cs="Segoe UI"/>
          <w:color w:val="1F2933"/>
          <w:sz w:val="21"/>
          <w:szCs w:val="21"/>
          <w:lang w:val="en"/>
        </w:rPr>
        <w:t xml:space="preserve"> for the purpose of evaluating the Live Quiz Platform solution described herein.</w:t>
      </w:r>
    </w:p>
    <w:p w14:paraId="1D3422CE"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No part of this proposal may be reproduced, copied, distributed, disclosed to any third party, or used for any purpose other than the evaluation of this proposal without the prior written consent of Altanfith Aldwaliah SPC. This restriction applies to the commercial terms, technical architecture, pricing, and methodology described in this document, all of which are proprietary to Altanfith Aldwaliah SPC.</w:t>
      </w:r>
    </w:p>
    <w:p w14:paraId="7427FE71"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Should </w:t>
      </w:r>
      <w:r>
        <w:rPr>
          <w:rStyle w:val="Strong"/>
          <w:rFonts w:ascii="Segoe UI" w:hAnsi="Segoe UI" w:cs="Segoe UI"/>
          <w:color w:val="1F2933"/>
          <w:sz w:val="21"/>
          <w:szCs w:val="21"/>
          <w:lang w:val="en"/>
        </w:rPr>
        <w:t>[Client Name]</w:t>
      </w:r>
      <w:r>
        <w:rPr>
          <w:rFonts w:ascii="Segoe UI" w:hAnsi="Segoe UI" w:cs="Segoe UI"/>
          <w:color w:val="1F2933"/>
          <w:sz w:val="21"/>
          <w:szCs w:val="21"/>
          <w:lang w:val="en"/>
        </w:rPr>
        <w:t xml:space="preserve"> decide not to proceed with this proposal, it is requested that all copies of this document, whether physical or electronic, be returned or securely destroyed, and that its contents not be shared with any competing vendor or unrelated third party.</w:t>
      </w:r>
    </w:p>
    <w:p w14:paraId="3D592B70"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By retaining and reviewing this document, </w:t>
      </w:r>
      <w:r>
        <w:rPr>
          <w:rStyle w:val="Strong"/>
          <w:rFonts w:ascii="Segoe UI" w:hAnsi="Segoe UI" w:cs="Segoe UI"/>
          <w:color w:val="1F2933"/>
          <w:sz w:val="21"/>
          <w:szCs w:val="21"/>
          <w:lang w:val="en"/>
        </w:rPr>
        <w:t>[Client Name]</w:t>
      </w:r>
      <w:r>
        <w:rPr>
          <w:rFonts w:ascii="Segoe UI" w:hAnsi="Segoe UI" w:cs="Segoe UI"/>
          <w:color w:val="1F2933"/>
          <w:sz w:val="21"/>
          <w:szCs w:val="21"/>
          <w:lang w:val="en"/>
        </w:rPr>
        <w:t xml:space="preserve"> acknowledges and agrees to treat its contents as confidential in accordance with the terms above and any separate non-disclosure agreement that may be in place between the parties.</w:t>
      </w:r>
    </w:p>
    <w:p w14:paraId="20E4413B" w14:textId="77777777" w:rsidR="002E4B8E" w:rsidRDefault="002E4B8E">
      <w:pPr>
        <w:pStyle w:val="Heading1"/>
        <w:rPr>
          <w:rFonts w:ascii="Segoe UI" w:eastAsia="Times New Roman" w:hAnsi="Segoe UI" w:cs="Segoe UI"/>
          <w:lang w:val="en"/>
        </w:rPr>
      </w:pPr>
      <w:bookmarkStart w:id="1" w:name="_Toc235439139"/>
      <w:r>
        <w:rPr>
          <w:rFonts w:ascii="Segoe UI" w:eastAsia="Times New Roman" w:hAnsi="Segoe UI" w:cs="Segoe UI"/>
          <w:lang w:val="en"/>
        </w:rPr>
        <w:lastRenderedPageBreak/>
        <w:t>3. Document Control</w:t>
      </w:r>
      <w:bookmarkEnd w:id="1"/>
    </w:p>
    <w:p w14:paraId="6FA72A3B" w14:textId="77777777" w:rsidR="002E4B8E" w:rsidRDefault="002E4B8E">
      <w:pPr>
        <w:pStyle w:val="Heading2"/>
        <w:rPr>
          <w:rFonts w:ascii="Segoe UI" w:eastAsia="Times New Roman" w:hAnsi="Segoe UI" w:cs="Segoe UI"/>
          <w:lang w:val="en"/>
        </w:rPr>
      </w:pPr>
      <w:bookmarkStart w:id="2" w:name="_Toc235439140"/>
      <w:r>
        <w:rPr>
          <w:rFonts w:ascii="Segoe UI" w:eastAsia="Times New Roman" w:hAnsi="Segoe UI" w:cs="Segoe UI"/>
          <w:lang w:val="en"/>
        </w:rPr>
        <w:t>3.1 Document Information</w:t>
      </w:r>
      <w:bookmarkEnd w:id="2"/>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52EAA162" w14:textId="77777777">
        <w:tc>
          <w:tcPr>
            <w:tcW w:w="1600" w:type="pct"/>
            <w:tcBorders>
              <w:top w:val="nil"/>
              <w:left w:val="nil"/>
              <w:bottom w:val="nil"/>
              <w:right w:val="nil"/>
            </w:tcBorders>
            <w:tcMar>
              <w:top w:w="40" w:type="dxa"/>
              <w:left w:w="120" w:type="dxa"/>
              <w:bottom w:w="40" w:type="dxa"/>
              <w:right w:w="120" w:type="dxa"/>
            </w:tcMar>
            <w:hideMark/>
          </w:tcPr>
          <w:p w14:paraId="7B0C034E" w14:textId="77777777" w:rsidR="002E4B8E" w:rsidRDefault="002E4B8E">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Title</w:t>
            </w:r>
          </w:p>
        </w:tc>
        <w:tc>
          <w:tcPr>
            <w:tcW w:w="0" w:type="auto"/>
            <w:tcBorders>
              <w:top w:val="nil"/>
              <w:left w:val="nil"/>
              <w:bottom w:val="nil"/>
              <w:right w:val="nil"/>
            </w:tcBorders>
            <w:tcMar>
              <w:top w:w="40" w:type="dxa"/>
              <w:left w:w="120" w:type="dxa"/>
              <w:bottom w:w="40" w:type="dxa"/>
              <w:right w:w="120" w:type="dxa"/>
            </w:tcMar>
            <w:hideMark/>
          </w:tcPr>
          <w:p w14:paraId="16E7BA81"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 — Technical &amp; Commercial Proposal</w:t>
            </w:r>
          </w:p>
        </w:tc>
      </w:tr>
      <w:tr w:rsidR="00000000" w14:paraId="3D10AA5C" w14:textId="77777777">
        <w:tc>
          <w:tcPr>
            <w:tcW w:w="0" w:type="auto"/>
            <w:tcBorders>
              <w:top w:val="nil"/>
              <w:left w:val="nil"/>
              <w:bottom w:val="nil"/>
              <w:right w:val="nil"/>
            </w:tcBorders>
            <w:tcMar>
              <w:top w:w="40" w:type="dxa"/>
              <w:left w:w="120" w:type="dxa"/>
              <w:bottom w:w="40" w:type="dxa"/>
              <w:right w:w="120" w:type="dxa"/>
            </w:tcMar>
            <w:hideMark/>
          </w:tcPr>
          <w:p w14:paraId="0E3E0120" w14:textId="77777777" w:rsidR="002E4B8E" w:rsidRDefault="002E4B8E">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Reference</w:t>
            </w:r>
          </w:p>
        </w:tc>
        <w:tc>
          <w:tcPr>
            <w:tcW w:w="0" w:type="auto"/>
            <w:tcBorders>
              <w:top w:val="nil"/>
              <w:left w:val="nil"/>
              <w:bottom w:val="nil"/>
              <w:right w:val="nil"/>
            </w:tcBorders>
            <w:tcMar>
              <w:top w:w="40" w:type="dxa"/>
              <w:left w:w="120" w:type="dxa"/>
              <w:bottom w:w="40" w:type="dxa"/>
              <w:right w:w="120" w:type="dxa"/>
            </w:tcMar>
            <w:hideMark/>
          </w:tcPr>
          <w:p w14:paraId="7BBDD7E7"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[Proposal Reference] </w:t>
            </w:r>
            <w:r>
              <w:rPr>
                <w:rStyle w:val="muted1"/>
                <w:rFonts w:ascii="Segoe UI" w:eastAsia="Times New Roman" w:hAnsi="Segoe UI" w:cs="Segoe UI"/>
              </w:rPr>
              <w:t>(example format: ATD-LQP-2026-XXX — placeholder, to be assigned)</w:t>
            </w:r>
          </w:p>
        </w:tc>
      </w:tr>
      <w:tr w:rsidR="00000000" w14:paraId="73812D0A" w14:textId="77777777">
        <w:tc>
          <w:tcPr>
            <w:tcW w:w="0" w:type="auto"/>
            <w:tcBorders>
              <w:top w:val="nil"/>
              <w:left w:val="nil"/>
              <w:bottom w:val="nil"/>
              <w:right w:val="nil"/>
            </w:tcBorders>
            <w:tcMar>
              <w:top w:w="40" w:type="dxa"/>
              <w:left w:w="120" w:type="dxa"/>
              <w:bottom w:w="40" w:type="dxa"/>
              <w:right w:w="120" w:type="dxa"/>
            </w:tcMar>
            <w:hideMark/>
          </w:tcPr>
          <w:p w14:paraId="43646590" w14:textId="77777777" w:rsidR="002E4B8E" w:rsidRDefault="002E4B8E">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Version</w:t>
            </w:r>
          </w:p>
        </w:tc>
        <w:tc>
          <w:tcPr>
            <w:tcW w:w="0" w:type="auto"/>
            <w:tcBorders>
              <w:top w:val="nil"/>
              <w:left w:val="nil"/>
              <w:bottom w:val="nil"/>
              <w:right w:val="nil"/>
            </w:tcBorders>
            <w:tcMar>
              <w:top w:w="40" w:type="dxa"/>
              <w:left w:w="120" w:type="dxa"/>
              <w:bottom w:w="40" w:type="dxa"/>
              <w:right w:w="120" w:type="dxa"/>
            </w:tcMar>
            <w:hideMark/>
          </w:tcPr>
          <w:p w14:paraId="7D990C7E"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1.0</w:t>
            </w:r>
          </w:p>
        </w:tc>
      </w:tr>
      <w:tr w:rsidR="00000000" w14:paraId="62173D6B" w14:textId="77777777">
        <w:tc>
          <w:tcPr>
            <w:tcW w:w="0" w:type="auto"/>
            <w:tcBorders>
              <w:top w:val="nil"/>
              <w:left w:val="nil"/>
              <w:bottom w:val="nil"/>
              <w:right w:val="nil"/>
            </w:tcBorders>
            <w:tcMar>
              <w:top w:w="40" w:type="dxa"/>
              <w:left w:w="120" w:type="dxa"/>
              <w:bottom w:w="40" w:type="dxa"/>
              <w:right w:w="120" w:type="dxa"/>
            </w:tcMar>
            <w:hideMark/>
          </w:tcPr>
          <w:p w14:paraId="3DA9CECC" w14:textId="77777777" w:rsidR="002E4B8E" w:rsidRDefault="002E4B8E">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Date</w:t>
            </w:r>
          </w:p>
        </w:tc>
        <w:tc>
          <w:tcPr>
            <w:tcW w:w="0" w:type="auto"/>
            <w:tcBorders>
              <w:top w:val="nil"/>
              <w:left w:val="nil"/>
              <w:bottom w:val="nil"/>
              <w:right w:val="nil"/>
            </w:tcBorders>
            <w:tcMar>
              <w:top w:w="40" w:type="dxa"/>
              <w:left w:w="120" w:type="dxa"/>
              <w:bottom w:w="40" w:type="dxa"/>
              <w:right w:w="120" w:type="dxa"/>
            </w:tcMar>
            <w:hideMark/>
          </w:tcPr>
          <w:p w14:paraId="366F2CD2"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w:t>
            </w:r>
          </w:p>
        </w:tc>
      </w:tr>
      <w:tr w:rsidR="00000000" w14:paraId="0764AD08" w14:textId="77777777">
        <w:tc>
          <w:tcPr>
            <w:tcW w:w="0" w:type="auto"/>
            <w:tcBorders>
              <w:top w:val="nil"/>
              <w:left w:val="nil"/>
              <w:bottom w:val="nil"/>
              <w:right w:val="nil"/>
            </w:tcBorders>
            <w:tcMar>
              <w:top w:w="40" w:type="dxa"/>
              <w:left w:w="120" w:type="dxa"/>
              <w:bottom w:w="40" w:type="dxa"/>
              <w:right w:w="120" w:type="dxa"/>
            </w:tcMar>
            <w:hideMark/>
          </w:tcPr>
          <w:p w14:paraId="309C1680" w14:textId="77777777" w:rsidR="002E4B8E" w:rsidRDefault="002E4B8E">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6F18042A"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 Altanfith Aldwaliah SPC</w:t>
            </w:r>
          </w:p>
        </w:tc>
      </w:tr>
      <w:tr w:rsidR="00000000" w14:paraId="49EC80EA" w14:textId="77777777">
        <w:tc>
          <w:tcPr>
            <w:tcW w:w="0" w:type="auto"/>
            <w:tcBorders>
              <w:top w:val="nil"/>
              <w:left w:val="nil"/>
              <w:bottom w:val="nil"/>
              <w:right w:val="nil"/>
            </w:tcBorders>
            <w:tcMar>
              <w:top w:w="40" w:type="dxa"/>
              <w:left w:w="120" w:type="dxa"/>
              <w:bottom w:w="40" w:type="dxa"/>
              <w:right w:w="120" w:type="dxa"/>
            </w:tcMar>
            <w:hideMark/>
          </w:tcPr>
          <w:p w14:paraId="3C4EC36E" w14:textId="77777777" w:rsidR="002E4B8E" w:rsidRDefault="002E4B8E">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Classification</w:t>
            </w:r>
          </w:p>
        </w:tc>
        <w:tc>
          <w:tcPr>
            <w:tcW w:w="0" w:type="auto"/>
            <w:tcBorders>
              <w:top w:val="nil"/>
              <w:left w:val="nil"/>
              <w:bottom w:val="nil"/>
              <w:right w:val="nil"/>
            </w:tcBorders>
            <w:tcMar>
              <w:top w:w="40" w:type="dxa"/>
              <w:left w:w="120" w:type="dxa"/>
              <w:bottom w:w="40" w:type="dxa"/>
              <w:right w:w="120" w:type="dxa"/>
            </w:tcMar>
            <w:hideMark/>
          </w:tcPr>
          <w:p w14:paraId="34AC1D4A"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Confidential</w:t>
            </w:r>
          </w:p>
        </w:tc>
      </w:tr>
    </w:tbl>
    <w:p w14:paraId="111A7377" w14:textId="77777777" w:rsidR="002E4B8E" w:rsidRDefault="002E4B8E">
      <w:pPr>
        <w:pStyle w:val="Heading2"/>
        <w:rPr>
          <w:rFonts w:ascii="Segoe UI" w:eastAsia="Times New Roman" w:hAnsi="Segoe UI" w:cs="Segoe UI"/>
          <w:lang w:val="en"/>
        </w:rPr>
      </w:pPr>
      <w:bookmarkStart w:id="3" w:name="_Toc235439141"/>
      <w:r>
        <w:rPr>
          <w:rFonts w:ascii="Segoe UI" w:eastAsia="Times New Roman" w:hAnsi="Segoe UI" w:cs="Segoe UI"/>
          <w:lang w:val="en"/>
        </w:rPr>
        <w:t>3.2 Revision History</w:t>
      </w:r>
      <w:bookmarkEnd w:id="3"/>
    </w:p>
    <w:tbl>
      <w:tblPr>
        <w:tblW w:w="5000" w:type="pct"/>
        <w:tblCellMar>
          <w:top w:w="15" w:type="dxa"/>
          <w:left w:w="15" w:type="dxa"/>
          <w:bottom w:w="15" w:type="dxa"/>
          <w:right w:w="15" w:type="dxa"/>
        </w:tblCellMar>
        <w:tblLook w:val="04A0" w:firstRow="1" w:lastRow="0" w:firstColumn="1" w:lastColumn="0" w:noHBand="0" w:noVBand="1"/>
      </w:tblPr>
      <w:tblGrid>
        <w:gridCol w:w="1937"/>
        <w:gridCol w:w="1587"/>
        <w:gridCol w:w="3629"/>
        <w:gridCol w:w="2466"/>
      </w:tblGrid>
      <w:tr w:rsidR="00000000" w14:paraId="57B64A2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ECC69A2"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Version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2FD37AE"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Date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74DE129"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Author</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1C3984B"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Change</w:t>
            </w:r>
          </w:p>
        </w:tc>
      </w:tr>
      <w:tr w:rsidR="00000000" w14:paraId="1FCE148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471934"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9E965D"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FB49A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45334E"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Initial issue</w:t>
            </w:r>
          </w:p>
        </w:tc>
      </w:tr>
    </w:tbl>
    <w:p w14:paraId="3FF71733" w14:textId="77777777" w:rsidR="002E4B8E" w:rsidRDefault="002E4B8E">
      <w:pPr>
        <w:pStyle w:val="Heading1"/>
        <w:rPr>
          <w:rFonts w:ascii="Segoe UI" w:eastAsia="Times New Roman" w:hAnsi="Segoe UI" w:cs="Segoe UI"/>
          <w:lang w:val="en"/>
        </w:rPr>
      </w:pPr>
      <w:bookmarkStart w:id="4" w:name="_Toc235439142"/>
      <w:r>
        <w:rPr>
          <w:rFonts w:ascii="Segoe UI" w:eastAsia="Times New Roman" w:hAnsi="Segoe UI" w:cs="Segoe UI"/>
          <w:lang w:val="en"/>
        </w:rPr>
        <w:lastRenderedPageBreak/>
        <w:t>4. Table of Contents</w:t>
      </w:r>
      <w:bookmarkEnd w:id="4"/>
    </w:p>
    <w:p w14:paraId="54C9A92A" w14:textId="7CCBC720" w:rsidR="00A4350F" w:rsidRDefault="00A4350F" w:rsidP="00A4350F">
      <w:pPr>
        <w:pStyle w:val="TOC1"/>
        <w:tabs>
          <w:tab w:val="right" w:leader="dot" w:pos="9629"/>
        </w:tabs>
        <w:rPr>
          <w:rFonts w:asciiTheme="minorHAnsi" w:hAnsiTheme="minorHAnsi" w:cstheme="minorBidi"/>
          <w:noProof/>
          <w:kern w:val="2"/>
          <w14:ligatures w14:val="standardContextual"/>
        </w:rPr>
      </w:pPr>
      <w:r>
        <w:rPr>
          <w:rFonts w:ascii="Segoe UI" w:hAnsi="Segoe UI" w:cs="Segoe UI"/>
          <w:color w:val="1F2933"/>
          <w:sz w:val="21"/>
          <w:szCs w:val="21"/>
          <w:lang w:val="en"/>
        </w:rPr>
        <w:fldChar w:fldCharType="begin"/>
      </w:r>
      <w:r>
        <w:rPr>
          <w:rFonts w:ascii="Segoe UI" w:hAnsi="Segoe UI" w:cs="Segoe UI"/>
          <w:color w:val="1F2933"/>
          <w:sz w:val="21"/>
          <w:szCs w:val="21"/>
          <w:lang w:val="en"/>
        </w:rPr>
        <w:instrText xml:space="preserve"> TOC \o "1-2" </w:instrText>
      </w:r>
      <w:r>
        <w:rPr>
          <w:rFonts w:ascii="Segoe UI" w:hAnsi="Segoe UI" w:cs="Segoe UI"/>
          <w:color w:val="1F2933"/>
          <w:sz w:val="21"/>
          <w:szCs w:val="21"/>
          <w:lang w:val="en"/>
        </w:rPr>
        <w:fldChar w:fldCharType="separate"/>
      </w:r>
      <w:r w:rsidRPr="00263E32">
        <w:rPr>
          <w:rFonts w:ascii="Segoe UI" w:eastAsia="Times New Roman" w:hAnsi="Segoe UI" w:cs="Segoe UI"/>
          <w:noProof/>
          <w:lang w:val="en"/>
        </w:rPr>
        <w:t>2. Confidentiality Notice</w:t>
      </w:r>
      <w:r>
        <w:rPr>
          <w:noProof/>
        </w:rPr>
        <w:tab/>
      </w:r>
      <w:r>
        <w:rPr>
          <w:noProof/>
        </w:rPr>
        <w:fldChar w:fldCharType="begin"/>
      </w:r>
      <w:r>
        <w:rPr>
          <w:noProof/>
        </w:rPr>
        <w:instrText xml:space="preserve"> PAGEREF _Toc235439138 \h </w:instrText>
      </w:r>
      <w:r>
        <w:rPr>
          <w:noProof/>
        </w:rPr>
      </w:r>
      <w:r>
        <w:rPr>
          <w:noProof/>
        </w:rPr>
        <w:fldChar w:fldCharType="separate"/>
      </w:r>
      <w:r>
        <w:rPr>
          <w:noProof/>
        </w:rPr>
        <w:t>2</w:t>
      </w:r>
      <w:r>
        <w:rPr>
          <w:noProof/>
        </w:rPr>
        <w:fldChar w:fldCharType="end"/>
      </w:r>
    </w:p>
    <w:p w14:paraId="576B9CAE" w14:textId="782EBD1C" w:rsidR="00A4350F" w:rsidRDefault="00A4350F" w:rsidP="00A4350F">
      <w:pPr>
        <w:pStyle w:val="TOC1"/>
        <w:tabs>
          <w:tab w:val="right" w:leader="dot" w:pos="9629"/>
        </w:tabs>
        <w:rPr>
          <w:rFonts w:asciiTheme="minorHAnsi" w:hAnsiTheme="minorHAnsi" w:cstheme="minorBidi"/>
          <w:noProof/>
          <w:kern w:val="2"/>
          <w14:ligatures w14:val="standardContextual"/>
        </w:rPr>
      </w:pPr>
      <w:r w:rsidRPr="00263E32">
        <w:rPr>
          <w:rFonts w:ascii="Segoe UI" w:eastAsia="Times New Roman" w:hAnsi="Segoe UI" w:cs="Segoe UI"/>
          <w:noProof/>
          <w:lang w:val="en"/>
        </w:rPr>
        <w:t>3. Document Control</w:t>
      </w:r>
      <w:r>
        <w:rPr>
          <w:noProof/>
        </w:rPr>
        <w:tab/>
      </w:r>
      <w:r>
        <w:rPr>
          <w:noProof/>
        </w:rPr>
        <w:fldChar w:fldCharType="begin"/>
      </w:r>
      <w:r>
        <w:rPr>
          <w:noProof/>
        </w:rPr>
        <w:instrText xml:space="preserve"> PAGEREF _Toc235439139 \h </w:instrText>
      </w:r>
      <w:r>
        <w:rPr>
          <w:noProof/>
        </w:rPr>
      </w:r>
      <w:r>
        <w:rPr>
          <w:noProof/>
        </w:rPr>
        <w:fldChar w:fldCharType="separate"/>
      </w:r>
      <w:r>
        <w:rPr>
          <w:noProof/>
        </w:rPr>
        <w:t>3</w:t>
      </w:r>
      <w:r>
        <w:rPr>
          <w:noProof/>
        </w:rPr>
        <w:fldChar w:fldCharType="end"/>
      </w:r>
    </w:p>
    <w:p w14:paraId="566692AE" w14:textId="5D32F884" w:rsidR="00A4350F" w:rsidRDefault="00A4350F" w:rsidP="00A4350F">
      <w:pPr>
        <w:pStyle w:val="TOC2"/>
        <w:tabs>
          <w:tab w:val="right" w:leader="dot" w:pos="9629"/>
        </w:tabs>
        <w:rPr>
          <w:rFonts w:asciiTheme="minorHAnsi" w:hAnsiTheme="minorHAnsi" w:cstheme="minorBidi"/>
          <w:noProof/>
          <w:kern w:val="2"/>
          <w14:ligatures w14:val="standardContextual"/>
        </w:rPr>
      </w:pPr>
      <w:r w:rsidRPr="00263E32">
        <w:rPr>
          <w:rFonts w:ascii="Segoe UI" w:eastAsia="Times New Roman" w:hAnsi="Segoe UI" w:cs="Segoe UI"/>
          <w:noProof/>
          <w:lang w:val="en"/>
        </w:rPr>
        <w:t>3.1 Document Information</w:t>
      </w:r>
      <w:r>
        <w:rPr>
          <w:noProof/>
        </w:rPr>
        <w:tab/>
      </w:r>
      <w:r>
        <w:rPr>
          <w:noProof/>
        </w:rPr>
        <w:fldChar w:fldCharType="begin"/>
      </w:r>
      <w:r>
        <w:rPr>
          <w:noProof/>
        </w:rPr>
        <w:instrText xml:space="preserve"> PAGEREF _Toc235439140 \h </w:instrText>
      </w:r>
      <w:r>
        <w:rPr>
          <w:noProof/>
        </w:rPr>
      </w:r>
      <w:r>
        <w:rPr>
          <w:noProof/>
        </w:rPr>
        <w:fldChar w:fldCharType="separate"/>
      </w:r>
      <w:r>
        <w:rPr>
          <w:noProof/>
        </w:rPr>
        <w:t>3</w:t>
      </w:r>
      <w:r>
        <w:rPr>
          <w:noProof/>
        </w:rPr>
        <w:fldChar w:fldCharType="end"/>
      </w:r>
    </w:p>
    <w:p w14:paraId="38160463" w14:textId="27BFE79D" w:rsidR="00A4350F" w:rsidRDefault="00A4350F" w:rsidP="00A4350F">
      <w:pPr>
        <w:pStyle w:val="TOC2"/>
        <w:tabs>
          <w:tab w:val="right" w:leader="dot" w:pos="9629"/>
        </w:tabs>
        <w:rPr>
          <w:rFonts w:asciiTheme="minorHAnsi" w:hAnsiTheme="minorHAnsi" w:cstheme="minorBidi"/>
          <w:noProof/>
          <w:kern w:val="2"/>
          <w14:ligatures w14:val="standardContextual"/>
        </w:rPr>
      </w:pPr>
      <w:r w:rsidRPr="00263E32">
        <w:rPr>
          <w:rFonts w:ascii="Segoe UI" w:eastAsia="Times New Roman" w:hAnsi="Segoe UI" w:cs="Segoe UI"/>
          <w:noProof/>
          <w:lang w:val="en"/>
        </w:rPr>
        <w:t>3.2 Revision History</w:t>
      </w:r>
      <w:r>
        <w:rPr>
          <w:noProof/>
        </w:rPr>
        <w:tab/>
      </w:r>
      <w:r>
        <w:rPr>
          <w:noProof/>
        </w:rPr>
        <w:fldChar w:fldCharType="begin"/>
      </w:r>
      <w:r>
        <w:rPr>
          <w:noProof/>
        </w:rPr>
        <w:instrText xml:space="preserve"> PAGEREF _Toc235439141 \h </w:instrText>
      </w:r>
      <w:r>
        <w:rPr>
          <w:noProof/>
        </w:rPr>
      </w:r>
      <w:r>
        <w:rPr>
          <w:noProof/>
        </w:rPr>
        <w:fldChar w:fldCharType="separate"/>
      </w:r>
      <w:r>
        <w:rPr>
          <w:noProof/>
        </w:rPr>
        <w:t>3</w:t>
      </w:r>
      <w:r>
        <w:rPr>
          <w:noProof/>
        </w:rPr>
        <w:fldChar w:fldCharType="end"/>
      </w:r>
    </w:p>
    <w:p w14:paraId="3FB32860" w14:textId="169827AF" w:rsidR="00A4350F" w:rsidRDefault="00A4350F" w:rsidP="00A4350F">
      <w:pPr>
        <w:pStyle w:val="TOC1"/>
        <w:tabs>
          <w:tab w:val="right" w:leader="dot" w:pos="9629"/>
        </w:tabs>
        <w:rPr>
          <w:rFonts w:asciiTheme="minorHAnsi" w:hAnsiTheme="minorHAnsi" w:cstheme="minorBidi"/>
          <w:noProof/>
          <w:kern w:val="2"/>
          <w14:ligatures w14:val="standardContextual"/>
        </w:rPr>
      </w:pPr>
      <w:r w:rsidRPr="00263E32">
        <w:rPr>
          <w:rFonts w:ascii="Segoe UI" w:eastAsia="Times New Roman" w:hAnsi="Segoe UI" w:cs="Segoe UI"/>
          <w:noProof/>
          <w:lang w:val="en"/>
        </w:rPr>
        <w:t>4. Table of Contents</w:t>
      </w:r>
      <w:r>
        <w:rPr>
          <w:noProof/>
        </w:rPr>
        <w:tab/>
      </w:r>
      <w:r>
        <w:rPr>
          <w:noProof/>
        </w:rPr>
        <w:fldChar w:fldCharType="begin"/>
      </w:r>
      <w:r>
        <w:rPr>
          <w:noProof/>
        </w:rPr>
        <w:instrText xml:space="preserve"> PAGEREF _Toc235439142 \h </w:instrText>
      </w:r>
      <w:r>
        <w:rPr>
          <w:noProof/>
        </w:rPr>
      </w:r>
      <w:r>
        <w:rPr>
          <w:noProof/>
        </w:rPr>
        <w:fldChar w:fldCharType="separate"/>
      </w:r>
      <w:r>
        <w:rPr>
          <w:noProof/>
        </w:rPr>
        <w:t>4</w:t>
      </w:r>
      <w:r>
        <w:rPr>
          <w:noProof/>
        </w:rPr>
        <w:fldChar w:fldCharType="end"/>
      </w:r>
    </w:p>
    <w:p w14:paraId="5720BF9E" w14:textId="6C0F8BF8" w:rsidR="00A4350F" w:rsidRDefault="00A4350F" w:rsidP="00A4350F">
      <w:pPr>
        <w:pStyle w:val="TOC1"/>
        <w:tabs>
          <w:tab w:val="right" w:leader="dot" w:pos="9629"/>
        </w:tabs>
        <w:rPr>
          <w:rFonts w:asciiTheme="minorHAnsi" w:hAnsiTheme="minorHAnsi" w:cstheme="minorBidi"/>
          <w:noProof/>
          <w:kern w:val="2"/>
          <w14:ligatures w14:val="standardContextual"/>
        </w:rPr>
      </w:pPr>
      <w:r w:rsidRPr="00263E32">
        <w:rPr>
          <w:rFonts w:ascii="Segoe UI" w:eastAsia="Times New Roman" w:hAnsi="Segoe UI" w:cs="Segoe UI"/>
          <w:noProof/>
          <w:lang w:val="en"/>
        </w:rPr>
        <w:t>5. Letter of Submission</w:t>
      </w:r>
      <w:r>
        <w:rPr>
          <w:noProof/>
        </w:rPr>
        <w:tab/>
      </w:r>
      <w:r>
        <w:rPr>
          <w:noProof/>
        </w:rPr>
        <w:fldChar w:fldCharType="begin"/>
      </w:r>
      <w:r>
        <w:rPr>
          <w:noProof/>
        </w:rPr>
        <w:instrText xml:space="preserve"> PAGEREF _Toc235439143 \h </w:instrText>
      </w:r>
      <w:r>
        <w:rPr>
          <w:noProof/>
        </w:rPr>
      </w:r>
      <w:r>
        <w:rPr>
          <w:noProof/>
        </w:rPr>
        <w:fldChar w:fldCharType="separate"/>
      </w:r>
      <w:r>
        <w:rPr>
          <w:noProof/>
        </w:rPr>
        <w:t>5</w:t>
      </w:r>
      <w:r>
        <w:rPr>
          <w:noProof/>
        </w:rPr>
        <w:fldChar w:fldCharType="end"/>
      </w:r>
    </w:p>
    <w:p w14:paraId="1E63FAF3" w14:textId="719DA59A" w:rsidR="00A4350F" w:rsidRDefault="00A4350F" w:rsidP="00A4350F">
      <w:pPr>
        <w:pStyle w:val="TOC1"/>
        <w:tabs>
          <w:tab w:val="right" w:leader="dot" w:pos="9629"/>
        </w:tabs>
        <w:rPr>
          <w:rFonts w:asciiTheme="minorHAnsi" w:hAnsiTheme="minorHAnsi" w:cstheme="minorBidi"/>
          <w:noProof/>
          <w:kern w:val="2"/>
          <w14:ligatures w14:val="standardContextual"/>
        </w:rPr>
      </w:pPr>
      <w:r w:rsidRPr="00263E32">
        <w:rPr>
          <w:rFonts w:ascii="Segoe UI" w:eastAsia="Times New Roman" w:hAnsi="Segoe UI" w:cs="Segoe UI"/>
          <w:noProof/>
          <w:lang w:val="en"/>
        </w:rPr>
        <w:t>6. Executive Summary</w:t>
      </w:r>
      <w:r>
        <w:rPr>
          <w:noProof/>
        </w:rPr>
        <w:tab/>
      </w:r>
      <w:r>
        <w:rPr>
          <w:noProof/>
        </w:rPr>
        <w:fldChar w:fldCharType="begin"/>
      </w:r>
      <w:r>
        <w:rPr>
          <w:noProof/>
        </w:rPr>
        <w:instrText xml:space="preserve"> PAGEREF _Toc235439144 \h </w:instrText>
      </w:r>
      <w:r>
        <w:rPr>
          <w:noProof/>
        </w:rPr>
      </w:r>
      <w:r>
        <w:rPr>
          <w:noProof/>
        </w:rPr>
        <w:fldChar w:fldCharType="separate"/>
      </w:r>
      <w:r>
        <w:rPr>
          <w:noProof/>
        </w:rPr>
        <w:t>6</w:t>
      </w:r>
      <w:r>
        <w:rPr>
          <w:noProof/>
        </w:rPr>
        <w:fldChar w:fldCharType="end"/>
      </w:r>
    </w:p>
    <w:p w14:paraId="7C9EFAFD" w14:textId="0497F650" w:rsidR="00A4350F" w:rsidRDefault="00A4350F" w:rsidP="00A4350F">
      <w:pPr>
        <w:pStyle w:val="TOC1"/>
        <w:tabs>
          <w:tab w:val="right" w:leader="dot" w:pos="9629"/>
        </w:tabs>
        <w:rPr>
          <w:rFonts w:asciiTheme="minorHAnsi" w:hAnsiTheme="minorHAnsi" w:cstheme="minorBidi"/>
          <w:noProof/>
          <w:kern w:val="2"/>
          <w14:ligatures w14:val="standardContextual"/>
        </w:rPr>
      </w:pPr>
      <w:r w:rsidRPr="00263E32">
        <w:rPr>
          <w:rFonts w:ascii="Segoe UI" w:eastAsia="Times New Roman" w:hAnsi="Segoe UI" w:cs="Segoe UI"/>
          <w:noProof/>
          <w:lang w:val="en"/>
        </w:rPr>
        <w:t>7. About Altanfith Aldwaliah SPC</w:t>
      </w:r>
      <w:r>
        <w:rPr>
          <w:noProof/>
        </w:rPr>
        <w:tab/>
      </w:r>
      <w:r>
        <w:rPr>
          <w:noProof/>
        </w:rPr>
        <w:fldChar w:fldCharType="begin"/>
      </w:r>
      <w:r>
        <w:rPr>
          <w:noProof/>
        </w:rPr>
        <w:instrText xml:space="preserve"> PAGEREF _Toc235439145 \h </w:instrText>
      </w:r>
      <w:r>
        <w:rPr>
          <w:noProof/>
        </w:rPr>
      </w:r>
      <w:r>
        <w:rPr>
          <w:noProof/>
        </w:rPr>
        <w:fldChar w:fldCharType="separate"/>
      </w:r>
      <w:r>
        <w:rPr>
          <w:noProof/>
        </w:rPr>
        <w:t>8</w:t>
      </w:r>
      <w:r>
        <w:rPr>
          <w:noProof/>
        </w:rPr>
        <w:fldChar w:fldCharType="end"/>
      </w:r>
    </w:p>
    <w:p w14:paraId="7A0FBD62" w14:textId="71B4C67C" w:rsidR="00A4350F" w:rsidRDefault="00A4350F" w:rsidP="00A4350F">
      <w:pPr>
        <w:pStyle w:val="TOC1"/>
        <w:tabs>
          <w:tab w:val="right" w:leader="dot" w:pos="9629"/>
        </w:tabs>
        <w:rPr>
          <w:rFonts w:asciiTheme="minorHAnsi" w:hAnsiTheme="minorHAnsi" w:cstheme="minorBidi"/>
          <w:noProof/>
          <w:kern w:val="2"/>
          <w14:ligatures w14:val="standardContextual"/>
        </w:rPr>
      </w:pPr>
      <w:r w:rsidRPr="00263E32">
        <w:rPr>
          <w:rFonts w:ascii="Segoe UI" w:eastAsia="Times New Roman" w:hAnsi="Segoe UI" w:cs="Segoe UI"/>
          <w:noProof/>
          <w:lang w:val="en"/>
        </w:rPr>
        <w:t>8. Understanding of Client Requirements</w:t>
      </w:r>
      <w:r>
        <w:rPr>
          <w:noProof/>
        </w:rPr>
        <w:tab/>
      </w:r>
      <w:r>
        <w:rPr>
          <w:noProof/>
        </w:rPr>
        <w:fldChar w:fldCharType="begin"/>
      </w:r>
      <w:r>
        <w:rPr>
          <w:noProof/>
        </w:rPr>
        <w:instrText xml:space="preserve"> PAGEREF _Toc235439146 \h </w:instrText>
      </w:r>
      <w:r>
        <w:rPr>
          <w:noProof/>
        </w:rPr>
      </w:r>
      <w:r>
        <w:rPr>
          <w:noProof/>
        </w:rPr>
        <w:fldChar w:fldCharType="separate"/>
      </w:r>
      <w:r>
        <w:rPr>
          <w:noProof/>
        </w:rPr>
        <w:t>9</w:t>
      </w:r>
      <w:r>
        <w:rPr>
          <w:noProof/>
        </w:rPr>
        <w:fldChar w:fldCharType="end"/>
      </w:r>
    </w:p>
    <w:p w14:paraId="48E15402" w14:textId="1BE7EA24" w:rsidR="00A4350F" w:rsidRDefault="00A4350F" w:rsidP="00A4350F">
      <w:pPr>
        <w:pStyle w:val="TOC1"/>
        <w:tabs>
          <w:tab w:val="right" w:leader="dot" w:pos="9629"/>
        </w:tabs>
        <w:rPr>
          <w:rFonts w:asciiTheme="minorHAnsi" w:hAnsiTheme="minorHAnsi" w:cstheme="minorBidi"/>
          <w:noProof/>
          <w:kern w:val="2"/>
          <w14:ligatures w14:val="standardContextual"/>
        </w:rPr>
      </w:pPr>
      <w:r w:rsidRPr="00263E32">
        <w:rPr>
          <w:rFonts w:ascii="Segoe UI" w:eastAsia="Times New Roman" w:hAnsi="Segoe UI" w:cs="Segoe UI"/>
          <w:noProof/>
          <w:lang w:val="en"/>
        </w:rPr>
        <w:t>9. Business Challenges</w:t>
      </w:r>
      <w:r>
        <w:rPr>
          <w:noProof/>
        </w:rPr>
        <w:tab/>
      </w:r>
      <w:r>
        <w:rPr>
          <w:noProof/>
        </w:rPr>
        <w:fldChar w:fldCharType="begin"/>
      </w:r>
      <w:r>
        <w:rPr>
          <w:noProof/>
        </w:rPr>
        <w:instrText xml:space="preserve"> PAGEREF _Toc235439147 \h </w:instrText>
      </w:r>
      <w:r>
        <w:rPr>
          <w:noProof/>
        </w:rPr>
      </w:r>
      <w:r>
        <w:rPr>
          <w:noProof/>
        </w:rPr>
        <w:fldChar w:fldCharType="separate"/>
      </w:r>
      <w:r>
        <w:rPr>
          <w:noProof/>
        </w:rPr>
        <w:t>10</w:t>
      </w:r>
      <w:r>
        <w:rPr>
          <w:noProof/>
        </w:rPr>
        <w:fldChar w:fldCharType="end"/>
      </w:r>
    </w:p>
    <w:p w14:paraId="0760B0DD" w14:textId="59D80BD5" w:rsidR="00A4350F" w:rsidRDefault="00A4350F" w:rsidP="00A4350F">
      <w:pPr>
        <w:pStyle w:val="TOC1"/>
        <w:tabs>
          <w:tab w:val="right" w:leader="dot" w:pos="9629"/>
        </w:tabs>
        <w:rPr>
          <w:rFonts w:asciiTheme="minorHAnsi" w:hAnsiTheme="minorHAnsi" w:cstheme="minorBidi"/>
          <w:noProof/>
          <w:kern w:val="2"/>
          <w14:ligatures w14:val="standardContextual"/>
        </w:rPr>
      </w:pPr>
      <w:r w:rsidRPr="00263E32">
        <w:rPr>
          <w:rFonts w:ascii="Segoe UI" w:eastAsia="Times New Roman" w:hAnsi="Segoe UI" w:cs="Segoe UI"/>
          <w:noProof/>
          <w:lang w:val="en"/>
        </w:rPr>
        <w:t>10. Proposed Solution</w:t>
      </w:r>
      <w:r>
        <w:rPr>
          <w:noProof/>
        </w:rPr>
        <w:tab/>
      </w:r>
      <w:r>
        <w:rPr>
          <w:noProof/>
        </w:rPr>
        <w:fldChar w:fldCharType="begin"/>
      </w:r>
      <w:r>
        <w:rPr>
          <w:noProof/>
        </w:rPr>
        <w:instrText xml:space="preserve"> PAGEREF _Toc235439148 \h </w:instrText>
      </w:r>
      <w:r>
        <w:rPr>
          <w:noProof/>
        </w:rPr>
      </w:r>
      <w:r>
        <w:rPr>
          <w:noProof/>
        </w:rPr>
        <w:fldChar w:fldCharType="separate"/>
      </w:r>
      <w:r>
        <w:rPr>
          <w:noProof/>
        </w:rPr>
        <w:t>11</w:t>
      </w:r>
      <w:r>
        <w:rPr>
          <w:noProof/>
        </w:rPr>
        <w:fldChar w:fldCharType="end"/>
      </w:r>
    </w:p>
    <w:p w14:paraId="236DC37C" w14:textId="5EACD1A5" w:rsidR="00A4350F" w:rsidRDefault="00A4350F" w:rsidP="00A4350F">
      <w:pPr>
        <w:pStyle w:val="TOC1"/>
        <w:tabs>
          <w:tab w:val="right" w:leader="dot" w:pos="9629"/>
        </w:tabs>
        <w:rPr>
          <w:rFonts w:asciiTheme="minorHAnsi" w:hAnsiTheme="minorHAnsi" w:cstheme="minorBidi"/>
          <w:noProof/>
          <w:kern w:val="2"/>
          <w14:ligatures w14:val="standardContextual"/>
        </w:rPr>
      </w:pPr>
      <w:r w:rsidRPr="00263E32">
        <w:rPr>
          <w:rFonts w:ascii="Segoe UI" w:eastAsia="Times New Roman" w:hAnsi="Segoe UI" w:cs="Segoe UI"/>
          <w:noProof/>
          <w:lang w:val="en"/>
        </w:rPr>
        <w:t>11. Platform Overview</w:t>
      </w:r>
      <w:r>
        <w:rPr>
          <w:noProof/>
        </w:rPr>
        <w:tab/>
      </w:r>
      <w:r>
        <w:rPr>
          <w:noProof/>
        </w:rPr>
        <w:fldChar w:fldCharType="begin"/>
      </w:r>
      <w:r>
        <w:rPr>
          <w:noProof/>
        </w:rPr>
        <w:instrText xml:space="preserve"> PAGEREF _Toc235439149 \h </w:instrText>
      </w:r>
      <w:r>
        <w:rPr>
          <w:noProof/>
        </w:rPr>
      </w:r>
      <w:r>
        <w:rPr>
          <w:noProof/>
        </w:rPr>
        <w:fldChar w:fldCharType="separate"/>
      </w:r>
      <w:r>
        <w:rPr>
          <w:noProof/>
        </w:rPr>
        <w:t>12</w:t>
      </w:r>
      <w:r>
        <w:rPr>
          <w:noProof/>
        </w:rPr>
        <w:fldChar w:fldCharType="end"/>
      </w:r>
    </w:p>
    <w:p w14:paraId="44F1448A" w14:textId="688054BB" w:rsidR="00A4350F" w:rsidRDefault="00A4350F" w:rsidP="00A4350F">
      <w:pPr>
        <w:pStyle w:val="TOC1"/>
        <w:tabs>
          <w:tab w:val="right" w:leader="dot" w:pos="9629"/>
        </w:tabs>
        <w:rPr>
          <w:rFonts w:asciiTheme="minorHAnsi" w:hAnsiTheme="minorHAnsi" w:cstheme="minorBidi"/>
          <w:noProof/>
          <w:kern w:val="2"/>
          <w14:ligatures w14:val="standardContextual"/>
        </w:rPr>
      </w:pPr>
      <w:r w:rsidRPr="00263E32">
        <w:rPr>
          <w:rFonts w:ascii="Segoe UI" w:eastAsia="Times New Roman" w:hAnsi="Segoe UI" w:cs="Segoe UI"/>
          <w:noProof/>
          <w:lang w:val="en"/>
        </w:rPr>
        <w:t>12. Current Use Case</w:t>
      </w:r>
      <w:r>
        <w:rPr>
          <w:noProof/>
        </w:rPr>
        <w:tab/>
      </w:r>
      <w:r>
        <w:rPr>
          <w:noProof/>
        </w:rPr>
        <w:fldChar w:fldCharType="begin"/>
      </w:r>
      <w:r>
        <w:rPr>
          <w:noProof/>
        </w:rPr>
        <w:instrText xml:space="preserve"> PAGEREF _Toc235439150 \h </w:instrText>
      </w:r>
      <w:r>
        <w:rPr>
          <w:noProof/>
        </w:rPr>
      </w:r>
      <w:r>
        <w:rPr>
          <w:noProof/>
        </w:rPr>
        <w:fldChar w:fldCharType="separate"/>
      </w:r>
      <w:r>
        <w:rPr>
          <w:noProof/>
        </w:rPr>
        <w:t>13</w:t>
      </w:r>
      <w:r>
        <w:rPr>
          <w:noProof/>
        </w:rPr>
        <w:fldChar w:fldCharType="end"/>
      </w:r>
    </w:p>
    <w:p w14:paraId="76DF2976" w14:textId="012B515F" w:rsidR="00A4350F" w:rsidRDefault="00A4350F" w:rsidP="00A4350F">
      <w:pPr>
        <w:pStyle w:val="TOC1"/>
        <w:tabs>
          <w:tab w:val="right" w:leader="dot" w:pos="9629"/>
        </w:tabs>
        <w:rPr>
          <w:rFonts w:asciiTheme="minorHAnsi" w:hAnsiTheme="minorHAnsi" w:cstheme="minorBidi"/>
          <w:noProof/>
          <w:kern w:val="2"/>
          <w14:ligatures w14:val="standardContextual"/>
        </w:rPr>
      </w:pPr>
      <w:r w:rsidRPr="00263E32">
        <w:rPr>
          <w:rFonts w:ascii="Segoe UI" w:eastAsia="Times New Roman" w:hAnsi="Segoe UI" w:cs="Segoe UI"/>
          <w:noProof/>
          <w:lang w:val="en"/>
        </w:rPr>
        <w:t>13. Functional Scope</w:t>
      </w:r>
      <w:r>
        <w:rPr>
          <w:noProof/>
        </w:rPr>
        <w:tab/>
      </w:r>
      <w:r>
        <w:rPr>
          <w:noProof/>
        </w:rPr>
        <w:fldChar w:fldCharType="begin"/>
      </w:r>
      <w:r>
        <w:rPr>
          <w:noProof/>
        </w:rPr>
        <w:instrText xml:space="preserve"> PAGEREF _Toc235439151 \h </w:instrText>
      </w:r>
      <w:r>
        <w:rPr>
          <w:noProof/>
        </w:rPr>
      </w:r>
      <w:r>
        <w:rPr>
          <w:noProof/>
        </w:rPr>
        <w:fldChar w:fldCharType="separate"/>
      </w:r>
      <w:r>
        <w:rPr>
          <w:noProof/>
        </w:rPr>
        <w:t>14</w:t>
      </w:r>
      <w:r>
        <w:rPr>
          <w:noProof/>
        </w:rPr>
        <w:fldChar w:fldCharType="end"/>
      </w:r>
    </w:p>
    <w:p w14:paraId="6A469112" w14:textId="4A02B38A" w:rsidR="00A4350F" w:rsidRDefault="00A4350F" w:rsidP="00A4350F">
      <w:pPr>
        <w:pStyle w:val="TOC2"/>
        <w:tabs>
          <w:tab w:val="right" w:leader="dot" w:pos="9629"/>
        </w:tabs>
        <w:rPr>
          <w:rFonts w:asciiTheme="minorHAnsi" w:hAnsiTheme="minorHAnsi" w:cstheme="minorBidi"/>
          <w:noProof/>
          <w:kern w:val="2"/>
          <w14:ligatures w14:val="standardContextual"/>
        </w:rPr>
      </w:pPr>
      <w:r w:rsidRPr="00263E32">
        <w:rPr>
          <w:rFonts w:ascii="Segoe UI" w:eastAsia="Times New Roman" w:hAnsi="Segoe UI" w:cs="Segoe UI"/>
          <w:noProof/>
          <w:lang w:val="en"/>
        </w:rPr>
        <w:t>13.1 Quiz Creation &amp; Content</w:t>
      </w:r>
      <w:r>
        <w:rPr>
          <w:noProof/>
        </w:rPr>
        <w:tab/>
      </w:r>
      <w:r>
        <w:rPr>
          <w:noProof/>
        </w:rPr>
        <w:fldChar w:fldCharType="begin"/>
      </w:r>
      <w:r>
        <w:rPr>
          <w:noProof/>
        </w:rPr>
        <w:instrText xml:space="preserve"> PAGEREF _Toc235439152 \h </w:instrText>
      </w:r>
      <w:r>
        <w:rPr>
          <w:noProof/>
        </w:rPr>
      </w:r>
      <w:r>
        <w:rPr>
          <w:noProof/>
        </w:rPr>
        <w:fldChar w:fldCharType="separate"/>
      </w:r>
      <w:r>
        <w:rPr>
          <w:noProof/>
        </w:rPr>
        <w:t>14</w:t>
      </w:r>
      <w:r>
        <w:rPr>
          <w:noProof/>
        </w:rPr>
        <w:fldChar w:fldCharType="end"/>
      </w:r>
    </w:p>
    <w:p w14:paraId="30384D76" w14:textId="159ECFEE" w:rsidR="00A4350F" w:rsidRDefault="00A4350F" w:rsidP="00A4350F">
      <w:pPr>
        <w:pStyle w:val="TOC2"/>
        <w:tabs>
          <w:tab w:val="right" w:leader="dot" w:pos="9629"/>
        </w:tabs>
        <w:rPr>
          <w:rFonts w:asciiTheme="minorHAnsi" w:hAnsiTheme="minorHAnsi" w:cstheme="minorBidi"/>
          <w:noProof/>
          <w:kern w:val="2"/>
          <w14:ligatures w14:val="standardContextual"/>
        </w:rPr>
      </w:pPr>
      <w:r w:rsidRPr="00263E32">
        <w:rPr>
          <w:rFonts w:ascii="Segoe UI" w:eastAsia="Times New Roman" w:hAnsi="Segoe UI" w:cs="Segoe UI"/>
          <w:noProof/>
          <w:lang w:val="en"/>
        </w:rPr>
        <w:t>13.2 Live Hosting &amp; Participation</w:t>
      </w:r>
      <w:r>
        <w:rPr>
          <w:noProof/>
        </w:rPr>
        <w:tab/>
      </w:r>
      <w:r>
        <w:rPr>
          <w:noProof/>
        </w:rPr>
        <w:fldChar w:fldCharType="begin"/>
      </w:r>
      <w:r>
        <w:rPr>
          <w:noProof/>
        </w:rPr>
        <w:instrText xml:space="preserve"> PAGEREF _Toc235439153 \h </w:instrText>
      </w:r>
      <w:r>
        <w:rPr>
          <w:noProof/>
        </w:rPr>
      </w:r>
      <w:r>
        <w:rPr>
          <w:noProof/>
        </w:rPr>
        <w:fldChar w:fldCharType="separate"/>
      </w:r>
      <w:r>
        <w:rPr>
          <w:noProof/>
        </w:rPr>
        <w:t>15</w:t>
      </w:r>
      <w:r>
        <w:rPr>
          <w:noProof/>
        </w:rPr>
        <w:fldChar w:fldCharType="end"/>
      </w:r>
    </w:p>
    <w:p w14:paraId="7B006D3F" w14:textId="51A9E927" w:rsidR="00A4350F" w:rsidRDefault="00A4350F" w:rsidP="00A4350F">
      <w:pPr>
        <w:pStyle w:val="TOC2"/>
        <w:tabs>
          <w:tab w:val="right" w:leader="dot" w:pos="9629"/>
        </w:tabs>
        <w:rPr>
          <w:rFonts w:asciiTheme="minorHAnsi" w:hAnsiTheme="minorHAnsi" w:cstheme="minorBidi"/>
          <w:noProof/>
          <w:kern w:val="2"/>
          <w14:ligatures w14:val="standardContextual"/>
        </w:rPr>
      </w:pPr>
      <w:r w:rsidRPr="00263E32">
        <w:rPr>
          <w:rFonts w:ascii="Segoe UI" w:eastAsia="Times New Roman" w:hAnsi="Segoe UI" w:cs="Segoe UI"/>
          <w:noProof/>
          <w:lang w:val="en"/>
        </w:rPr>
        <w:t>13.3 Branding &amp; Experience</w:t>
      </w:r>
      <w:r>
        <w:rPr>
          <w:noProof/>
        </w:rPr>
        <w:tab/>
      </w:r>
      <w:r>
        <w:rPr>
          <w:noProof/>
        </w:rPr>
        <w:fldChar w:fldCharType="begin"/>
      </w:r>
      <w:r>
        <w:rPr>
          <w:noProof/>
        </w:rPr>
        <w:instrText xml:space="preserve"> PAGEREF _Toc235439154 \h </w:instrText>
      </w:r>
      <w:r>
        <w:rPr>
          <w:noProof/>
        </w:rPr>
      </w:r>
      <w:r>
        <w:rPr>
          <w:noProof/>
        </w:rPr>
        <w:fldChar w:fldCharType="separate"/>
      </w:r>
      <w:r>
        <w:rPr>
          <w:noProof/>
        </w:rPr>
        <w:t>15</w:t>
      </w:r>
      <w:r>
        <w:rPr>
          <w:noProof/>
        </w:rPr>
        <w:fldChar w:fldCharType="end"/>
      </w:r>
    </w:p>
    <w:p w14:paraId="5A6C11BB" w14:textId="20B316BE" w:rsidR="00A4350F" w:rsidRDefault="00A4350F" w:rsidP="00A4350F">
      <w:pPr>
        <w:pStyle w:val="TOC2"/>
        <w:tabs>
          <w:tab w:val="right" w:leader="dot" w:pos="9629"/>
        </w:tabs>
        <w:rPr>
          <w:rFonts w:asciiTheme="minorHAnsi" w:hAnsiTheme="minorHAnsi" w:cstheme="minorBidi"/>
          <w:noProof/>
          <w:kern w:val="2"/>
          <w14:ligatures w14:val="standardContextual"/>
        </w:rPr>
      </w:pPr>
      <w:r w:rsidRPr="00263E32">
        <w:rPr>
          <w:rFonts w:ascii="Segoe UI" w:eastAsia="Times New Roman" w:hAnsi="Segoe UI" w:cs="Segoe UI"/>
          <w:noProof/>
          <w:lang w:val="en"/>
        </w:rPr>
        <w:t>13.4 Reporting &amp; Analytics</w:t>
      </w:r>
      <w:r>
        <w:rPr>
          <w:noProof/>
        </w:rPr>
        <w:tab/>
      </w:r>
      <w:r>
        <w:rPr>
          <w:noProof/>
        </w:rPr>
        <w:fldChar w:fldCharType="begin"/>
      </w:r>
      <w:r>
        <w:rPr>
          <w:noProof/>
        </w:rPr>
        <w:instrText xml:space="preserve"> PAGEREF _Toc235439155 \h </w:instrText>
      </w:r>
      <w:r>
        <w:rPr>
          <w:noProof/>
        </w:rPr>
      </w:r>
      <w:r>
        <w:rPr>
          <w:noProof/>
        </w:rPr>
        <w:fldChar w:fldCharType="separate"/>
      </w:r>
      <w:r>
        <w:rPr>
          <w:noProof/>
        </w:rPr>
        <w:t>16</w:t>
      </w:r>
      <w:r>
        <w:rPr>
          <w:noProof/>
        </w:rPr>
        <w:fldChar w:fldCharType="end"/>
      </w:r>
    </w:p>
    <w:p w14:paraId="7EF118E8" w14:textId="64A234B8" w:rsidR="00A4350F" w:rsidRDefault="00A4350F" w:rsidP="00A4350F">
      <w:pPr>
        <w:pStyle w:val="TOC2"/>
        <w:tabs>
          <w:tab w:val="right" w:leader="dot" w:pos="9629"/>
        </w:tabs>
        <w:rPr>
          <w:rFonts w:asciiTheme="minorHAnsi" w:hAnsiTheme="minorHAnsi" w:cstheme="minorBidi"/>
          <w:noProof/>
          <w:kern w:val="2"/>
          <w14:ligatures w14:val="standardContextual"/>
        </w:rPr>
      </w:pPr>
      <w:r w:rsidRPr="00263E32">
        <w:rPr>
          <w:rFonts w:ascii="Segoe UI" w:eastAsia="Times New Roman" w:hAnsi="Segoe UI" w:cs="Segoe UI"/>
          <w:noProof/>
          <w:lang w:val="en"/>
        </w:rPr>
        <w:t>13.5 Administration &amp; Governance</w:t>
      </w:r>
      <w:r>
        <w:rPr>
          <w:noProof/>
        </w:rPr>
        <w:tab/>
      </w:r>
      <w:r>
        <w:rPr>
          <w:noProof/>
        </w:rPr>
        <w:fldChar w:fldCharType="begin"/>
      </w:r>
      <w:r>
        <w:rPr>
          <w:noProof/>
        </w:rPr>
        <w:instrText xml:space="preserve"> PAGEREF _Toc235439156 \h </w:instrText>
      </w:r>
      <w:r>
        <w:rPr>
          <w:noProof/>
        </w:rPr>
      </w:r>
      <w:r>
        <w:rPr>
          <w:noProof/>
        </w:rPr>
        <w:fldChar w:fldCharType="separate"/>
      </w:r>
      <w:r>
        <w:rPr>
          <w:noProof/>
        </w:rPr>
        <w:t>17</w:t>
      </w:r>
      <w:r>
        <w:rPr>
          <w:noProof/>
        </w:rPr>
        <w:fldChar w:fldCharType="end"/>
      </w:r>
    </w:p>
    <w:p w14:paraId="025584A8" w14:textId="0D4EA531" w:rsidR="00A4350F" w:rsidRDefault="00A4350F" w:rsidP="00A4350F">
      <w:pPr>
        <w:pStyle w:val="TOC2"/>
        <w:tabs>
          <w:tab w:val="right" w:leader="dot" w:pos="9629"/>
        </w:tabs>
        <w:rPr>
          <w:rFonts w:asciiTheme="minorHAnsi" w:hAnsiTheme="minorHAnsi" w:cstheme="minorBidi"/>
          <w:noProof/>
          <w:kern w:val="2"/>
          <w14:ligatures w14:val="standardContextual"/>
        </w:rPr>
      </w:pPr>
      <w:r w:rsidRPr="00263E32">
        <w:rPr>
          <w:rFonts w:ascii="Segoe UI" w:eastAsia="Times New Roman" w:hAnsi="Segoe UI" w:cs="Segoe UI"/>
          <w:noProof/>
          <w:lang w:val="en"/>
        </w:rPr>
        <w:t>13.6 AI Capabilities</w:t>
      </w:r>
      <w:r>
        <w:rPr>
          <w:noProof/>
        </w:rPr>
        <w:tab/>
      </w:r>
      <w:r>
        <w:rPr>
          <w:noProof/>
        </w:rPr>
        <w:fldChar w:fldCharType="begin"/>
      </w:r>
      <w:r>
        <w:rPr>
          <w:noProof/>
        </w:rPr>
        <w:instrText xml:space="preserve"> PAGEREF _Toc235439157 \h </w:instrText>
      </w:r>
      <w:r>
        <w:rPr>
          <w:noProof/>
        </w:rPr>
      </w:r>
      <w:r>
        <w:rPr>
          <w:noProof/>
        </w:rPr>
        <w:fldChar w:fldCharType="separate"/>
      </w:r>
      <w:r>
        <w:rPr>
          <w:noProof/>
        </w:rPr>
        <w:t>18</w:t>
      </w:r>
      <w:r>
        <w:rPr>
          <w:noProof/>
        </w:rPr>
        <w:fldChar w:fldCharType="end"/>
      </w:r>
    </w:p>
    <w:p w14:paraId="0541DF4A" w14:textId="25CEC4A0" w:rsidR="002E4B8E" w:rsidRDefault="00A4350F" w:rsidP="00A4350F">
      <w:pPr>
        <w:pStyle w:val="NormalWeb"/>
        <w:rPr>
          <w:rFonts w:ascii="Segoe UI" w:hAnsi="Segoe UI" w:cs="Segoe UI"/>
          <w:color w:val="1F2933"/>
          <w:sz w:val="21"/>
          <w:szCs w:val="21"/>
          <w:lang w:val="en"/>
        </w:rPr>
      </w:pPr>
      <w:r>
        <w:rPr>
          <w:rFonts w:ascii="Segoe UI" w:hAnsi="Segoe UI" w:cs="Segoe UI"/>
          <w:color w:val="1F2933"/>
          <w:sz w:val="21"/>
          <w:szCs w:val="21"/>
          <w:lang w:val="en"/>
        </w:rPr>
        <w:fldChar w:fldCharType="end"/>
      </w:r>
    </w:p>
    <w:p w14:paraId="4B1FD29A" w14:textId="77777777" w:rsidR="002E4B8E" w:rsidRDefault="002E4B8E">
      <w:pPr>
        <w:pStyle w:val="Heading1"/>
        <w:rPr>
          <w:rFonts w:ascii="Segoe UI" w:eastAsia="Times New Roman" w:hAnsi="Segoe UI" w:cs="Segoe UI"/>
          <w:lang w:val="en"/>
        </w:rPr>
      </w:pPr>
      <w:bookmarkStart w:id="5" w:name="_Toc235439143"/>
      <w:r>
        <w:rPr>
          <w:rFonts w:ascii="Segoe UI" w:eastAsia="Times New Roman" w:hAnsi="Segoe UI" w:cs="Segoe UI"/>
          <w:lang w:val="en"/>
        </w:rPr>
        <w:lastRenderedPageBreak/>
        <w:t>5. Letter of Submission</w:t>
      </w:r>
      <w:bookmarkEnd w:id="5"/>
    </w:p>
    <w:p w14:paraId="1EDF4B0B"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[Client Name]</w:t>
      </w:r>
    </w:p>
    <w:p w14:paraId="774EAA74" w14:textId="77777777" w:rsidR="002E4B8E" w:rsidRDefault="002E4B8E">
      <w:pPr>
        <w:pStyle w:val="muted"/>
        <w:spacing w:before="120" w:beforeAutospacing="0" w:after="120" w:afterAutospacing="0"/>
        <w:rPr>
          <w:rFonts w:ascii="Segoe UI" w:hAnsi="Segoe UI" w:cs="Segoe UI"/>
          <w:lang w:val="en"/>
        </w:rPr>
      </w:pPr>
      <w:r>
        <w:rPr>
          <w:rFonts w:ascii="Segoe UI" w:hAnsi="Segoe UI" w:cs="Segoe UI"/>
          <w:lang w:val="en"/>
        </w:rPr>
        <w:t>[Date]</w:t>
      </w:r>
    </w:p>
    <w:p w14:paraId="1FEE0C98"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Dear Sir / Madam,</w:t>
      </w:r>
    </w:p>
    <w:p w14:paraId="0A65DECA" w14:textId="77777777" w:rsidR="002E4B8E" w:rsidRDefault="002E4B8E">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Subject: Proposal for the Supply, Configuration, and Support of the Live Quiz Platform</w:t>
      </w:r>
    </w:p>
    <w:p w14:paraId="0120AE5F"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On behalf of Altanfith Aldwaliah SPC, I would like to thank </w:t>
      </w:r>
      <w:r>
        <w:rPr>
          <w:rStyle w:val="Strong"/>
          <w:rFonts w:ascii="Segoe UI" w:hAnsi="Segoe UI" w:cs="Segoe UI"/>
          <w:color w:val="1F2933"/>
          <w:sz w:val="21"/>
          <w:szCs w:val="21"/>
          <w:lang w:val="en"/>
        </w:rPr>
        <w:t>[Client Name]</w:t>
      </w:r>
      <w:r>
        <w:rPr>
          <w:rFonts w:ascii="Segoe UI" w:hAnsi="Segoe UI" w:cs="Segoe UI"/>
          <w:color w:val="1F2933"/>
          <w:sz w:val="21"/>
          <w:szCs w:val="21"/>
          <w:lang w:val="en"/>
        </w:rPr>
        <w:t xml:space="preserve"> for the opportunity to submit this proposal. We appreciate the time and consideration your team has invested in reviewing our solution, and we welcome the opportunity to support your organization's engagement, training, and assessment objectives.</w:t>
      </w:r>
    </w:p>
    <w:p w14:paraId="5DCE34D2"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presents the Live Quiz Platform as an enterprise engagement, assessment, and analytics solution designed to help organizations such as </w:t>
      </w:r>
      <w:r>
        <w:rPr>
          <w:rStyle w:val="Strong"/>
          <w:rFonts w:ascii="Segoe UI" w:hAnsi="Segoe UI" w:cs="Segoe UI"/>
          <w:color w:val="1F2933"/>
          <w:sz w:val="21"/>
          <w:szCs w:val="21"/>
          <w:lang w:val="en"/>
        </w:rPr>
        <w:t>[Client Name]</w:t>
      </w:r>
      <w:r>
        <w:rPr>
          <w:rFonts w:ascii="Segoe UI" w:hAnsi="Segoe UI" w:cs="Segoe UI"/>
          <w:color w:val="1F2933"/>
          <w:sz w:val="21"/>
          <w:szCs w:val="21"/>
          <w:lang w:val="en"/>
        </w:rPr>
        <w:t xml:space="preserve"> run live sessions, structured assessments, and knowledge-evaluation activities with the branding control, reporting depth, and security posture that a large organization requires — going beyond what general-purpose public quiz tools are built to offer. The following sections set out our understanding of your requirements, the proposed solution, our technical architecture and delivery methodology, and the commercial models available for this engagement.</w:t>
      </w:r>
    </w:p>
    <w:p w14:paraId="4ACD52FA"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including its commercial terms, is valid for a period of 30 days from the date shown above. We remain available throughout this period to answer questions, arrange a live demonstration, or refine any aspect of this proposal to better reflect </w:t>
      </w:r>
      <w:r>
        <w:rPr>
          <w:rStyle w:val="Strong"/>
          <w:rFonts w:ascii="Segoe UI" w:hAnsi="Segoe UI" w:cs="Segoe UI"/>
          <w:color w:val="1F2933"/>
          <w:sz w:val="21"/>
          <w:szCs w:val="21"/>
          <w:lang w:val="en"/>
        </w:rPr>
        <w:t>[Client Name]</w:t>
      </w:r>
      <w:r>
        <w:rPr>
          <w:rFonts w:ascii="Segoe UI" w:hAnsi="Segoe UI" w:cs="Segoe UI"/>
          <w:color w:val="1F2933"/>
          <w:sz w:val="21"/>
          <w:szCs w:val="21"/>
          <w:lang w:val="en"/>
        </w:rPr>
        <w:t>'s specific requirements.</w:t>
      </w:r>
    </w:p>
    <w:p w14:paraId="41F51B55"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look forward to the possibility of working with </w:t>
      </w:r>
      <w:r>
        <w:rPr>
          <w:rStyle w:val="Strong"/>
          <w:rFonts w:ascii="Segoe UI" w:hAnsi="Segoe UI" w:cs="Segoe UI"/>
          <w:color w:val="1F2933"/>
          <w:sz w:val="21"/>
          <w:szCs w:val="21"/>
          <w:lang w:val="en"/>
        </w:rPr>
        <w:t>[Client Name]</w:t>
      </w:r>
      <w:r>
        <w:rPr>
          <w:rFonts w:ascii="Segoe UI" w:hAnsi="Segoe UI" w:cs="Segoe UI"/>
          <w:color w:val="1F2933"/>
          <w:sz w:val="21"/>
          <w:szCs w:val="21"/>
          <w:lang w:val="en"/>
        </w:rPr>
        <w:t xml:space="preserve"> and would welcome the opportunity to discuss this proposal further at your convenience.</w:t>
      </w:r>
    </w:p>
    <w:p w14:paraId="732675E6" w14:textId="77777777" w:rsidR="002E4B8E" w:rsidRDefault="002E4B8E">
      <w:pPr>
        <w:pStyle w:val="NormalWeb"/>
        <w:spacing w:before="480"/>
        <w:rPr>
          <w:rFonts w:ascii="Segoe UI" w:hAnsi="Segoe UI" w:cs="Segoe UI"/>
          <w:color w:val="1F2933"/>
          <w:sz w:val="21"/>
          <w:szCs w:val="21"/>
          <w:lang w:val="en"/>
        </w:rPr>
      </w:pPr>
      <w:r>
        <w:rPr>
          <w:rFonts w:ascii="Segoe UI" w:hAnsi="Segoe UI" w:cs="Segoe UI"/>
          <w:color w:val="1F2933"/>
          <w:sz w:val="21"/>
          <w:szCs w:val="21"/>
          <w:lang w:val="en"/>
        </w:rPr>
        <w:t>Yours faithfully,</w:t>
      </w:r>
    </w:p>
    <w:p w14:paraId="2585F995" w14:textId="77777777" w:rsidR="002E4B8E" w:rsidRDefault="002E4B8E">
      <w:pPr>
        <w:pStyle w:val="NormalWeb"/>
        <w:spacing w:before="480"/>
        <w:rPr>
          <w:rFonts w:ascii="Segoe UI" w:hAnsi="Segoe UI" w:cs="Segoe UI"/>
          <w:color w:val="1F2933"/>
          <w:sz w:val="21"/>
          <w:szCs w:val="21"/>
          <w:lang w:val="en"/>
        </w:rPr>
      </w:pPr>
      <w:r>
        <w:rPr>
          <w:rStyle w:val="Strong"/>
          <w:rFonts w:ascii="Segoe UI" w:hAnsi="Segoe UI" w:cs="Segoe UI"/>
          <w:color w:val="1F2933"/>
          <w:sz w:val="21"/>
          <w:szCs w:val="21"/>
          <w:lang w:val="en"/>
        </w:rPr>
        <w:t>Haitham Al Lamki</w:t>
      </w:r>
      <w:r>
        <w:rPr>
          <w:rFonts w:ascii="Segoe UI" w:hAnsi="Segoe UI" w:cs="Segoe UI"/>
          <w:color w:val="1F2933"/>
          <w:sz w:val="21"/>
          <w:szCs w:val="21"/>
          <w:lang w:val="en"/>
        </w:rPr>
        <w:br/>
      </w:r>
      <w:r>
        <w:rPr>
          <w:rFonts w:ascii="Segoe UI" w:hAnsi="Segoe UI" w:cs="Segoe UI"/>
          <w:color w:val="1F2933"/>
          <w:sz w:val="21"/>
          <w:szCs w:val="21"/>
          <w:lang w:val="en"/>
        </w:rPr>
        <w:t>Altanfith Aldwaliah SPC</w:t>
      </w:r>
      <w:r>
        <w:rPr>
          <w:rFonts w:ascii="Segoe UI" w:hAnsi="Segoe UI" w:cs="Segoe UI"/>
          <w:color w:val="1F2933"/>
          <w:sz w:val="21"/>
          <w:szCs w:val="21"/>
          <w:lang w:val="en"/>
        </w:rPr>
        <w:br/>
        <w:t>Email: haitham@altanfith.com</w:t>
      </w:r>
      <w:r>
        <w:rPr>
          <w:rFonts w:ascii="Segoe UI" w:hAnsi="Segoe UI" w:cs="Segoe UI"/>
          <w:color w:val="1F2933"/>
          <w:sz w:val="21"/>
          <w:szCs w:val="21"/>
          <w:lang w:val="en"/>
        </w:rPr>
        <w:br/>
        <w:t>Phone: +968 9937 1775</w:t>
      </w:r>
      <w:r>
        <w:rPr>
          <w:rFonts w:ascii="Segoe UI" w:hAnsi="Segoe UI" w:cs="Segoe UI"/>
          <w:color w:val="1F2933"/>
          <w:sz w:val="21"/>
          <w:szCs w:val="21"/>
          <w:lang w:val="en"/>
        </w:rPr>
        <w:br/>
        <w:t>Sultanate of Oman</w:t>
      </w:r>
    </w:p>
    <w:p w14:paraId="1FC49AE1" w14:textId="77777777" w:rsidR="002E4B8E" w:rsidRDefault="002E4B8E">
      <w:pPr>
        <w:pStyle w:val="Heading1"/>
        <w:rPr>
          <w:rFonts w:ascii="Segoe UI" w:eastAsia="Times New Roman" w:hAnsi="Segoe UI" w:cs="Segoe UI"/>
          <w:lang w:val="en"/>
        </w:rPr>
      </w:pPr>
      <w:bookmarkStart w:id="6" w:name="_Toc235439144"/>
      <w:r>
        <w:rPr>
          <w:rFonts w:ascii="Segoe UI" w:eastAsia="Times New Roman" w:hAnsi="Segoe UI" w:cs="Segoe UI"/>
          <w:lang w:val="en"/>
        </w:rPr>
        <w:lastRenderedPageBreak/>
        <w:t>6. Executive Summary</w:t>
      </w:r>
      <w:bookmarkEnd w:id="6"/>
    </w:p>
    <w:p w14:paraId="547663BB"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Aldwaliah SPC is pleased to present the Live Quiz Platform to </w:t>
      </w:r>
      <w:r>
        <w:rPr>
          <w:rStyle w:val="Strong"/>
          <w:rFonts w:ascii="Segoe UI" w:hAnsi="Segoe UI" w:cs="Segoe UI"/>
          <w:color w:val="1F2933"/>
          <w:sz w:val="21"/>
          <w:szCs w:val="21"/>
          <w:lang w:val="en"/>
        </w:rPr>
        <w:t>[Client Name]</w:t>
      </w:r>
      <w:r>
        <w:rPr>
          <w:rFonts w:ascii="Segoe UI" w:hAnsi="Segoe UI" w:cs="Segoe UI"/>
          <w:color w:val="1F2933"/>
          <w:sz w:val="21"/>
          <w:szCs w:val="21"/>
          <w:lang w:val="en"/>
        </w:rPr>
        <w:t xml:space="preserve"> as an enterprise engagement, assessment, and knowledge-evaluation platform — a flexible, customizable alternative to general public quiz tools, purpose-built for organizations that require organizational branding, structured reporting, and enterprise-grade controls around how live sessions and assessments are run.</w:t>
      </w:r>
    </w:p>
    <w:p w14:paraId="5CDCED66"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not a concept or a prototype. It is already in real operational use at Abraj Energy Services, where it supports HSE meetings and employee engagement activities, with single live sessions that have brought together more than 100 participants at once. This production track record gives </w:t>
      </w:r>
      <w:r>
        <w:rPr>
          <w:rStyle w:val="Strong"/>
          <w:rFonts w:ascii="Segoe UI" w:hAnsi="Segoe UI" w:cs="Segoe UI"/>
          <w:color w:val="1F2933"/>
          <w:sz w:val="21"/>
          <w:szCs w:val="21"/>
          <w:lang w:val="en"/>
        </w:rPr>
        <w:t>[Client Name]</w:t>
      </w:r>
      <w:r>
        <w:rPr>
          <w:rFonts w:ascii="Segoe UI" w:hAnsi="Segoe UI" w:cs="Segoe UI"/>
          <w:color w:val="1F2933"/>
          <w:sz w:val="21"/>
          <w:szCs w:val="21"/>
          <w:lang w:val="en"/>
        </w:rPr>
        <w:t xml:space="preserve"> </w:t>
      </w:r>
      <w:r>
        <w:rPr>
          <w:rFonts w:ascii="Segoe UI" w:hAnsi="Segoe UI" w:cs="Segoe UI"/>
          <w:color w:val="1F2933"/>
          <w:sz w:val="21"/>
          <w:szCs w:val="21"/>
          <w:lang w:val="en"/>
        </w:rPr>
        <w:t>confidence that the core platform is stable, functional, and capable of supporting real organizational events at meaningful scale, rather than a solution that exists only on paper.</w:t>
      </w:r>
    </w:p>
    <w:p w14:paraId="228C548C"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 is bilingual by design, with a fully localized Arabic and English interface including complete right-to-left (RTL) support for Arabic — a capability that matters for organizations operating across Oman and the wider Gulf region, where sessions, dashboards, and reports need to be equally usable in either language.</w:t>
      </w:r>
    </w:p>
    <w:p w14:paraId="7C944750"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Content creation is accelerated through AI-assisted generation: administrators can generate a complete quiz from a topic or title, or from an uploaded PDF, Word document, URL, or pasted text, with the AI assigning suggested difficulty levels and answer explanations. Every AI-generated item is presented to an administrator for review and editing before it is used in a live session — the platform is designed to keep a human reviewer in the loop rather than publishing AI output automatically. Additional AI cap</w:t>
      </w:r>
      <w:r>
        <w:rPr>
          <w:rFonts w:ascii="Segoe UI" w:hAnsi="Segoe UI" w:cs="Segoe UI"/>
          <w:color w:val="1F2933"/>
          <w:sz w:val="21"/>
          <w:szCs w:val="21"/>
          <w:lang w:val="en"/>
        </w:rPr>
        <w:t xml:space="preserve">abilities, such as AI-assisted rewriting, suggestions, and generated visual themes, are available as optional, separately scoped additions, and a further set of AI-driven insights and reporting features sits on our future roadmap. </w:t>
      </w:r>
    </w:p>
    <w:p w14:paraId="5F80BAB4" w14:textId="77777777" w:rsidR="002E4B8E" w:rsidRDefault="002E4B8E">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[Client Name]</w:t>
      </w:r>
      <w:r>
        <w:rPr>
          <w:rFonts w:ascii="Segoe UI" w:hAnsi="Segoe UI" w:cs="Segoe UI"/>
          <w:color w:val="1F2933"/>
          <w:sz w:val="21"/>
          <w:szCs w:val="21"/>
          <w:lang w:val="en"/>
        </w:rPr>
        <w:t xml:space="preserve"> can choose how the platform is hosted and delivered. Three deployment models are available: a fully managed cloud/SaaS option, a fully on-premises option in which the Express.js backend runs entirely within the client's own infrastructure, and a hybrid option that splits components between the two — the right choice depends on </w:t>
      </w:r>
      <w:r>
        <w:rPr>
          <w:rStyle w:val="Strong"/>
          <w:rFonts w:ascii="Segoe UI" w:hAnsi="Segoe UI" w:cs="Segoe UI"/>
          <w:color w:val="1F2933"/>
          <w:sz w:val="21"/>
          <w:szCs w:val="21"/>
          <w:lang w:val="en"/>
        </w:rPr>
        <w:t>[Client Name]</w:t>
      </w:r>
      <w:r>
        <w:rPr>
          <w:rFonts w:ascii="Segoe UI" w:hAnsi="Segoe UI" w:cs="Segoe UI"/>
          <w:color w:val="1F2933"/>
          <w:sz w:val="21"/>
          <w:szCs w:val="21"/>
          <w:lang w:val="en"/>
        </w:rPr>
        <w:t xml:space="preserve">'s data residency, network, and cybersecurity requirements, and is confirmed through a dedicated infrastructure assessment rather than assumed in advance. Commercially, </w:t>
      </w:r>
      <w:r>
        <w:rPr>
          <w:rFonts w:ascii="Segoe UI" w:hAnsi="Segoe UI" w:cs="Segoe UI"/>
          <w:color w:val="1F2933"/>
          <w:sz w:val="21"/>
          <w:szCs w:val="21"/>
          <w:lang w:val="en"/>
        </w:rPr>
        <w:t xml:space="preserve">the platform is available under three models — an annual SaaS subscription, a one-time perpetual license, and an enterprise custom development partnership — so that </w:t>
      </w:r>
      <w:r>
        <w:rPr>
          <w:rStyle w:val="Strong"/>
          <w:rFonts w:ascii="Segoe UI" w:hAnsi="Segoe UI" w:cs="Segoe UI"/>
          <w:color w:val="1F2933"/>
          <w:sz w:val="21"/>
          <w:szCs w:val="21"/>
          <w:lang w:val="en"/>
        </w:rPr>
        <w:t>[Client Name]</w:t>
      </w:r>
      <w:r>
        <w:rPr>
          <w:rFonts w:ascii="Segoe UI" w:hAnsi="Segoe UI" w:cs="Segoe UI"/>
          <w:color w:val="1F2933"/>
          <w:sz w:val="21"/>
          <w:szCs w:val="21"/>
          <w:lang w:val="en"/>
        </w:rPr>
        <w:t xml:space="preserve"> can select the ownership and cost structure that best fits its procurement approach.</w:t>
      </w:r>
    </w:p>
    <w:p w14:paraId="688761EE"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Underpinning all of this is the fact that Altanfith Aldwaliah SPC is an Omani company: delivery, support, and communication happen locally, in Arabic and English, without the delays or handover friction that come with an offshore vendor. This local presence supports the value of the platform — it is the foundation the offer is delivered on, not the offer itself.</w:t>
      </w:r>
    </w:p>
    <w:tbl>
      <w:tblPr>
        <w:tblW w:w="5000" w:type="pct"/>
        <w:tblCellMar>
          <w:top w:w="15" w:type="dxa"/>
          <w:left w:w="15" w:type="dxa"/>
          <w:bottom w:w="15" w:type="dxa"/>
          <w:right w:w="15" w:type="dxa"/>
        </w:tblCellMar>
        <w:tblLook w:val="04A0" w:firstRow="1" w:lastRow="0" w:firstColumn="1" w:lastColumn="0" w:noHBand="0" w:noVBand="1"/>
      </w:tblPr>
      <w:tblGrid>
        <w:gridCol w:w="1851"/>
        <w:gridCol w:w="7768"/>
      </w:tblGrid>
      <w:tr w:rsidR="00000000" w14:paraId="4A6B84D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CC4DFCC"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Proposal at a glance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7CA6403" w14:textId="77777777" w:rsidR="002E4B8E" w:rsidRDefault="002E4B8E">
            <w:pPr>
              <w:spacing w:before="160" w:after="160"/>
              <w:rPr>
                <w:rFonts w:ascii="Segoe UI" w:eastAsia="Times New Roman" w:hAnsi="Segoe UI" w:cs="Segoe UI"/>
                <w:b/>
                <w:bCs/>
                <w:color w:val="FFFFFF"/>
                <w:sz w:val="19"/>
                <w:szCs w:val="19"/>
              </w:rPr>
            </w:pPr>
          </w:p>
        </w:tc>
      </w:tr>
      <w:tr w:rsidR="00000000" w14:paraId="5761D43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D3ACA2" w14:textId="77777777" w:rsidR="002E4B8E" w:rsidRDefault="002E4B8E">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9280BD"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Enterprise engagement, assessment &amp; analytics platform — Live Quiz Platform</w:t>
            </w:r>
          </w:p>
        </w:tc>
      </w:tr>
      <w:tr w:rsidR="00000000" w14:paraId="5B57A59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16F7A1" w14:textId="77777777" w:rsidR="002E4B8E" w:rsidRDefault="002E4B8E">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Proven use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26B76E"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 production at Abraj Energy Services — HSE meetings &amp; engagement sessions with 100+ live participants</w:t>
            </w:r>
          </w:p>
        </w:tc>
      </w:tr>
      <w:tr w:rsidR="00000000" w14:paraId="7FFAB29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7784C4" w14:textId="77777777" w:rsidR="002E4B8E" w:rsidRDefault="002E4B8E">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Deployment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2D2BEC"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Cloud/SaaS, fully on-premises, or hybrid — confirmed via infrastructure assessment</w:t>
            </w:r>
          </w:p>
        </w:tc>
      </w:tr>
      <w:tr w:rsidR="00000000" w14:paraId="5DCEA2E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A2D526" w14:textId="77777777" w:rsidR="002E4B8E" w:rsidRDefault="002E4B8E">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Commercial models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D801ED"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SaaS subscription · perpetual license · enterprise custom development partnership</w:t>
            </w:r>
          </w:p>
        </w:tc>
      </w:tr>
      <w:tr w:rsidR="00000000" w14:paraId="5E61D13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4BA45F" w14:textId="77777777" w:rsidR="002E4B8E" w:rsidRDefault="002E4B8E">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AI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EDBC68"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quiz generation from topic, PDF, document, URL, or text — always reviewed by an administrator before use</w:t>
            </w:r>
          </w:p>
        </w:tc>
      </w:tr>
      <w:tr w:rsidR="00000000" w14:paraId="44D7C1F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A36F43" w14:textId="77777777" w:rsidR="002E4B8E" w:rsidRDefault="002E4B8E">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Support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F04019"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Bronze / Silver / Gold packages, delivered locally from Oman in Arabic and English</w:t>
            </w:r>
          </w:p>
        </w:tc>
      </w:tr>
    </w:tbl>
    <w:p w14:paraId="243A0EFB" w14:textId="77777777" w:rsidR="002E4B8E" w:rsidRDefault="002E4B8E">
      <w:pPr>
        <w:pStyle w:val="Heading1"/>
        <w:rPr>
          <w:rFonts w:ascii="Segoe UI" w:eastAsia="Times New Roman" w:hAnsi="Segoe UI" w:cs="Segoe UI"/>
          <w:lang w:val="en"/>
        </w:rPr>
      </w:pPr>
      <w:bookmarkStart w:id="7" w:name="_Toc235439145"/>
      <w:r>
        <w:rPr>
          <w:rFonts w:ascii="Segoe UI" w:eastAsia="Times New Roman" w:hAnsi="Segoe UI" w:cs="Segoe UI"/>
          <w:lang w:val="en"/>
        </w:rPr>
        <w:lastRenderedPageBreak/>
        <w:t>7. About Altanfith Aldwaliah SPC</w:t>
      </w:r>
      <w:bookmarkEnd w:id="7"/>
    </w:p>
    <w:p w14:paraId="625D87A0"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Altanfith Aldwaliah SPC is a Sultanate of Oman-based software company focused on designing, building, and supporting enterprise digital platforms for government, oil &amp; gas, education, and private-sector organizations. Our work centers on delivering software that is not simply installed and left running, but actively configured, branded, and adapted around each client's operational, reporting, and security requirements.</w:t>
      </w:r>
    </w:p>
    <w:p w14:paraId="3928FA2A"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Our core capability areas span custom application development, enterprise platform configuration, and applied artificial intelligence — including AI-assisted content generation of the kind used within the Live Quiz Platform itself. We combine this technical capability with a practical understanding of how large Omani organizations operate: the governance structures they answer to, the security review processes their IT and cybersecurity teams require, and the bilingual Arabic/English environment in which th</w:t>
      </w:r>
      <w:r>
        <w:rPr>
          <w:rFonts w:ascii="Segoe UI" w:hAnsi="Segoe UI" w:cs="Segoe UI"/>
          <w:color w:val="1F2933"/>
          <w:sz w:val="21"/>
          <w:szCs w:val="21"/>
          <w:lang w:val="en"/>
        </w:rPr>
        <w:t>eir staff and stakeholders work.</w:t>
      </w:r>
    </w:p>
    <w:p w14:paraId="7411EC74"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a direct expression of this approach. Rather than offering a generic, one-size-fits-all quiz tool, we designed and continue to develop a platform that can be shaped around each client's branding, workflows, integration landscape, and deployment preferences — and that is already proven in real operational use, as set out in Section 12 of this proposal.</w:t>
      </w:r>
    </w:p>
    <w:p w14:paraId="6EA91E1E"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As an Omani company, Altanfith Aldwaliah SPC is able to engage directly with </w:t>
      </w:r>
      <w:r>
        <w:rPr>
          <w:rStyle w:val="Strong"/>
          <w:rFonts w:ascii="Segoe UI" w:hAnsi="Segoe UI" w:cs="Segoe UI"/>
          <w:color w:val="1F2933"/>
          <w:sz w:val="21"/>
          <w:szCs w:val="21"/>
          <w:lang w:val="en"/>
        </w:rPr>
        <w:t>[Client Name]</w:t>
      </w:r>
      <w:r>
        <w:rPr>
          <w:rFonts w:ascii="Segoe UI" w:hAnsi="Segoe UI" w:cs="Segoe UI"/>
          <w:color w:val="1F2933"/>
          <w:sz w:val="21"/>
          <w:szCs w:val="21"/>
          <w:lang w:val="en"/>
        </w:rPr>
        <w:t>'s teams throughout discovery, delivery, and ongoing support, in Arabic and English, without reliance on an intermediary or an offshore support desk operating outside Gulf business hours.</w:t>
      </w:r>
    </w:p>
    <w:p w14:paraId="68F54807" w14:textId="77777777" w:rsidR="002E4B8E" w:rsidRDefault="002E4B8E">
      <w:pPr>
        <w:pStyle w:val="Heading1"/>
        <w:rPr>
          <w:rFonts w:ascii="Segoe UI" w:eastAsia="Times New Roman" w:hAnsi="Segoe UI" w:cs="Segoe UI"/>
          <w:lang w:val="en"/>
        </w:rPr>
      </w:pPr>
      <w:bookmarkStart w:id="8" w:name="_Toc235439146"/>
      <w:r>
        <w:rPr>
          <w:rFonts w:ascii="Segoe UI" w:eastAsia="Times New Roman" w:hAnsi="Segoe UI" w:cs="Segoe UI"/>
          <w:lang w:val="en"/>
        </w:rPr>
        <w:lastRenderedPageBreak/>
        <w:t>8. Understanding of Client Requirements</w:t>
      </w:r>
      <w:bookmarkEnd w:id="8"/>
    </w:p>
    <w:p w14:paraId="24D91A5F"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Large Omani organizations — whether in government, oil &amp; gas, education, or the private sector — typically approach an engagement and assessment platform with a common set of expectations that go well beyond what a free or public quiz tool is designed to provide. Based on our experience delivering the Live Quiz Platform into a live production environment, we understand these expectations to include the following.</w:t>
      </w:r>
    </w:p>
    <w:tbl>
      <w:tblPr>
        <w:tblW w:w="5000" w:type="pct"/>
        <w:tblCellMar>
          <w:top w:w="15" w:type="dxa"/>
          <w:left w:w="15" w:type="dxa"/>
          <w:bottom w:w="15" w:type="dxa"/>
          <w:right w:w="15" w:type="dxa"/>
        </w:tblCellMar>
        <w:tblLook w:val="04A0" w:firstRow="1" w:lastRow="0" w:firstColumn="1" w:lastColumn="0" w:noHBand="0" w:noVBand="1"/>
      </w:tblPr>
      <w:tblGrid>
        <w:gridCol w:w="3408"/>
        <w:gridCol w:w="6211"/>
      </w:tblGrid>
      <w:tr w:rsidR="00000000" w14:paraId="241F33F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7D58295"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Requirement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4FF6054"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Our response</w:t>
            </w:r>
          </w:p>
        </w:tc>
      </w:tr>
      <w:tr w:rsidR="00000000" w14:paraId="1E97288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1915BE"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control over branding, so that sessions and materials reflect the organization's own visual identity rather than a generic third-party look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640EC3"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Per-tenant organization branding, including logo and color customization, custom themes, custom backgrounds, and custom UI text, is built into the platform</w:t>
            </w:r>
          </w:p>
        </w:tc>
      </w:tr>
      <w:tr w:rsidR="00000000" w14:paraId="2FBA569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FAAD2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Control over where data resides and how it is retained, including the ability to keep sensitive data within the organization's own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D11FB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 fully on-premises deployment option is available, in which the backend and database can run entirely within </w:t>
            </w:r>
            <w:r>
              <w:rPr>
                <w:rStyle w:val="Strong"/>
                <w:rFonts w:ascii="Segoe UI" w:eastAsia="Times New Roman" w:hAnsi="Segoe UI" w:cs="Segoe UI"/>
                <w:color w:val="1F2933"/>
                <w:sz w:val="19"/>
                <w:szCs w:val="19"/>
              </w:rPr>
              <w:t>[Client Infrastructure]</w:t>
            </w:r>
            <w:r>
              <w:rPr>
                <w:rFonts w:ascii="Segoe UI" w:eastAsia="Times New Roman" w:hAnsi="Segoe UI" w:cs="Segoe UI"/>
                <w:color w:val="1F2933"/>
                <w:sz w:val="19"/>
                <w:szCs w:val="19"/>
              </w:rPr>
              <w:t>; data retention and export terms are defined in the commercial agreement, and final data residency arrangements are confirmed during discovery and infrastructure assessment</w:t>
            </w:r>
          </w:p>
        </w:tc>
      </w:tr>
      <w:tr w:rsidR="00000000" w14:paraId="4DDFE0E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98D804"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genuinely bilingual Arabic and English experience, not a partial translation layered onto an English-first product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A3E046"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interface, including full right-to-left (RTL) layout, is available in Arabic and English as a core, included capability</w:t>
            </w:r>
          </w:p>
        </w:tc>
      </w:tr>
      <w:tr w:rsidR="00000000" w14:paraId="049D529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C4DBE9"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Compatibility with the organization's internal cybersecurity review and approval process before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353E21"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is developed with awareness of the OWASP Top 10 and includes controls such as role-based access, audit logging, and API rate limiting; the full architecture is made available for client security review, and deployment is subject to the client's cybersecurity assessment as described in Section 20</w:t>
            </w:r>
          </w:p>
        </w:tc>
      </w:tr>
      <w:tr w:rsidR="00000000" w14:paraId="57E496C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75C26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Practical integration paths into the organization's existing systems (identity, HR, reporting) rather than a fully closed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AF733C"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REST APIs and a defined set of integration options are available; specific integrations such as single sign-on, HR systems, or Power BI can be configured to support </w:t>
            </w:r>
            <w:r>
              <w:rPr>
                <w:rStyle w:val="Strong"/>
                <w:rFonts w:ascii="Segoe UI" w:eastAsia="Times New Roman" w:hAnsi="Segoe UI" w:cs="Segoe UI"/>
                <w:color w:val="1F2933"/>
                <w:sz w:val="19"/>
                <w:szCs w:val="19"/>
              </w:rPr>
              <w:t>[Client Name]</w:t>
            </w:r>
            <w:r>
              <w:rPr>
                <w:rFonts w:ascii="Segoe UI" w:eastAsia="Times New Roman" w:hAnsi="Segoe UI" w:cs="Segoe UI"/>
                <w:color w:val="1F2933"/>
                <w:sz w:val="19"/>
                <w:szCs w:val="19"/>
              </w:rPr>
              <w:t>'s environment and are scoped individually, as described in Section 23</w:t>
            </w:r>
          </w:p>
        </w:tc>
      </w:tr>
      <w:tr w:rsidR="00000000" w14:paraId="339FC77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78D276"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Local support that understands the organization's language, working hours, and escalation expectations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2F035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Aldwaliah SPC is based in the Sultanate of Oman and delivers support in Arabic and English under Bronze, Silver, and Gold packages, as described in Section 31</w:t>
            </w:r>
          </w:p>
        </w:tc>
      </w:tr>
    </w:tbl>
    <w:p w14:paraId="13B5111B"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These requirements shape both the design of the platform and the structure of this proposal: the sections that follow set out how the Live Quiz Platform, its architecture, and our delivery methodology are built to answer each of them directly.</w:t>
      </w:r>
    </w:p>
    <w:p w14:paraId="245DF49A" w14:textId="77777777" w:rsidR="002E4B8E" w:rsidRDefault="002E4B8E">
      <w:pPr>
        <w:pStyle w:val="Heading1"/>
        <w:rPr>
          <w:rFonts w:ascii="Segoe UI" w:eastAsia="Times New Roman" w:hAnsi="Segoe UI" w:cs="Segoe UI"/>
          <w:lang w:val="en"/>
        </w:rPr>
      </w:pPr>
      <w:bookmarkStart w:id="9" w:name="_Toc235439147"/>
      <w:r>
        <w:rPr>
          <w:rFonts w:ascii="Segoe UI" w:eastAsia="Times New Roman" w:hAnsi="Segoe UI" w:cs="Segoe UI"/>
          <w:lang w:val="en"/>
        </w:rPr>
        <w:lastRenderedPageBreak/>
        <w:t>9. Business Challenges</w:t>
      </w:r>
      <w:bookmarkEnd w:id="9"/>
    </w:p>
    <w:p w14:paraId="437D8FD6"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Organizations that rely on free or general-purpose public quiz tools for internal engagement, training, or assessment activities commonly encounter a consistent set of limitations once usage moves beyond a single informal session.</w:t>
      </w:r>
    </w:p>
    <w:tbl>
      <w:tblPr>
        <w:tblW w:w="5000" w:type="pct"/>
        <w:tblCellMar>
          <w:top w:w="15" w:type="dxa"/>
          <w:left w:w="15" w:type="dxa"/>
          <w:bottom w:w="15" w:type="dxa"/>
          <w:right w:w="15" w:type="dxa"/>
        </w:tblCellMar>
        <w:tblLook w:val="04A0" w:firstRow="1" w:lastRow="0" w:firstColumn="1" w:lastColumn="0" w:noHBand="0" w:noVBand="1"/>
      </w:tblPr>
      <w:tblGrid>
        <w:gridCol w:w="3839"/>
        <w:gridCol w:w="5780"/>
      </w:tblGrid>
      <w:tr w:rsidR="00000000" w14:paraId="0070F74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303E10E"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Challenge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6DDA789"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Consequence</w:t>
            </w:r>
          </w:p>
        </w:tc>
      </w:tr>
      <w:tr w:rsidR="00000000" w14:paraId="32DB1C5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CA533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Generic public quiz tools are built for open, consumer use and lack enterprise controls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E6BC8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 organizational branding, no role-based administration, and no ability to enforce the organization's own access and data-handling requirements</w:t>
            </w:r>
          </w:p>
        </w:tc>
      </w:tr>
      <w:tr w:rsidR="00000000" w14:paraId="5973638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DBD61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and question content is created ad hoc and scattered across individual accounts, files, and departments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B0A33D"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Content cannot be reused, standardized, or governed centrally, and is often lost when the individual who created it moves on</w:t>
            </w:r>
          </w:p>
        </w:tc>
      </w:tr>
      <w:tr w:rsidR="00000000" w14:paraId="45F3D28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BE225C"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tools offer little to no organizational-level reporting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3907FA"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Management cannot see participation, performance, or engagement trends across departments, sessions, or time — results exist only as isolated, per-session snapshots</w:t>
            </w:r>
          </w:p>
        </w:tc>
      </w:tr>
      <w:tr w:rsidR="00000000" w14:paraId="1D79552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E003D8"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created and collected through a public, third-party tool sits outside the organization's own environment and control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0052E7"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This raises data residency and governance concerns for organizations subject to internal compliance requirements or operating in regulated sectors, particularly where session content or participant data is sensitive</w:t>
            </w:r>
          </w:p>
        </w:tc>
      </w:tr>
      <w:tr w:rsidR="00000000" w14:paraId="22930CB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C4FFCD"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Repetitive use of the same generic tool and format across HSE briefings and training sessions leads to engagement fatigue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96499D"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Participation and attention decline over time, undermining the safety and learning objectives the sessions are intended to support</w:t>
            </w:r>
          </w:p>
        </w:tc>
      </w:tr>
      <w:tr w:rsidR="00000000" w14:paraId="6AAD021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5A910D"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tools typically offer only a single, English-first interface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7BAD1C"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Arabic-speaking participants and administrators are left with a translated or inconsistent experience, reducing usability and adoption across a bilingual workforce</w:t>
            </w:r>
          </w:p>
        </w:tc>
      </w:tr>
    </w:tbl>
    <w:p w14:paraId="0A35C3A9"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and the enterprise delivery model set out in this proposal, are designed specifically to address these gaps — as described in the sections that follow.</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44426BD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9FF0AD" w14:textId="77777777" w:rsidR="002E4B8E" w:rsidRDefault="002E4B8E">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TWO</w:t>
            </w:r>
          </w:p>
          <w:p w14:paraId="51E10539" w14:textId="77777777" w:rsidR="002E4B8E" w:rsidRDefault="002E4B8E">
            <w:pPr>
              <w:pStyle w:val="NormalWeb"/>
              <w:rPr>
                <w:rFonts w:ascii="Segoe UI" w:hAnsi="Segoe UI" w:cs="Segoe UI"/>
                <w:b/>
                <w:bCs/>
                <w:color w:val="FFFFFF"/>
                <w:sz w:val="44"/>
                <w:szCs w:val="44"/>
              </w:rPr>
            </w:pPr>
            <w:r>
              <w:rPr>
                <w:rFonts w:ascii="Segoe UI" w:hAnsi="Segoe UI" w:cs="Segoe UI"/>
                <w:b/>
                <w:bCs/>
                <w:color w:val="FFFFFF"/>
                <w:sz w:val="44"/>
                <w:szCs w:val="44"/>
              </w:rPr>
              <w:t>The Solution</w:t>
            </w:r>
          </w:p>
          <w:p w14:paraId="40923685" w14:textId="77777777" w:rsidR="002E4B8E" w:rsidRDefault="002E4B8E">
            <w:pPr>
              <w:pStyle w:val="NormalWeb"/>
              <w:rPr>
                <w:rFonts w:ascii="Segoe UI" w:hAnsi="Segoe UI" w:cs="Segoe UI"/>
                <w:color w:val="1F2933"/>
              </w:rPr>
            </w:pPr>
            <w:r>
              <w:rPr>
                <w:rFonts w:ascii="Segoe UI" w:hAnsi="Segoe UI" w:cs="Segoe UI"/>
                <w:color w:val="1F2933"/>
              </w:rPr>
              <w:t>How the Live Quiz Platform answers the requirements and challenges set out above</w:t>
            </w:r>
          </w:p>
        </w:tc>
      </w:tr>
    </w:tbl>
    <w:p w14:paraId="43305460" w14:textId="77777777" w:rsidR="002E4B8E" w:rsidRDefault="002E4B8E">
      <w:pPr>
        <w:pStyle w:val="Heading1"/>
        <w:rPr>
          <w:rFonts w:ascii="Segoe UI" w:eastAsia="Times New Roman" w:hAnsi="Segoe UI" w:cs="Segoe UI"/>
          <w:lang w:val="en"/>
        </w:rPr>
      </w:pPr>
      <w:bookmarkStart w:id="10" w:name="_Toc235439148"/>
      <w:r>
        <w:rPr>
          <w:rFonts w:ascii="Segoe UI" w:eastAsia="Times New Roman" w:hAnsi="Segoe UI" w:cs="Segoe UI"/>
          <w:lang w:val="en"/>
        </w:rPr>
        <w:lastRenderedPageBreak/>
        <w:t>10. Proposed Solution</w:t>
      </w:r>
      <w:bookmarkEnd w:id="10"/>
    </w:p>
    <w:p w14:paraId="3021B9F9"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Aldwaliah SPC proposes the Live Quiz Platform as a single platform that brings together live engagement, structured assessment, and organizational analytics, so that </w:t>
      </w:r>
      <w:r>
        <w:rPr>
          <w:rStyle w:val="Strong"/>
          <w:rFonts w:ascii="Segoe UI" w:hAnsi="Segoe UI" w:cs="Segoe UI"/>
          <w:color w:val="1F2933"/>
          <w:sz w:val="21"/>
          <w:szCs w:val="21"/>
          <w:lang w:val="en"/>
        </w:rPr>
        <w:t>[Client Name]</w:t>
      </w:r>
      <w:r>
        <w:rPr>
          <w:rFonts w:ascii="Segoe UI" w:hAnsi="Segoe UI" w:cs="Segoe UI"/>
          <w:color w:val="1F2933"/>
          <w:sz w:val="21"/>
          <w:szCs w:val="21"/>
          <w:lang w:val="en"/>
        </w:rPr>
        <w:t xml:space="preserve"> does not need to operate separate tools for running a live session, evaluating knowledge, and reporting on the results.</w:t>
      </w:r>
    </w:p>
    <w:p w14:paraId="18E849CB"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designed to support a broad range of use cases across a large organization, from safety and training activities to recruitment and internal communication. The table below reflects the categories of use the platform is built to support; the specific mix relevant to </w:t>
      </w:r>
      <w:r>
        <w:rPr>
          <w:rStyle w:val="Strong"/>
          <w:rFonts w:ascii="Segoe UI" w:hAnsi="Segoe UI" w:cs="Segoe UI"/>
          <w:color w:val="1F2933"/>
          <w:sz w:val="21"/>
          <w:szCs w:val="21"/>
          <w:lang w:val="en"/>
        </w:rPr>
        <w:t>[Client Name]</w:t>
      </w:r>
      <w:r>
        <w:rPr>
          <w:rFonts w:ascii="Segoe UI" w:hAnsi="Segoe UI" w:cs="Segoe UI"/>
          <w:color w:val="1F2933"/>
          <w:sz w:val="21"/>
          <w:szCs w:val="21"/>
          <w:lang w:val="en"/>
        </w:rPr>
        <w:t xml:space="preserve"> can be confirmed during discovery.</w:t>
      </w:r>
    </w:p>
    <w:tbl>
      <w:tblPr>
        <w:tblW w:w="5000" w:type="pct"/>
        <w:tblCellMar>
          <w:top w:w="15" w:type="dxa"/>
          <w:left w:w="15" w:type="dxa"/>
          <w:bottom w:w="15" w:type="dxa"/>
          <w:right w:w="15" w:type="dxa"/>
        </w:tblCellMar>
        <w:tblLook w:val="04A0" w:firstRow="1" w:lastRow="0" w:firstColumn="1" w:lastColumn="0" w:noHBand="0" w:noVBand="1"/>
      </w:tblPr>
      <w:tblGrid>
        <w:gridCol w:w="2621"/>
        <w:gridCol w:w="3518"/>
        <w:gridCol w:w="3480"/>
      </w:tblGrid>
      <w:tr w:rsidR="00000000" w14:paraId="35903CD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263BD66"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Engagement &amp; Training</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765C4EC"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Assessment &amp; Evaluation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6408DE4"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Organizational &amp; Institutional</w:t>
            </w:r>
          </w:p>
        </w:tc>
      </w:tr>
      <w:tr w:rsidR="00000000" w14:paraId="2DE2F31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7AFC36"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HSE meetings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2AAA56"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Knowledge assessments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D595DC"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Government awareness campaigns</w:t>
            </w:r>
          </w:p>
        </w:tc>
      </w:tr>
      <w:tr w:rsidR="00000000" w14:paraId="02AF323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9373FE"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Employee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D5C68C"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Recruitment assessments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2E924B"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Educational institutions</w:t>
            </w:r>
          </w:p>
        </w:tc>
      </w:tr>
      <w:tr w:rsidR="00000000" w14:paraId="76B14B7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275D0D"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Corporate workshops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297E1C"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Interviews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D7E677"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Schools &amp; universities</w:t>
            </w:r>
          </w:p>
        </w:tc>
      </w:tr>
      <w:tr w:rsidR="00000000" w14:paraId="1C0DA95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A8947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Team-building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5414F7"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Surveys &amp; polls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B4EDA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compliance assessments</w:t>
            </w:r>
          </w:p>
        </w:tc>
      </w:tr>
      <w:tr w:rsidR="00000000" w14:paraId="0D584A1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261AAA"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Corporate events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D9BE1A"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Certification preparation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5EDD2F"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Employee onboarding</w:t>
            </w:r>
          </w:p>
        </w:tc>
      </w:tr>
      <w:tr w:rsidR="00000000" w14:paraId="619393A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1F0B22"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Competitions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FAC25D"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&amp; development programs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FF274E"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Safety awareness</w:t>
            </w:r>
          </w:p>
        </w:tc>
      </w:tr>
    </w:tbl>
    <w:p w14:paraId="75956AD3"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It is important to be clear about how we position the Live Quiz Platform. Live, buzzer-style quiz tools such as Kahoot are widely known and are a useful category reference for the live-session experience — but the Live Quiz Platform is not a copy of any such tool. It is an enterprise platform: customizable to </w:t>
      </w:r>
      <w:r>
        <w:rPr>
          <w:rStyle w:val="Strong"/>
          <w:rFonts w:ascii="Segoe UI" w:hAnsi="Segoe UI" w:cs="Segoe UI"/>
          <w:color w:val="1F2933"/>
          <w:sz w:val="21"/>
          <w:szCs w:val="21"/>
          <w:lang w:val="en"/>
        </w:rPr>
        <w:t>[Client Name]</w:t>
      </w:r>
      <w:r>
        <w:rPr>
          <w:rFonts w:ascii="Segoe UI" w:hAnsi="Segoe UI" w:cs="Segoe UI"/>
          <w:color w:val="1F2933"/>
          <w:sz w:val="21"/>
          <w:szCs w:val="21"/>
          <w:lang w:val="en"/>
        </w:rPr>
        <w:t>'s operational workflows, branding, reporting requirements, security posture, and integration landscape, and deployable in a way a general public tool is not, including fully on-premises within the client's own infrastructure. The sections that follow set out the platform itself (Sections 11–16), its technical architecture and deployment options (Sections 17–24), our delivery methodology (Sections 25–32), and the commercial terms under which it is offered (Sections 33 onward).</w:t>
      </w:r>
    </w:p>
    <w:p w14:paraId="00302115" w14:textId="77777777" w:rsidR="002E4B8E" w:rsidRDefault="002E4B8E">
      <w:pPr>
        <w:pStyle w:val="Heading1"/>
        <w:rPr>
          <w:rFonts w:ascii="Segoe UI" w:eastAsia="Times New Roman" w:hAnsi="Segoe UI" w:cs="Segoe UI"/>
          <w:lang w:val="en"/>
        </w:rPr>
      </w:pPr>
      <w:bookmarkStart w:id="11" w:name="_Toc235439149"/>
      <w:r>
        <w:rPr>
          <w:rFonts w:ascii="Segoe UI" w:eastAsia="Times New Roman" w:hAnsi="Segoe UI" w:cs="Segoe UI"/>
          <w:lang w:val="en"/>
        </w:rPr>
        <w:lastRenderedPageBreak/>
        <w:t>11. Platform Overview</w:t>
      </w:r>
      <w:bookmarkEnd w:id="11"/>
    </w:p>
    <w:p w14:paraId="5171E2FE"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best understood through the lifecycle of a typical session, from creation through to reporting.</w:t>
      </w:r>
    </w:p>
    <w:p w14:paraId="191E053E"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An administrator or quiz creator begins by building a quiz manually, or by using the platform's AI-assisted generation to produce a complete quiz from a topic, an uploaded PDF or Word document, a URL, or pasted text — with every AI-generated question reviewed and editable before use. The quiz is then branded with the organization's own logo, colors, and theme, and can be organized into a reusable question bank tagged by subject and difficulty for future sessions.</w:t>
      </w:r>
    </w:p>
    <w:p w14:paraId="2FBBCAA8"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When it is time to run a session, the host launches the quiz live. Participants join in seconds using a QR code, a direct link, or a session PIN, without needing to create an account. As the session runs, the platform is server-authoritative for timing and scoring: the server determines when a question opens and closes and calculates results, while participant and host devices render what is happening in real time — including live answer submission, a live leaderboard, and automatic reconnection if a partic</w:t>
      </w:r>
      <w:r>
        <w:rPr>
          <w:rFonts w:ascii="Segoe UI" w:hAnsi="Segoe UI" w:cs="Segoe UI"/>
          <w:color w:val="1F2933"/>
          <w:sz w:val="21"/>
          <w:szCs w:val="21"/>
          <w:lang w:val="en"/>
        </w:rPr>
        <w:t>ipant's network connection drops mid-session. At the close of the session, the top three participants are shown on a podium, alongside the full participant ranking.</w:t>
      </w:r>
    </w:p>
    <w:p w14:paraId="525A4C2C"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After the session ends, results are not lost. They are captured in the platform's reporting and session history, giving administrators and management access to participation data, performance analysis, and historical comparisons across sessions — described in full in Section 16.</w:t>
      </w:r>
    </w:p>
    <w:p w14:paraId="6D291637"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Across this lifecycle, the platform's capability set is organized into six pillars, summarized below and detailed in full in Section 13.</w:t>
      </w:r>
    </w:p>
    <w:tbl>
      <w:tblPr>
        <w:tblW w:w="5000" w:type="pct"/>
        <w:tblCellMar>
          <w:top w:w="15" w:type="dxa"/>
          <w:left w:w="15" w:type="dxa"/>
          <w:bottom w:w="15" w:type="dxa"/>
          <w:right w:w="15" w:type="dxa"/>
        </w:tblCellMar>
        <w:tblLook w:val="04A0" w:firstRow="1" w:lastRow="0" w:firstColumn="1" w:lastColumn="0" w:noHBand="0" w:noVBand="1"/>
      </w:tblPr>
      <w:tblGrid>
        <w:gridCol w:w="2221"/>
        <w:gridCol w:w="7398"/>
      </w:tblGrid>
      <w:tr w:rsidR="00000000" w14:paraId="45192F2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C461AD7"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Pillar</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8808273"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covers</w:t>
            </w:r>
          </w:p>
        </w:tc>
      </w:tr>
      <w:tr w:rsidR="00000000" w14:paraId="690591E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338A11"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creation &amp; content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449B46"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and question authoring, question banks, bulk import, templates, versioning, and auto-save/draft recovery</w:t>
            </w:r>
          </w:p>
        </w:tc>
      </w:tr>
      <w:tr w:rsidR="00000000" w14:paraId="12F92BC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BA99EB"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hosting &amp; participation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AF87CA"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QR/link/PIN joining, real-time answers, live leaderboard, ranking, podium, and automatic reconnection</w:t>
            </w:r>
          </w:p>
        </w:tc>
      </w:tr>
      <w:tr w:rsidR="00000000" w14:paraId="1C452B2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11FBA9"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Branding &amp; experience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F0785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Organization branding, custom themes and backgrounds, and a bilingual Arabic/English interface with full RTL support</w:t>
            </w:r>
          </w:p>
        </w:tc>
      </w:tr>
      <w:tr w:rsidR="00000000" w14:paraId="735FDB7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9420BA"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&amp; analytics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B83897"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Result summaries, performance and difficulty analysis, historical and department-level reporting, and Excel/CSV/PDF export</w:t>
            </w:r>
          </w:p>
        </w:tc>
      </w:tr>
      <w:tr w:rsidR="00000000" w14:paraId="7640F0A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73193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Administration &amp; governance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9AC9EA"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multi-tenant organization/department structure, multiple administrators, audit logs, and session history</w:t>
            </w:r>
          </w:p>
        </w:tc>
      </w:tr>
      <w:tr w:rsidR="00000000" w14:paraId="60F8C4F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5DC81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capabilities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D1A021"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quiz generation from topic, document, URL, or text, with administrator review before use — detailed in Section 14</w:t>
            </w:r>
          </w:p>
        </w:tc>
      </w:tr>
    </w:tbl>
    <w:p w14:paraId="42A818CF" w14:textId="77777777" w:rsidR="002E4B8E" w:rsidRDefault="002E4B8E">
      <w:pPr>
        <w:pStyle w:val="Heading1"/>
        <w:rPr>
          <w:rFonts w:ascii="Segoe UI" w:eastAsia="Times New Roman" w:hAnsi="Segoe UI" w:cs="Segoe UI"/>
          <w:lang w:val="en"/>
        </w:rPr>
      </w:pPr>
      <w:bookmarkStart w:id="12" w:name="_Toc235439150"/>
      <w:r>
        <w:rPr>
          <w:rFonts w:ascii="Segoe UI" w:eastAsia="Times New Roman" w:hAnsi="Segoe UI" w:cs="Segoe UI"/>
          <w:lang w:val="en"/>
        </w:rPr>
        <w:lastRenderedPageBreak/>
        <w:t>12. Current Use Case</w:t>
      </w:r>
      <w:bookmarkEnd w:id="12"/>
    </w:p>
    <w:p w14:paraId="45CC8D13"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not a concept, prototype, or proof of demonstration — it is in real, ongoing operational use today.</w:t>
      </w:r>
    </w:p>
    <w:p w14:paraId="534CDD81"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currently deployed and actively used within </w:t>
      </w:r>
      <w:r>
        <w:rPr>
          <w:rStyle w:val="Strong"/>
          <w:rFonts w:ascii="Segoe UI" w:hAnsi="Segoe UI" w:cs="Segoe UI"/>
          <w:color w:val="1F2933"/>
          <w:sz w:val="21"/>
          <w:szCs w:val="21"/>
          <w:lang w:val="en"/>
        </w:rPr>
        <w:t>Abraj Energy Services</w:t>
      </w:r>
      <w:r>
        <w:rPr>
          <w:rFonts w:ascii="Segoe UI" w:hAnsi="Segoe UI" w:cs="Segoe UI"/>
          <w:color w:val="1F2933"/>
          <w:sz w:val="21"/>
          <w:szCs w:val="21"/>
          <w:lang w:val="en"/>
        </w:rPr>
        <w:t>, where it supports HSE (Health, Safety, and Environment) meetings and employee engagement activities. Live sessions run on the platform have brought together more than 100 participants at once, joining and answering in real time within a single session.</w:t>
      </w:r>
    </w:p>
    <w:p w14:paraId="46DA8244"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We present this use case as evidence that the core platform — live session hosting, real-time participation at meaningful scale, and the underlying engagement experience — is production-proven and functioning in a real organizational setting, rather than as a marketing claim or a controlled demonstration environment. We have not included any additional client references, dates, or testimonial statements beyond what is described above, and we will not represent any other deployment as a live production refer</w:t>
      </w:r>
      <w:r>
        <w:rPr>
          <w:rFonts w:ascii="Segoe UI" w:hAnsi="Segoe UI" w:cs="Segoe UI"/>
          <w:color w:val="1F2933"/>
          <w:sz w:val="21"/>
          <w:szCs w:val="21"/>
          <w:lang w:val="en"/>
        </w:rPr>
        <w:t>ence unless and until it is one.</w:t>
      </w:r>
    </w:p>
    <w:p w14:paraId="47C453D4" w14:textId="77777777" w:rsidR="002E4B8E" w:rsidRDefault="002E4B8E">
      <w:pPr>
        <w:pStyle w:val="Heading1"/>
        <w:rPr>
          <w:rFonts w:ascii="Segoe UI" w:eastAsia="Times New Roman" w:hAnsi="Segoe UI" w:cs="Segoe UI"/>
          <w:lang w:val="en"/>
        </w:rPr>
      </w:pPr>
      <w:bookmarkStart w:id="13" w:name="_Toc235439151"/>
      <w:r>
        <w:rPr>
          <w:rFonts w:ascii="Segoe UI" w:eastAsia="Times New Roman" w:hAnsi="Segoe UI" w:cs="Segoe UI"/>
          <w:lang w:val="en"/>
        </w:rPr>
        <w:lastRenderedPageBreak/>
        <w:t>13. Functional Scope</w:t>
      </w:r>
      <w:bookmarkEnd w:id="13"/>
    </w:p>
    <w:p w14:paraId="51D0BFC9" w14:textId="77777777" w:rsidR="002E4B8E" w:rsidRDefault="002E4B8E">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tables below set out the platform's functional scope in full, grouped into six capability areas. Each capability is marked with its current status: </w:t>
      </w:r>
      <w:r>
        <w:rPr>
          <w:rStyle w:val="badge-inc1"/>
          <w:rFonts w:ascii="Segoe UI" w:hAnsi="Segoe UI" w:cs="Segoe UI"/>
          <w:sz w:val="21"/>
          <w:szCs w:val="21"/>
          <w:lang w:val="en"/>
        </w:rPr>
        <w:t>Included</w:t>
      </w:r>
      <w:r>
        <w:rPr>
          <w:rFonts w:ascii="Segoe UI" w:hAnsi="Segoe UI" w:cs="Segoe UI"/>
          <w:color w:val="1F2933"/>
          <w:sz w:val="21"/>
          <w:szCs w:val="21"/>
          <w:lang w:val="en"/>
        </w:rPr>
        <w:t xml:space="preserve"> capabilities are part of the core platform today;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capabilities are available as scoped additions; </w:t>
      </w:r>
      <w:r>
        <w:rPr>
          <w:rStyle w:val="badge-fut1"/>
          <w:rFonts w:ascii="Segoe UI" w:hAnsi="Segoe UI" w:cs="Segoe UI"/>
          <w:sz w:val="21"/>
          <w:szCs w:val="21"/>
          <w:lang w:val="en"/>
        </w:rPr>
        <w:t>Future enhancement</w:t>
      </w:r>
      <w:r>
        <w:rPr>
          <w:rFonts w:ascii="Segoe UI" w:hAnsi="Segoe UI" w:cs="Segoe UI"/>
          <w:color w:val="1F2933"/>
          <w:sz w:val="21"/>
          <w:szCs w:val="21"/>
          <w:lang w:val="en"/>
        </w:rPr>
        <w:t xml:space="preserve"> items are on our roadmap and not part of the current platform.</w:t>
      </w:r>
    </w:p>
    <w:p w14:paraId="505A5EB5" w14:textId="77777777" w:rsidR="002E4B8E" w:rsidRDefault="002E4B8E">
      <w:pPr>
        <w:pStyle w:val="Heading2"/>
        <w:rPr>
          <w:rFonts w:ascii="Segoe UI" w:eastAsia="Times New Roman" w:hAnsi="Segoe UI" w:cs="Segoe UI"/>
          <w:lang w:val="en"/>
        </w:rPr>
      </w:pPr>
      <w:bookmarkStart w:id="14" w:name="_Toc235439152"/>
      <w:r>
        <w:rPr>
          <w:rFonts w:ascii="Segoe UI" w:eastAsia="Times New Roman" w:hAnsi="Segoe UI" w:cs="Segoe UI"/>
          <w:lang w:val="en"/>
        </w:rPr>
        <w:t>13.1 Quiz Creation &amp; Content</w:t>
      </w:r>
      <w:bookmarkEnd w:id="14"/>
    </w:p>
    <w:tbl>
      <w:tblPr>
        <w:tblW w:w="5000" w:type="pct"/>
        <w:tblCellMar>
          <w:top w:w="15" w:type="dxa"/>
          <w:left w:w="15" w:type="dxa"/>
          <w:bottom w:w="15" w:type="dxa"/>
          <w:right w:w="15" w:type="dxa"/>
        </w:tblCellMar>
        <w:tblLook w:val="04A0" w:firstRow="1" w:lastRow="0" w:firstColumn="1" w:lastColumn="0" w:noHBand="0" w:noVBand="1"/>
      </w:tblPr>
      <w:tblGrid>
        <w:gridCol w:w="2261"/>
        <w:gridCol w:w="6344"/>
        <w:gridCol w:w="1014"/>
      </w:tblGrid>
      <w:tr w:rsidR="00000000" w14:paraId="1A6EC95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5F013AE"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62FD074"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35CCE9B"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65A6461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2E7E20"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creation &amp;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A9469A"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Create, edit, and manage quizzes from a central administration interface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064588"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5A0EAD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DC292A"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question types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24024E"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Single-answer questions with 4–6 choices, multi-select questions, and true/false questions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794033"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2ADFEB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5F6114"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Polls &amp; surveys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1BFDAE"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Non-scored question formats for gathering opinion or feedback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DFC5A5"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3AE427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11A007"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timers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34F598"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time limits per question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BECC3E"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933D3F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387DD7"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Scoring &amp; points configuration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4053D6"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points and scoring rules per question or quiz</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DCEB19"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26DD94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57287C"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&amp; private quizzes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B8E5A7"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Quizzes can be restricted to the organization or made available more broadly, per administrator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4F11E1"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B12411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345779"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bank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0C9407"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Central, reusable question repository organized by subject, tags, and difficulty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978691"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C13EAB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580D17"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FAD6E3"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 of questions from Excel, CSV, or Word files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12B0C3"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D714AA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1FC84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templates &amp; reuse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52C07B"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Reusable quiz templates to standardize content across sessions and departments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AEF81E"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542048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4A9607"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Edit &amp; duplicate quizzes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6A79CF"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Existing quizzes can be edited or duplicated as a starting point for new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CFF04A"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5DF21F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B55B82"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Auto-save during creation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844C3C"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content is saved automatically while an administrator is authoring it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6D9AF9"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71FCCA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27D773"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Draft recovery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81503D"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In-progress drafts can be recovered rather than lost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EFF892"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DA22BD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FB3E2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Versioning of quiz content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8BE79B"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Changes to quiz content are versioned over 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41212A"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21789A05" w14:textId="77777777" w:rsidR="002E4B8E" w:rsidRDefault="002E4B8E">
      <w:pPr>
        <w:pStyle w:val="Heading2"/>
        <w:rPr>
          <w:rFonts w:ascii="Segoe UI" w:eastAsia="Times New Roman" w:hAnsi="Segoe UI" w:cs="Segoe UI"/>
          <w:lang w:val="en"/>
        </w:rPr>
      </w:pPr>
      <w:bookmarkStart w:id="15" w:name="_Toc235439153"/>
      <w:r>
        <w:rPr>
          <w:rFonts w:ascii="Segoe UI" w:eastAsia="Times New Roman" w:hAnsi="Segoe UI" w:cs="Segoe UI"/>
          <w:lang w:val="en"/>
        </w:rPr>
        <w:t>13.2 Live Hosting &amp; Participation</w:t>
      </w:r>
      <w:bookmarkEnd w:id="15"/>
    </w:p>
    <w:tbl>
      <w:tblPr>
        <w:tblW w:w="5000" w:type="pct"/>
        <w:tblCellMar>
          <w:top w:w="15" w:type="dxa"/>
          <w:left w:w="15" w:type="dxa"/>
          <w:bottom w:w="15" w:type="dxa"/>
          <w:right w:w="15" w:type="dxa"/>
        </w:tblCellMar>
        <w:tblLook w:val="04A0" w:firstRow="1" w:lastRow="0" w:firstColumn="1" w:lastColumn="0" w:noHBand="0" w:noVBand="1"/>
      </w:tblPr>
      <w:tblGrid>
        <w:gridCol w:w="2379"/>
        <w:gridCol w:w="6226"/>
        <w:gridCol w:w="1014"/>
      </w:tblGrid>
      <w:tr w:rsidR="00000000" w14:paraId="5E0CB35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AB96D29"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69D9257"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603E249"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03558E7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4983AD"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4D409E"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 a quiz as a live, timed session for a group of participants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B4ACC9"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F7CF28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48015E"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QR-code joining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693037"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a session by scanning a QR code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6B893F"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1F9E1A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7016AE"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Direct-link joining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22E68D"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via a direct shareable link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F3AB27"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2AD3D5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522EC4"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Game code / session PIN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D8D51E"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by entering a short session PIN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74B76A"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2E69AE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1718A9"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participant joining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19CE03"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appear in the host's lobby as they join, in real 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00E88E"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133D05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D084A0"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answer submission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7CD4A2"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answers are submitted and processed in real time via WebSocket connection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F5EA8C"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B2FAF4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CC1931"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leaderboard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EF59F9"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live leaderboard updates as answers are scored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5B71F5"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A1A190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64FB02"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FE53FF"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ranking updates live throughout the session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E9100F"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8D0702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3E9B2D"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Top-three winners podium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D3D65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podium view highlights the top three participants at session close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D22B35"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50EB94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6BC1EA"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participant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FB12DC"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Complete ranking of all participants, not only the top three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0F6E7F"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77046F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E5D88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Automatic reconnection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B031FE"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who lose network connectivity mid-session are automatically reconnected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7AC8A6"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595E860F" w14:textId="77777777" w:rsidR="002E4B8E" w:rsidRDefault="002E4B8E">
      <w:pPr>
        <w:pStyle w:val="Heading2"/>
        <w:rPr>
          <w:rFonts w:ascii="Segoe UI" w:eastAsia="Times New Roman" w:hAnsi="Segoe UI" w:cs="Segoe UI"/>
          <w:lang w:val="en"/>
        </w:rPr>
      </w:pPr>
      <w:bookmarkStart w:id="16" w:name="_Toc235439154"/>
      <w:r>
        <w:rPr>
          <w:rFonts w:ascii="Segoe UI" w:eastAsia="Times New Roman" w:hAnsi="Segoe UI" w:cs="Segoe UI"/>
          <w:lang w:val="en"/>
        </w:rPr>
        <w:t>13.3 Branding &amp; Experience</w:t>
      </w:r>
      <w:bookmarkEnd w:id="16"/>
    </w:p>
    <w:tbl>
      <w:tblPr>
        <w:tblW w:w="5000" w:type="pct"/>
        <w:tblCellMar>
          <w:top w:w="15" w:type="dxa"/>
          <w:left w:w="15" w:type="dxa"/>
          <w:bottom w:w="15" w:type="dxa"/>
          <w:right w:w="15" w:type="dxa"/>
        </w:tblCellMar>
        <w:tblLook w:val="04A0" w:firstRow="1" w:lastRow="0" w:firstColumn="1" w:lastColumn="0" w:noHBand="0" w:noVBand="1"/>
      </w:tblPr>
      <w:tblGrid>
        <w:gridCol w:w="2200"/>
        <w:gridCol w:w="6401"/>
        <w:gridCol w:w="1018"/>
      </w:tblGrid>
      <w:tr w:rsidR="00000000" w14:paraId="199F1E3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A49C69E"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B5554B9"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39FEEF6"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21F0482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5735CB"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themes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B7725C"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Visual themes can be selected or configured per organization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AADD15"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324633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0D75C9"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backgrounds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6C6388"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background imagery for quizzes and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332523"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81ED47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FE2079"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Organization branding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309B80"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Per-tenant branding, including logo and color customization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CA334D"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CD0FE8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CA65C7"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UI text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AF36C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Interface text can be adapted per organization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D4F53E"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5C8717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C23573"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 &amp; English interface with full RTL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894888"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Complete bilingual interface with full right-to-left layout support for Arabic — positioned as a core enterprise bilingual capability, not an add-on translation layer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B05562"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975C0A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B67691"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languages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EF6E52"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interface languages beyond Arabic and English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680ADF" w14:textId="77777777" w:rsidR="002E4B8E" w:rsidRDefault="002E4B8E">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456C0CD3" w14:textId="77777777" w:rsidR="002E4B8E" w:rsidRDefault="002E4B8E">
      <w:pPr>
        <w:pStyle w:val="Heading2"/>
        <w:rPr>
          <w:rFonts w:ascii="Segoe UI" w:eastAsia="Times New Roman" w:hAnsi="Segoe UI" w:cs="Segoe UI"/>
          <w:lang w:val="en"/>
        </w:rPr>
      </w:pPr>
      <w:bookmarkStart w:id="17" w:name="_Toc235439155"/>
      <w:r>
        <w:rPr>
          <w:rFonts w:ascii="Segoe UI" w:eastAsia="Times New Roman" w:hAnsi="Segoe UI" w:cs="Segoe UI"/>
          <w:lang w:val="en"/>
        </w:rPr>
        <w:t>13.4 Reporting &amp; Analytics</w:t>
      </w:r>
      <w:bookmarkEnd w:id="17"/>
    </w:p>
    <w:tbl>
      <w:tblPr>
        <w:tblW w:w="5000" w:type="pct"/>
        <w:tblCellMar>
          <w:top w:w="15" w:type="dxa"/>
          <w:left w:w="15" w:type="dxa"/>
          <w:bottom w:w="15" w:type="dxa"/>
          <w:right w:w="15" w:type="dxa"/>
        </w:tblCellMar>
        <w:tblLook w:val="04A0" w:firstRow="1" w:lastRow="0" w:firstColumn="1" w:lastColumn="0" w:noHBand="0" w:noVBand="1"/>
      </w:tblPr>
      <w:tblGrid>
        <w:gridCol w:w="2581"/>
        <w:gridCol w:w="5154"/>
        <w:gridCol w:w="1884"/>
      </w:tblGrid>
      <w:tr w:rsidR="00000000" w14:paraId="7B7D7A8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D34CBCC"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D7B4672"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4A6E7D"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25048C8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D2E4C4"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result summary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9EE496"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Summary results at quiz and session level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B3F681"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0E5EAE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90E752"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07166B"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Ranked results per participant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F3FAB5"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40C102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71E1E8"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Top performers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F46577"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Identification of top-performing participants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E53416"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003B39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D37730"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Correct/incorrect answer analysis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9044EE"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Breakdown of correct versus incorrect responses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B125CA"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9C3225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0D6F69"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difficulty analysis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77FAE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Analysis of question-level difficulty based on response patterns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E0DE75"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A8613F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095CEA"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completion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3E59C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Visibility into who completed a session and who did not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06AF76"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B60197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B9ADBF"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Department-level reporting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4B5440"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rolled up by department or organizational unit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EBE940"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34F741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BD9C3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Historical reports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1E7D04"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Access to results and reports from past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AEBB2C"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76F75C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250F16"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Session comparison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C0A771"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Comparison of results across multiple sessions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E47BD5"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68CCD0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06B74E"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 to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B2D49F"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 export in PDF format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93B4D2"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2AA05C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A37A29"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 to Excel &amp; 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925C34"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 export in Excel and CSV formats, with Arabic and English report headers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E7DA2E"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76122A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AB9E73"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Management dashboard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EA5361"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Consolidated dashboard view for management-level oversight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8D9385"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6B867B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7AD8CD"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insights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DC078A"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narrative insights over historical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1A1586" w14:textId="77777777" w:rsidR="002E4B8E" w:rsidRDefault="002E4B8E">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bl>
    <w:p w14:paraId="1B7057AA" w14:textId="77777777" w:rsidR="002E4B8E" w:rsidRDefault="002E4B8E">
      <w:pPr>
        <w:pStyle w:val="Heading2"/>
        <w:rPr>
          <w:rFonts w:ascii="Segoe UI" w:eastAsia="Times New Roman" w:hAnsi="Segoe UI" w:cs="Segoe UI"/>
          <w:lang w:val="en"/>
        </w:rPr>
      </w:pPr>
      <w:bookmarkStart w:id="18" w:name="_Toc235439156"/>
      <w:r>
        <w:rPr>
          <w:rFonts w:ascii="Segoe UI" w:eastAsia="Times New Roman" w:hAnsi="Segoe UI" w:cs="Segoe UI"/>
          <w:lang w:val="en"/>
        </w:rPr>
        <w:t>13.5 Administration &amp; Governance</w:t>
      </w:r>
      <w:bookmarkEnd w:id="18"/>
    </w:p>
    <w:tbl>
      <w:tblPr>
        <w:tblW w:w="5000" w:type="pct"/>
        <w:tblCellMar>
          <w:top w:w="15" w:type="dxa"/>
          <w:left w:w="15" w:type="dxa"/>
          <w:bottom w:w="15" w:type="dxa"/>
          <w:right w:w="15" w:type="dxa"/>
        </w:tblCellMar>
        <w:tblLook w:val="04A0" w:firstRow="1" w:lastRow="0" w:firstColumn="1" w:lastColumn="0" w:noHBand="0" w:noVBand="1"/>
      </w:tblPr>
      <w:tblGrid>
        <w:gridCol w:w="2929"/>
        <w:gridCol w:w="5672"/>
        <w:gridCol w:w="1018"/>
      </w:tblGrid>
      <w:tr w:rsidR="00000000" w14:paraId="7834080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FDFC96F"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73F7567"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887AE3C"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7F5A36D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24619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Administrative dashboard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C09321"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Central dashboard for platform and content administration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D93886"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B7DFA0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F76904"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Organization user accounts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84A93A"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accounts scoped to the organization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5CE9B2"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4584E4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EE9AE4"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B8F279"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Access and permissions governed by role-based access control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3AD709"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29B064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BF1997"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departments/organizations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4560A3"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Multi-tenant support for multiple departments or organizations on one platform, each with isolated data</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99428D"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7F14FC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4D5ABD"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administrators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9EE949"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more than one administrator per organization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68938C"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38F679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8E710A"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 logs of administrative actions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936E1D"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Administrative actions are recorded in an audit log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F43484"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F022CB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862289"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activity/login visibility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E7C653"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Visibility into user activity and login events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B02EDA"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28670A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7A92A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session history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588AD2"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Historical record of quiz sessions run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D2940C"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6B3E11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9C2D1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Soft-delete with archive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7A2884"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Deleted content is archived rather than permanently removed, supporting recovery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711808" w14:textId="77777777" w:rsidR="002E4B8E" w:rsidRDefault="002E4B8E">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7B4631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CE343F"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Notification options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B74475"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notifications for administrators and/or participants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CA01D1" w14:textId="77777777" w:rsidR="002E4B8E" w:rsidRDefault="002E4B8E">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5E49B9ED" w14:textId="77777777" w:rsidR="002E4B8E" w:rsidRDefault="002E4B8E">
      <w:pPr>
        <w:pStyle w:val="Heading2"/>
        <w:rPr>
          <w:rFonts w:ascii="Segoe UI" w:eastAsia="Times New Roman" w:hAnsi="Segoe UI" w:cs="Segoe UI"/>
          <w:lang w:val="en"/>
        </w:rPr>
      </w:pPr>
      <w:bookmarkStart w:id="19" w:name="_Toc235439157"/>
      <w:r>
        <w:rPr>
          <w:rFonts w:ascii="Segoe UI" w:eastAsia="Times New Roman" w:hAnsi="Segoe UI" w:cs="Segoe UI"/>
          <w:lang w:val="en"/>
        </w:rPr>
        <w:t>13.6 AI Capabilities</w:t>
      </w:r>
      <w:bookmarkEnd w:id="19"/>
    </w:p>
    <w:tbl>
      <w:tblPr>
        <w:tblW w:w="5000" w:type="pct"/>
        <w:tblCellMar>
          <w:top w:w="15" w:type="dxa"/>
          <w:left w:w="15" w:type="dxa"/>
          <w:bottom w:w="15" w:type="dxa"/>
          <w:right w:w="15" w:type="dxa"/>
        </w:tblCellMar>
        <w:tblLook w:val="04A0" w:firstRow="1" w:lastRow="0" w:firstColumn="1" w:lastColumn="0" w:noHBand="0" w:noVBand="1"/>
      </w:tblPr>
      <w:tblGrid>
        <w:gridCol w:w="1649"/>
        <w:gridCol w:w="6929"/>
        <w:gridCol w:w="1041"/>
      </w:tblGrid>
      <w:tr w:rsidR="00000000" w14:paraId="3F855CB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D6E93D6"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62A514F"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07E1200" w14:textId="77777777" w:rsidR="002E4B8E" w:rsidRDefault="002E4B8E">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401C25F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42ED0F"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content generation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8D6011"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Generate quizzes from a topic, an uploaded PDF or Word document, a URL, or pasted text, with administrator review before use. The full classification of current, optional, and future AI capabilities is set out in Section 14 (AI Capabilities)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AB63AF" w14:textId="77777777" w:rsidR="002E4B8E" w:rsidRDefault="002E4B8E">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See Section 14</w:t>
            </w:r>
          </w:p>
        </w:tc>
      </w:tr>
    </w:tbl>
    <w:p w14:paraId="12EA26AA" w14:textId="77777777" w:rsidR="002E4B8E" w:rsidRDefault="002E4B8E">
      <w:pPr>
        <w:rPr>
          <w:rFonts w:eastAsia="Times New Roman"/>
        </w:rPr>
      </w:pPr>
    </w:p>
    <w:sectPr w:rsidR="002E4B8E" w:rsidSect="00A4350F">
      <w:headerReference w:type="even" r:id="rId6"/>
      <w:headerReference w:type="default" r:id="rId7"/>
      <w:footerReference w:type="even" r:id="rId8"/>
      <w:footerReference w:type="default" r:id="rId9"/>
      <w:headerReference w:type="first" r:id="rId10"/>
      <w:footerReference w:type="first" r:id="rId11"/>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5716A" w14:textId="77777777" w:rsidR="002E4B8E" w:rsidRDefault="002E4B8E" w:rsidP="00A4350F">
      <w:r>
        <w:separator/>
      </w:r>
    </w:p>
  </w:endnote>
  <w:endnote w:type="continuationSeparator" w:id="0">
    <w:p w14:paraId="1E6442E7" w14:textId="77777777" w:rsidR="002E4B8E" w:rsidRDefault="002E4B8E" w:rsidP="00A43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8B53E" w14:textId="77777777" w:rsidR="00A4350F" w:rsidRDefault="00A435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8A9FA" w14:textId="5B8F6452" w:rsidR="00A4350F" w:rsidRPr="00A4350F" w:rsidRDefault="00A4350F" w:rsidP="00A4350F">
    <w:pPr>
      <w:pStyle w:val="Footer"/>
      <w:jc w:val="center"/>
      <w:rPr>
        <w:color w:val="5A6B7A"/>
        <w:sz w:val="16"/>
      </w:rPr>
    </w:pPr>
    <w:r w:rsidRPr="00A4350F">
      <w:rPr>
        <w:color w:val="5A6B7A"/>
        <w:sz w:val="16"/>
      </w:rPr>
      <w:t xml:space="preserve">Altanfith Aldwaliah SPC  |  Confidential  |  Page </w:t>
    </w:r>
    <w:r w:rsidRPr="00A4350F">
      <w:rPr>
        <w:color w:val="5A6B7A"/>
        <w:sz w:val="16"/>
      </w:rPr>
      <w:fldChar w:fldCharType="begin"/>
    </w:r>
    <w:r w:rsidRPr="00A4350F">
      <w:rPr>
        <w:color w:val="5A6B7A"/>
        <w:sz w:val="16"/>
      </w:rPr>
      <w:instrText xml:space="preserve"> PAGE  \* MERGEFORMAT </w:instrText>
    </w:r>
    <w:r w:rsidRPr="00A4350F">
      <w:rPr>
        <w:color w:val="5A6B7A"/>
        <w:sz w:val="16"/>
      </w:rPr>
      <w:fldChar w:fldCharType="separate"/>
    </w:r>
    <w:r w:rsidRPr="00A4350F">
      <w:rPr>
        <w:noProof/>
        <w:color w:val="5A6B7A"/>
        <w:sz w:val="16"/>
      </w:rPr>
      <w:t>1</w:t>
    </w:r>
    <w:r w:rsidRPr="00A4350F">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A2010" w14:textId="77777777" w:rsidR="00A4350F" w:rsidRDefault="00A435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8753A" w14:textId="77777777" w:rsidR="002E4B8E" w:rsidRDefault="002E4B8E" w:rsidP="00A4350F">
      <w:r>
        <w:separator/>
      </w:r>
    </w:p>
  </w:footnote>
  <w:footnote w:type="continuationSeparator" w:id="0">
    <w:p w14:paraId="29B98576" w14:textId="77777777" w:rsidR="002E4B8E" w:rsidRDefault="002E4B8E" w:rsidP="00A435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CE4A4" w14:textId="77777777" w:rsidR="00A4350F" w:rsidRDefault="00A435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85895" w14:textId="77777777" w:rsidR="00A4350F" w:rsidRDefault="00A435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B4DD3" w14:textId="77777777" w:rsidR="00A4350F" w:rsidRDefault="00A435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350F"/>
    <w:rsid w:val="002E4B8E"/>
    <w:rsid w:val="003A678A"/>
    <w:rsid w:val="00A43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A47613"/>
  <w15:chartTrackingRefBased/>
  <w15:docId w15:val="{AF492B24-1CB9-4D95-B077-A06824C8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4" w:color="0FA3A3"/>
      </w:pBdr>
      <w:spacing w:before="100" w:beforeAutospacing="1"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left w:val="single" w:sz="24" w:space="1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customStyle="1" w:styleId="muted1">
    <w:name w:val="muted1"/>
    <w:basedOn w:val="DefaultParagraphFont"/>
    <w:rPr>
      <w:color w:val="5A6B7A"/>
      <w:sz w:val="18"/>
      <w:szCs w:val="18"/>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character" w:customStyle="1" w:styleId="badge-fut1">
    <w:name w:val="badge-fut1"/>
    <w:basedOn w:val="DefaultParagraphFont"/>
    <w:rPr>
      <w:b/>
      <w:bCs/>
      <w:color w:val="5A6B7A"/>
    </w:rPr>
  </w:style>
  <w:style w:type="paragraph" w:styleId="Header">
    <w:name w:val="header"/>
    <w:basedOn w:val="Normal"/>
    <w:link w:val="HeaderChar"/>
    <w:uiPriority w:val="99"/>
    <w:unhideWhenUsed/>
    <w:rsid w:val="00A4350F"/>
    <w:pPr>
      <w:tabs>
        <w:tab w:val="center" w:pos="4680"/>
        <w:tab w:val="right" w:pos="9360"/>
      </w:tabs>
    </w:pPr>
  </w:style>
  <w:style w:type="character" w:customStyle="1" w:styleId="HeaderChar">
    <w:name w:val="Header Char"/>
    <w:basedOn w:val="DefaultParagraphFont"/>
    <w:link w:val="Header"/>
    <w:uiPriority w:val="99"/>
    <w:rsid w:val="00A4350F"/>
    <w:rPr>
      <w:rFonts w:eastAsiaTheme="minorEastAsia"/>
      <w:sz w:val="24"/>
      <w:szCs w:val="24"/>
    </w:rPr>
  </w:style>
  <w:style w:type="paragraph" w:styleId="Footer">
    <w:name w:val="footer"/>
    <w:basedOn w:val="Normal"/>
    <w:link w:val="FooterChar"/>
    <w:uiPriority w:val="99"/>
    <w:unhideWhenUsed/>
    <w:rsid w:val="00A4350F"/>
    <w:pPr>
      <w:tabs>
        <w:tab w:val="center" w:pos="4680"/>
        <w:tab w:val="right" w:pos="9360"/>
      </w:tabs>
    </w:pPr>
  </w:style>
  <w:style w:type="character" w:customStyle="1" w:styleId="FooterChar">
    <w:name w:val="Footer Char"/>
    <w:basedOn w:val="DefaultParagraphFont"/>
    <w:link w:val="Footer"/>
    <w:uiPriority w:val="99"/>
    <w:rsid w:val="00A4350F"/>
    <w:rPr>
      <w:rFonts w:eastAsiaTheme="minorEastAsia"/>
      <w:sz w:val="24"/>
      <w:szCs w:val="24"/>
    </w:rPr>
  </w:style>
  <w:style w:type="paragraph" w:styleId="TOC1">
    <w:name w:val="toc 1"/>
    <w:basedOn w:val="Normal"/>
    <w:next w:val="Normal"/>
    <w:autoRedefine/>
    <w:uiPriority w:val="39"/>
    <w:unhideWhenUsed/>
    <w:rsid w:val="00A4350F"/>
    <w:pPr>
      <w:spacing w:after="100"/>
    </w:pPr>
  </w:style>
  <w:style w:type="paragraph" w:styleId="TOC2">
    <w:name w:val="toc 2"/>
    <w:basedOn w:val="Normal"/>
    <w:next w:val="Normal"/>
    <w:autoRedefine/>
    <w:uiPriority w:val="39"/>
    <w:unhideWhenUsed/>
    <w:rsid w:val="00A4350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4841561">
      <w:marLeft w:val="0"/>
      <w:marRight w:val="0"/>
      <w:marTop w:val="0"/>
      <w:marBottom w:val="0"/>
      <w:divBdr>
        <w:top w:val="none" w:sz="0" w:space="0" w:color="auto"/>
        <w:left w:val="single" w:sz="24" w:space="10" w:color="0FA3A3"/>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3688</Words>
  <Characters>22153</Characters>
  <Application>Microsoft Office Word</Application>
  <DocSecurity>0</DocSecurity>
  <Lines>585</Lines>
  <Paragraphs>367</Paragraphs>
  <ScaleCrop>false</ScaleCrop>
  <Company/>
  <LinksUpToDate>false</LinksUpToDate>
  <CharactersWithSpaces>25500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Technical &amp; Commercial Proposal</dc:title>
  <dc:subject/>
  <dc:creator>Haitham Al Lamki</dc:creator>
  <cp:keywords/>
  <dc:description/>
  <cp:lastModifiedBy>Haitham Al Lamki</cp:lastModifiedBy>
  <cp:revision>2</cp:revision>
  <dcterms:created xsi:type="dcterms:W3CDTF">2026-07-20T07:25:00Z</dcterms:created>
  <dcterms:modified xsi:type="dcterms:W3CDTF">2026-07-20T07:25:00Z</dcterms:modified>
</cp:coreProperties>
</file>