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12592F44"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6DA48FA9" w14:textId="77777777" w:rsidR="00E50956" w:rsidRDefault="00E50956">
            <w:pPr>
              <w:pStyle w:val="NormalWeb"/>
              <w:bidi/>
              <w:rPr>
                <w:rFonts w:ascii="Segoe UI" w:hAnsi="Segoe UI" w:cs="Segoe UI"/>
                <w:color w:val="FFFFFF"/>
                <w:spacing w:val="20"/>
              </w:rPr>
            </w:pPr>
            <w:r>
              <w:rPr>
                <w:rFonts w:ascii="Segoe UI" w:hAnsi="Segoe UI" w:cs="Segoe UI"/>
                <w:color w:val="FFFFFF"/>
                <w:spacing w:val="20"/>
              </w:rPr>
              <w:t>ALTANFITH ALDWALIAH SPC</w:t>
            </w:r>
          </w:p>
          <w:p w14:paraId="5D283895" w14:textId="77777777" w:rsidR="00E50956" w:rsidRDefault="00E50956">
            <w:pPr>
              <w:pStyle w:val="NormalWeb"/>
              <w:bidi/>
              <w:spacing w:before="40"/>
              <w:rPr>
                <w:rFonts w:ascii="Segoe UI" w:hAnsi="Segoe UI" w:cs="Segoe UI"/>
                <w:color w:val="FFFFFF"/>
                <w:sz w:val="26"/>
                <w:szCs w:val="26"/>
              </w:rPr>
            </w:pPr>
            <w:r>
              <w:rPr>
                <w:rFonts w:ascii="Segoe UI" w:hAnsi="Segoe UI" w:cs="Segoe UI"/>
                <w:color w:val="FFFFFF"/>
                <w:sz w:val="26"/>
                <w:szCs w:val="26"/>
                <w:rtl/>
              </w:rPr>
              <w:t>شركة التنفيذ الدولية ش.ش.ش</w:t>
            </w:r>
          </w:p>
          <w:p w14:paraId="6B0FA56F" w14:textId="77777777" w:rsidR="00E50956" w:rsidRDefault="00E50956">
            <w:pPr>
              <w:pStyle w:val="NormalWeb"/>
              <w:bidi/>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524A9673" w14:textId="77777777" w:rsidR="00E50956" w:rsidRDefault="00E50956">
            <w:pPr>
              <w:pStyle w:val="NormalWeb"/>
              <w:bidi/>
              <w:spacing w:before="40"/>
              <w:rPr>
                <w:rFonts w:ascii="Segoe UI" w:hAnsi="Segoe UI" w:cs="Segoe UI"/>
                <w:color w:val="FFFFFF"/>
                <w:sz w:val="28"/>
                <w:szCs w:val="28"/>
              </w:rPr>
            </w:pPr>
            <w:r>
              <w:rPr>
                <w:rFonts w:ascii="Segoe UI" w:hAnsi="Segoe UI" w:cs="Segoe UI"/>
                <w:color w:val="FFFFFF"/>
                <w:sz w:val="28"/>
                <w:szCs w:val="28"/>
                <w:rtl/>
              </w:rPr>
              <w:t>منصة المسابقات التفاعلية المباشرة</w:t>
            </w:r>
          </w:p>
          <w:p w14:paraId="127A8ED3" w14:textId="77777777" w:rsidR="00E50956" w:rsidRDefault="00E50956">
            <w:pPr>
              <w:pStyle w:val="NormalWeb"/>
              <w:bidi/>
              <w:spacing w:before="160"/>
              <w:rPr>
                <w:rFonts w:ascii="Segoe UI" w:hAnsi="Segoe UI" w:cs="Segoe UI"/>
                <w:color w:val="FFFFFF"/>
                <w:sz w:val="30"/>
                <w:szCs w:val="30"/>
              </w:rPr>
            </w:pPr>
            <w:r>
              <w:rPr>
                <w:rFonts w:ascii="Segoe UI" w:hAnsi="Segoe UI" w:cs="Segoe UI"/>
                <w:color w:val="FFFFFF"/>
                <w:sz w:val="30"/>
                <w:szCs w:val="30"/>
                <w:rtl/>
              </w:rPr>
              <w:t>عرض فني وتجاري</w:t>
            </w:r>
          </w:p>
          <w:p w14:paraId="02C5EE5A" w14:textId="77777777" w:rsidR="00E50956" w:rsidRDefault="00E50956">
            <w:pPr>
              <w:pStyle w:val="NormalWeb"/>
              <w:bidi/>
              <w:spacing w:before="720"/>
              <w:rPr>
                <w:rFonts w:ascii="Segoe UI" w:hAnsi="Segoe UI" w:cs="Segoe UI"/>
                <w:color w:val="FFFFFF"/>
                <w:sz w:val="19"/>
                <w:szCs w:val="19"/>
              </w:rPr>
            </w:pPr>
            <w:r>
              <w:rPr>
                <w:rFonts w:ascii="Segoe UI" w:hAnsi="Segoe UI" w:cs="Segoe UI"/>
                <w:color w:val="FFFFFF"/>
                <w:sz w:val="19"/>
                <w:szCs w:val="19"/>
                <w:rtl/>
              </w:rPr>
              <w:t>مُقدَّم إلى</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اسم العميل</w:t>
            </w:r>
            <w:r>
              <w:rPr>
                <w:rStyle w:val="Strong"/>
                <w:rFonts w:ascii="Segoe UI" w:hAnsi="Segoe UI" w:cs="Segoe UI"/>
                <w:color w:val="FFFFFF"/>
                <w:sz w:val="19"/>
                <w:szCs w:val="19"/>
              </w:rPr>
              <w:t>]</w:t>
            </w:r>
          </w:p>
          <w:p w14:paraId="7E55A0EC" w14:textId="77777777" w:rsidR="00E50956" w:rsidRDefault="00E50956">
            <w:pPr>
              <w:pStyle w:val="NormalWeb"/>
              <w:bidi/>
              <w:rPr>
                <w:rFonts w:ascii="Segoe UI" w:hAnsi="Segoe UI" w:cs="Segoe UI"/>
                <w:color w:val="FFFFFF"/>
                <w:sz w:val="19"/>
                <w:szCs w:val="19"/>
              </w:rPr>
            </w:pPr>
            <w:r>
              <w:rPr>
                <w:rFonts w:ascii="Segoe UI" w:hAnsi="Segoe UI" w:cs="Segoe UI"/>
                <w:color w:val="FFFFFF"/>
                <w:sz w:val="19"/>
                <w:szCs w:val="19"/>
                <w:rtl/>
              </w:rPr>
              <w:t>المرجع</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مرجع العرض</w:t>
            </w:r>
            <w:r>
              <w:rPr>
                <w:rStyle w:val="Strong"/>
                <w:rFonts w:ascii="Segoe UI" w:hAnsi="Segoe UI" w:cs="Segoe UI"/>
                <w:color w:val="FFFFFF"/>
                <w:sz w:val="19"/>
                <w:szCs w:val="19"/>
              </w:rPr>
              <w:t>]</w:t>
            </w:r>
          </w:p>
          <w:p w14:paraId="360B80B6" w14:textId="77777777" w:rsidR="00E50956" w:rsidRDefault="00E50956">
            <w:pPr>
              <w:pStyle w:val="NormalWeb"/>
              <w:bidi/>
              <w:rPr>
                <w:rFonts w:ascii="Segoe UI" w:hAnsi="Segoe UI" w:cs="Segoe UI"/>
                <w:color w:val="FFFFFF"/>
                <w:sz w:val="19"/>
                <w:szCs w:val="19"/>
              </w:rPr>
            </w:pPr>
            <w:r>
              <w:rPr>
                <w:rFonts w:ascii="Segoe UI" w:hAnsi="Segoe UI" w:cs="Segoe UI"/>
                <w:color w:val="FFFFFF"/>
                <w:sz w:val="19"/>
                <w:szCs w:val="19"/>
                <w:rtl/>
              </w:rPr>
              <w:t>الإصدار</w:t>
            </w:r>
            <w:r>
              <w:rPr>
                <w:rFonts w:ascii="Segoe UI" w:hAnsi="Segoe UI" w:cs="Segoe UI"/>
                <w:color w:val="FFFFFF"/>
                <w:sz w:val="19"/>
                <w:szCs w:val="19"/>
              </w:rPr>
              <w:t xml:space="preserve">: </w:t>
            </w:r>
            <w:r>
              <w:rPr>
                <w:rStyle w:val="Strong"/>
                <w:rFonts w:ascii="Segoe UI" w:hAnsi="Segoe UI" w:cs="Segoe UI"/>
                <w:color w:val="FFFFFF"/>
                <w:sz w:val="19"/>
                <w:szCs w:val="19"/>
              </w:rPr>
              <w:t>1.0</w:t>
            </w:r>
          </w:p>
          <w:p w14:paraId="7255A426" w14:textId="77777777" w:rsidR="00E50956" w:rsidRDefault="00E50956">
            <w:pPr>
              <w:pStyle w:val="NormalWeb"/>
              <w:bidi/>
              <w:rPr>
                <w:rFonts w:ascii="Segoe UI" w:hAnsi="Segoe UI" w:cs="Segoe UI"/>
                <w:color w:val="FFFFFF"/>
                <w:sz w:val="19"/>
                <w:szCs w:val="19"/>
              </w:rPr>
            </w:pPr>
            <w:r>
              <w:rPr>
                <w:rFonts w:ascii="Segoe UI" w:hAnsi="Segoe UI" w:cs="Segoe UI"/>
                <w:color w:val="FFFFFF"/>
                <w:sz w:val="19"/>
                <w:szCs w:val="19"/>
                <w:rtl/>
              </w:rPr>
              <w:t>التاريخ</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التاريخ</w:t>
            </w:r>
            <w:r>
              <w:rPr>
                <w:rStyle w:val="Strong"/>
                <w:rFonts w:ascii="Segoe UI" w:hAnsi="Segoe UI" w:cs="Segoe UI"/>
                <w:color w:val="FFFFFF"/>
                <w:sz w:val="19"/>
                <w:szCs w:val="19"/>
              </w:rPr>
              <w:t>]</w:t>
            </w:r>
          </w:p>
          <w:p w14:paraId="5A87446F" w14:textId="77777777" w:rsidR="00E50956" w:rsidRDefault="00E50956">
            <w:pPr>
              <w:pStyle w:val="tag"/>
              <w:bidi/>
              <w:spacing w:before="720" w:beforeAutospacing="0" w:after="120" w:afterAutospacing="0"/>
              <w:rPr>
                <w:rFonts w:ascii="Segoe UI" w:hAnsi="Segoe UI" w:cs="Segoe UI"/>
                <w:spacing w:val="40"/>
              </w:rPr>
            </w:pPr>
            <w:r>
              <w:rPr>
                <w:rFonts w:ascii="Segoe UI" w:hAnsi="Segoe UI" w:cs="Segoe UI"/>
                <w:spacing w:val="40"/>
                <w:rtl/>
              </w:rPr>
              <w:t>سري</w:t>
            </w:r>
          </w:p>
        </w:tc>
      </w:tr>
    </w:tbl>
    <w:p w14:paraId="02770E7C" w14:textId="77777777" w:rsidR="00E50956" w:rsidRDefault="00E50956">
      <w:pPr>
        <w:pStyle w:val="Heading1"/>
        <w:pageBreakBefore/>
        <w:bidi/>
        <w:rPr>
          <w:rFonts w:ascii="Segoe UI" w:eastAsia="Times New Roman" w:hAnsi="Segoe UI" w:cs="Segoe UI"/>
          <w:lang w:bidi="ar"/>
        </w:rPr>
      </w:pPr>
      <w:bookmarkStart w:id="0" w:name="_Toc235448500"/>
      <w:r>
        <w:rPr>
          <w:rFonts w:ascii="Segoe UI" w:eastAsia="Times New Roman" w:hAnsi="Segoe UI" w:cs="Segoe UI"/>
          <w:rtl/>
          <w:lang w:bidi="ar"/>
        </w:rPr>
        <w:lastRenderedPageBreak/>
        <w:t>2. إشعار السرية</w:t>
      </w:r>
      <w:bookmarkEnd w:id="0"/>
    </w:p>
    <w:p w14:paraId="2C73692A" w14:textId="77777777" w:rsidR="00E50956" w:rsidRDefault="00E50956">
      <w:pPr>
        <w:pStyle w:val="NormalWeb"/>
        <w:shd w:val="clear" w:color="auto" w:fill="F2F4F7"/>
        <w:bidi/>
        <w:divId w:val="1725828850"/>
        <w:rPr>
          <w:rFonts w:ascii="Segoe UI" w:hAnsi="Segoe UI" w:cs="Segoe UI"/>
          <w:color w:val="1F2933"/>
          <w:sz w:val="21"/>
          <w:szCs w:val="21"/>
          <w:rtl/>
          <w:lang w:bidi="ar"/>
        </w:rPr>
      </w:pPr>
      <w:r>
        <w:rPr>
          <w:rFonts w:ascii="Segoe UI" w:hAnsi="Segoe UI" w:cs="Segoe UI"/>
          <w:color w:val="1F2933"/>
          <w:sz w:val="21"/>
          <w:szCs w:val="21"/>
          <w:rtl/>
          <w:lang w:bidi="ar"/>
        </w:rPr>
        <w:t xml:space="preserve">تتضمّن هذه الوثيقة وجميع المعلومات الواردة فيها معلومات تجارية وتقنية سرية تخصّ شركة التنفيذ الدولية ش.ش.ش، وهي مُقدَّمة حصريًا لاستخدام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بغرض تقييم حلّ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الموضَّح في هذه الوثيقة.</w:t>
      </w:r>
    </w:p>
    <w:p w14:paraId="629639FD"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لا يجوز نسخ أي جزء من هذا العرض أو استنساخه أو توزيعه أو الإفصاح عنه لأي طرف ثالث أو استخدامه لأي غرض آخر غير تقييم هذا العرض، دون موافقة خطّية مسبقة من شركة التنفيذ الدولية ش.ش.ش. ويشمل هذا القيد الشروط التجارية والبنية التقنية والأسعار والمنهجية الواردة في هذه الوثيقة، وجميعها مملوكة حصريًا لشركة التنفيذ الدولية ش.ش.ش.</w:t>
      </w:r>
    </w:p>
    <w:p w14:paraId="383B8590"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وفي حال قرّرت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عدم المضي قُدُمًا في هذا العرض، يُرجى إعادة جميع نُسخ هذه الوثيقة، الورقية منها والإلكترونية، أو إتلافها بشكل آمن، وعدم مشاركة محتواها مع أي مورّد منافس أو طرف ثالث لا علاقة له بالموضوع.</w:t>
      </w:r>
    </w:p>
    <w:p w14:paraId="5E7FB94E"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وباحتفاظ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بهذه الوثيقة ومراجعتها، فإنها تُقرّ بمعاملة محتواها بسرّية وفق الشروط أعلاه وأي اتفاقية عدم إفصاح منفصلة قد تكون قائمة بين الطرفين.</w:t>
      </w:r>
    </w:p>
    <w:p w14:paraId="64F4D6ED" w14:textId="77777777" w:rsidR="00E50956" w:rsidRDefault="00E50956">
      <w:pPr>
        <w:pStyle w:val="Heading1"/>
        <w:bidi/>
        <w:rPr>
          <w:rFonts w:ascii="Segoe UI" w:eastAsia="Times New Roman" w:hAnsi="Segoe UI" w:cs="Segoe UI"/>
          <w:rtl/>
          <w:lang w:bidi="ar"/>
        </w:rPr>
      </w:pPr>
      <w:bookmarkStart w:id="1" w:name="_Toc235448501"/>
      <w:r>
        <w:rPr>
          <w:rFonts w:ascii="Segoe UI" w:eastAsia="Times New Roman" w:hAnsi="Segoe UI" w:cs="Segoe UI"/>
          <w:rtl/>
          <w:lang w:bidi="ar"/>
        </w:rPr>
        <w:t>3. ضبط الوثيقة</w:t>
      </w:r>
      <w:bookmarkEnd w:id="1"/>
    </w:p>
    <w:p w14:paraId="1FE62A07" w14:textId="77777777" w:rsidR="00E50956" w:rsidRDefault="00E50956">
      <w:pPr>
        <w:pStyle w:val="Heading2"/>
        <w:bidi/>
        <w:rPr>
          <w:rFonts w:ascii="Segoe UI" w:eastAsia="Times New Roman" w:hAnsi="Segoe UI" w:cs="Segoe UI"/>
          <w:rtl/>
          <w:lang w:bidi="ar"/>
        </w:rPr>
      </w:pPr>
      <w:bookmarkStart w:id="2" w:name="_Toc235448502"/>
      <w:r>
        <w:rPr>
          <w:rFonts w:ascii="Segoe UI" w:eastAsia="Times New Roman" w:hAnsi="Segoe UI" w:cs="Segoe UI"/>
          <w:rtl/>
          <w:lang w:bidi="ar"/>
        </w:rPr>
        <w:t>3.1 معلومات الوثيقة</w:t>
      </w:r>
      <w:bookmarkEnd w:id="2"/>
    </w:p>
    <w:tbl>
      <w:tblPr>
        <w:bidiVisual/>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6E5A2D68" w14:textId="77777777">
        <w:tc>
          <w:tcPr>
            <w:tcW w:w="1600" w:type="pct"/>
            <w:tcBorders>
              <w:top w:val="nil"/>
              <w:left w:val="nil"/>
              <w:bottom w:val="nil"/>
              <w:right w:val="nil"/>
            </w:tcBorders>
            <w:tcMar>
              <w:top w:w="40" w:type="dxa"/>
              <w:left w:w="120" w:type="dxa"/>
              <w:bottom w:w="40" w:type="dxa"/>
              <w:right w:w="120" w:type="dxa"/>
            </w:tcMar>
            <w:hideMark/>
          </w:tcPr>
          <w:p w14:paraId="5BE6FF8B" w14:textId="77777777" w:rsidR="00E50956" w:rsidRDefault="00E50956">
            <w:pPr>
              <w:bidi/>
              <w:spacing w:before="160" w:after="160"/>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العنوان</w:t>
            </w:r>
          </w:p>
        </w:tc>
        <w:tc>
          <w:tcPr>
            <w:tcW w:w="0" w:type="auto"/>
            <w:tcBorders>
              <w:top w:val="nil"/>
              <w:left w:val="nil"/>
              <w:bottom w:val="nil"/>
              <w:right w:val="nil"/>
            </w:tcBorders>
            <w:tcMar>
              <w:top w:w="40" w:type="dxa"/>
              <w:left w:w="120" w:type="dxa"/>
              <w:bottom w:w="40" w:type="dxa"/>
              <w:right w:w="120" w:type="dxa"/>
            </w:tcMar>
            <w:hideMark/>
          </w:tcPr>
          <w:p w14:paraId="47E66FC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Live Quiz Platform — </w:t>
            </w:r>
            <w:r>
              <w:rPr>
                <w:rFonts w:ascii="Segoe UI" w:eastAsia="Times New Roman" w:hAnsi="Segoe UI" w:cs="Segoe UI"/>
                <w:color w:val="1F2933"/>
                <w:sz w:val="19"/>
                <w:szCs w:val="19"/>
                <w:rtl/>
              </w:rPr>
              <w:t>عرض فني وتجاري</w:t>
            </w:r>
          </w:p>
        </w:tc>
      </w:tr>
      <w:tr w:rsidR="00000000" w14:paraId="66EEBF97" w14:textId="77777777">
        <w:tc>
          <w:tcPr>
            <w:tcW w:w="0" w:type="auto"/>
            <w:tcBorders>
              <w:top w:val="nil"/>
              <w:left w:val="nil"/>
              <w:bottom w:val="nil"/>
              <w:right w:val="nil"/>
            </w:tcBorders>
            <w:tcMar>
              <w:top w:w="40" w:type="dxa"/>
              <w:left w:w="120" w:type="dxa"/>
              <w:bottom w:w="40" w:type="dxa"/>
              <w:right w:w="120" w:type="dxa"/>
            </w:tcMar>
            <w:hideMark/>
          </w:tcPr>
          <w:p w14:paraId="148CD702"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المرجع</w:t>
            </w:r>
          </w:p>
        </w:tc>
        <w:tc>
          <w:tcPr>
            <w:tcW w:w="0" w:type="auto"/>
            <w:tcBorders>
              <w:top w:val="nil"/>
              <w:left w:val="nil"/>
              <w:bottom w:val="nil"/>
              <w:right w:val="nil"/>
            </w:tcBorders>
            <w:tcMar>
              <w:top w:w="40" w:type="dxa"/>
              <w:left w:w="120" w:type="dxa"/>
              <w:bottom w:w="40" w:type="dxa"/>
              <w:right w:w="120" w:type="dxa"/>
            </w:tcMar>
            <w:hideMark/>
          </w:tcPr>
          <w:p w14:paraId="7A2134A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مرجع العرض</w:t>
            </w:r>
            <w:r>
              <w:rPr>
                <w:rFonts w:ascii="Segoe UI" w:eastAsia="Times New Roman" w:hAnsi="Segoe UI" w:cs="Segoe UI"/>
                <w:color w:val="1F2933"/>
                <w:sz w:val="19"/>
                <w:szCs w:val="19"/>
              </w:rPr>
              <w:t xml:space="preserve">] </w:t>
            </w:r>
            <w:r>
              <w:rPr>
                <w:rStyle w:val="muted1"/>
                <w:rFonts w:ascii="Segoe UI" w:eastAsia="Times New Roman" w:hAnsi="Segoe UI" w:cs="Segoe UI"/>
              </w:rPr>
              <w:t>(</w:t>
            </w:r>
            <w:r>
              <w:rPr>
                <w:rStyle w:val="muted1"/>
                <w:rFonts w:ascii="Segoe UI" w:eastAsia="Times New Roman" w:hAnsi="Segoe UI" w:cs="Segoe UI"/>
                <w:rtl/>
              </w:rPr>
              <w:t>مثال الصيغة</w:t>
            </w:r>
            <w:r>
              <w:rPr>
                <w:rStyle w:val="muted1"/>
                <w:rFonts w:ascii="Segoe UI" w:eastAsia="Times New Roman" w:hAnsi="Segoe UI" w:cs="Segoe UI"/>
              </w:rPr>
              <w:t xml:space="preserve">: ATD-LQP-2026-XXX — </w:t>
            </w:r>
            <w:r>
              <w:rPr>
                <w:rStyle w:val="muted1"/>
                <w:rFonts w:ascii="Segoe UI" w:eastAsia="Times New Roman" w:hAnsi="Segoe UI" w:cs="Segoe UI"/>
                <w:rtl/>
              </w:rPr>
              <w:t>قيمة نائبة، تُخصَّص لاحقًا</w:t>
            </w:r>
            <w:r>
              <w:rPr>
                <w:rStyle w:val="muted1"/>
                <w:rFonts w:ascii="Segoe UI" w:eastAsia="Times New Roman" w:hAnsi="Segoe UI" w:cs="Segoe UI"/>
              </w:rPr>
              <w:t>)</w:t>
            </w:r>
          </w:p>
        </w:tc>
      </w:tr>
      <w:tr w:rsidR="00000000" w14:paraId="31F84D8B" w14:textId="77777777">
        <w:tc>
          <w:tcPr>
            <w:tcW w:w="0" w:type="auto"/>
            <w:tcBorders>
              <w:top w:val="nil"/>
              <w:left w:val="nil"/>
              <w:bottom w:val="nil"/>
              <w:right w:val="nil"/>
            </w:tcBorders>
            <w:tcMar>
              <w:top w:w="40" w:type="dxa"/>
              <w:left w:w="120" w:type="dxa"/>
              <w:bottom w:w="40" w:type="dxa"/>
              <w:right w:w="120" w:type="dxa"/>
            </w:tcMar>
            <w:hideMark/>
          </w:tcPr>
          <w:p w14:paraId="7038EFAD"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الإصدار</w:t>
            </w:r>
          </w:p>
        </w:tc>
        <w:tc>
          <w:tcPr>
            <w:tcW w:w="0" w:type="auto"/>
            <w:tcBorders>
              <w:top w:val="nil"/>
              <w:left w:val="nil"/>
              <w:bottom w:val="nil"/>
              <w:right w:val="nil"/>
            </w:tcBorders>
            <w:tcMar>
              <w:top w:w="40" w:type="dxa"/>
              <w:left w:w="120" w:type="dxa"/>
              <w:bottom w:w="40" w:type="dxa"/>
              <w:right w:w="120" w:type="dxa"/>
            </w:tcMar>
            <w:hideMark/>
          </w:tcPr>
          <w:p w14:paraId="534FA84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4C4344BF" w14:textId="77777777">
        <w:tc>
          <w:tcPr>
            <w:tcW w:w="0" w:type="auto"/>
            <w:tcBorders>
              <w:top w:val="nil"/>
              <w:left w:val="nil"/>
              <w:bottom w:val="nil"/>
              <w:right w:val="nil"/>
            </w:tcBorders>
            <w:tcMar>
              <w:top w:w="40" w:type="dxa"/>
              <w:left w:w="120" w:type="dxa"/>
              <w:bottom w:w="40" w:type="dxa"/>
              <w:right w:w="120" w:type="dxa"/>
            </w:tcMar>
            <w:hideMark/>
          </w:tcPr>
          <w:p w14:paraId="1DC3907C"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التاريخ</w:t>
            </w:r>
          </w:p>
        </w:tc>
        <w:tc>
          <w:tcPr>
            <w:tcW w:w="0" w:type="auto"/>
            <w:tcBorders>
              <w:top w:val="nil"/>
              <w:left w:val="nil"/>
              <w:bottom w:val="nil"/>
              <w:right w:val="nil"/>
            </w:tcBorders>
            <w:tcMar>
              <w:top w:w="40" w:type="dxa"/>
              <w:left w:w="120" w:type="dxa"/>
              <w:bottom w:w="40" w:type="dxa"/>
              <w:right w:w="120" w:type="dxa"/>
            </w:tcMar>
            <w:hideMark/>
          </w:tcPr>
          <w:p w14:paraId="728AA75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r>
      <w:tr w:rsidR="00000000" w14:paraId="6AFF5128" w14:textId="77777777">
        <w:tc>
          <w:tcPr>
            <w:tcW w:w="0" w:type="auto"/>
            <w:tcBorders>
              <w:top w:val="nil"/>
              <w:left w:val="nil"/>
              <w:bottom w:val="nil"/>
              <w:right w:val="nil"/>
            </w:tcBorders>
            <w:tcMar>
              <w:top w:w="40" w:type="dxa"/>
              <w:left w:w="120" w:type="dxa"/>
              <w:bottom w:w="40" w:type="dxa"/>
              <w:right w:w="120" w:type="dxa"/>
            </w:tcMar>
            <w:hideMark/>
          </w:tcPr>
          <w:p w14:paraId="4BB12270"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إعداد</w:t>
            </w:r>
          </w:p>
        </w:tc>
        <w:tc>
          <w:tcPr>
            <w:tcW w:w="0" w:type="auto"/>
            <w:tcBorders>
              <w:top w:val="nil"/>
              <w:left w:val="nil"/>
              <w:bottom w:val="nil"/>
              <w:right w:val="nil"/>
            </w:tcBorders>
            <w:tcMar>
              <w:top w:w="40" w:type="dxa"/>
              <w:left w:w="120" w:type="dxa"/>
              <w:bottom w:w="40" w:type="dxa"/>
              <w:right w:w="120" w:type="dxa"/>
            </w:tcMar>
            <w:hideMark/>
          </w:tcPr>
          <w:p w14:paraId="6582EE5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Haitham Al Lamki </w:t>
            </w:r>
            <w:r>
              <w:rPr>
                <w:rFonts w:ascii="Segoe UI" w:eastAsia="Times New Roman" w:hAnsi="Segoe UI" w:cs="Segoe UI"/>
                <w:color w:val="1F2933"/>
                <w:sz w:val="19"/>
                <w:szCs w:val="19"/>
                <w:rtl/>
              </w:rPr>
              <w:t>(هيثم اللمكي)، شركة التنفيذ الدولية ش.ش.ش</w:t>
            </w:r>
          </w:p>
        </w:tc>
      </w:tr>
      <w:tr w:rsidR="00000000" w14:paraId="4B7FC92C" w14:textId="77777777">
        <w:tc>
          <w:tcPr>
            <w:tcW w:w="0" w:type="auto"/>
            <w:tcBorders>
              <w:top w:val="nil"/>
              <w:left w:val="nil"/>
              <w:bottom w:val="nil"/>
              <w:right w:val="nil"/>
            </w:tcBorders>
            <w:tcMar>
              <w:top w:w="40" w:type="dxa"/>
              <w:left w:w="120" w:type="dxa"/>
              <w:bottom w:w="40" w:type="dxa"/>
              <w:right w:w="120" w:type="dxa"/>
            </w:tcMar>
            <w:hideMark/>
          </w:tcPr>
          <w:p w14:paraId="5FD95088"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التصنيف</w:t>
            </w:r>
          </w:p>
        </w:tc>
        <w:tc>
          <w:tcPr>
            <w:tcW w:w="0" w:type="auto"/>
            <w:tcBorders>
              <w:top w:val="nil"/>
              <w:left w:val="nil"/>
              <w:bottom w:val="nil"/>
              <w:right w:val="nil"/>
            </w:tcBorders>
            <w:tcMar>
              <w:top w:w="40" w:type="dxa"/>
              <w:left w:w="120" w:type="dxa"/>
              <w:bottom w:w="40" w:type="dxa"/>
              <w:right w:w="120" w:type="dxa"/>
            </w:tcMar>
            <w:hideMark/>
          </w:tcPr>
          <w:p w14:paraId="2EF36BE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سري</w:t>
            </w:r>
          </w:p>
        </w:tc>
      </w:tr>
    </w:tbl>
    <w:p w14:paraId="00557CAC" w14:textId="77777777" w:rsidR="00E50956" w:rsidRDefault="00E50956">
      <w:pPr>
        <w:pStyle w:val="Heading2"/>
        <w:bidi/>
        <w:rPr>
          <w:rFonts w:ascii="Segoe UI" w:eastAsia="Times New Roman" w:hAnsi="Segoe UI" w:cs="Segoe UI"/>
          <w:lang w:bidi="ar"/>
        </w:rPr>
      </w:pPr>
      <w:bookmarkStart w:id="3" w:name="_Toc235448503"/>
      <w:r>
        <w:rPr>
          <w:rFonts w:ascii="Segoe UI" w:eastAsia="Times New Roman" w:hAnsi="Segoe UI" w:cs="Segoe UI"/>
          <w:rtl/>
          <w:lang w:bidi="ar"/>
        </w:rPr>
        <w:t>3.2 سجلّ المراجعات</w:t>
      </w:r>
      <w:bookmarkEnd w:id="3"/>
    </w:p>
    <w:tbl>
      <w:tblPr>
        <w:bidiVisual/>
        <w:tblW w:w="5000" w:type="pct"/>
        <w:tblCellMar>
          <w:top w:w="15" w:type="dxa"/>
          <w:left w:w="15" w:type="dxa"/>
          <w:bottom w:w="15" w:type="dxa"/>
          <w:right w:w="15" w:type="dxa"/>
        </w:tblCellMar>
        <w:tblLook w:val="04A0" w:firstRow="1" w:lastRow="0" w:firstColumn="1" w:lastColumn="0" w:noHBand="0" w:noVBand="1"/>
      </w:tblPr>
      <w:tblGrid>
        <w:gridCol w:w="1905"/>
        <w:gridCol w:w="1987"/>
        <w:gridCol w:w="2808"/>
        <w:gridCol w:w="2919"/>
      </w:tblGrid>
      <w:tr w:rsidR="00000000" w14:paraId="0A1FB82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A9C843C"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الإصدار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89E305"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التاريخ</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1D6E3EC"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المُعِدّ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BF2BBE9"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التغيير</w:t>
            </w:r>
          </w:p>
        </w:tc>
      </w:tr>
      <w:tr w:rsidR="00000000" w14:paraId="75D6CCE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E7A5B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CCAA7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B409A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هيثم اللمكي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E3C3A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الإصدار الأول</w:t>
            </w:r>
          </w:p>
        </w:tc>
      </w:tr>
    </w:tbl>
    <w:p w14:paraId="4C7F2922" w14:textId="77777777" w:rsidR="00E50956" w:rsidRDefault="00E50956">
      <w:pPr>
        <w:pStyle w:val="Heading1"/>
        <w:bidi/>
        <w:rPr>
          <w:rFonts w:ascii="Segoe UI" w:eastAsia="Times New Roman" w:hAnsi="Segoe UI" w:cs="Segoe UI"/>
          <w:lang w:bidi="ar"/>
        </w:rPr>
      </w:pPr>
      <w:bookmarkStart w:id="4" w:name="_Toc235448504"/>
      <w:r>
        <w:rPr>
          <w:rFonts w:ascii="Segoe UI" w:eastAsia="Times New Roman" w:hAnsi="Segoe UI" w:cs="Segoe UI"/>
          <w:rtl/>
          <w:lang w:bidi="ar"/>
        </w:rPr>
        <w:t>4. جدول المحتويات</w:t>
      </w:r>
      <w:bookmarkEnd w:id="4"/>
    </w:p>
    <w:p w14:paraId="04C22307" w14:textId="000DDBEA" w:rsidR="00F503D3" w:rsidRDefault="00F503D3" w:rsidP="00F503D3">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rtl/>
          <w:lang w:bidi="ar"/>
        </w:rPr>
        <w:fldChar w:fldCharType="begin"/>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TOC</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o "1-2</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rtl/>
          <w:lang w:bidi="ar"/>
        </w:rPr>
        <w:fldChar w:fldCharType="separate"/>
      </w:r>
      <w:r w:rsidRPr="00561592">
        <w:rPr>
          <w:rFonts w:ascii="Segoe UI" w:eastAsia="Times New Roman" w:hAnsi="Segoe UI" w:cs="Segoe UI"/>
          <w:noProof/>
          <w:rtl/>
          <w:lang w:bidi="ar"/>
        </w:rPr>
        <w:t xml:space="preserve">2. </w:t>
      </w:r>
      <w:r w:rsidRPr="00561592">
        <w:rPr>
          <w:rFonts w:ascii="Segoe UI" w:eastAsia="Times New Roman" w:hAnsi="Segoe UI" w:cs="Segoe UI" w:hint="eastAsia"/>
          <w:noProof/>
          <w:rtl/>
          <w:lang w:bidi="ar"/>
        </w:rPr>
        <w:t>إشعار</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السرية</w:t>
      </w:r>
      <w:r>
        <w:rPr>
          <w:noProof/>
        </w:rPr>
        <w:tab/>
      </w:r>
      <w:r>
        <w:rPr>
          <w:noProof/>
        </w:rPr>
        <w:fldChar w:fldCharType="begin"/>
      </w:r>
      <w:r>
        <w:rPr>
          <w:noProof/>
        </w:rPr>
        <w:instrText xml:space="preserve"> PAGEREF _Toc235448500 \h </w:instrText>
      </w:r>
      <w:r>
        <w:rPr>
          <w:noProof/>
        </w:rPr>
      </w:r>
      <w:r>
        <w:rPr>
          <w:noProof/>
        </w:rPr>
        <w:fldChar w:fldCharType="separate"/>
      </w:r>
      <w:r>
        <w:rPr>
          <w:noProof/>
        </w:rPr>
        <w:t>2</w:t>
      </w:r>
      <w:r>
        <w:rPr>
          <w:noProof/>
        </w:rPr>
        <w:fldChar w:fldCharType="end"/>
      </w:r>
    </w:p>
    <w:p w14:paraId="26C682C9" w14:textId="3EC81AB6"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lastRenderedPageBreak/>
        <w:t xml:space="preserve">3. </w:t>
      </w:r>
      <w:r w:rsidRPr="00561592">
        <w:rPr>
          <w:rFonts w:ascii="Segoe UI" w:eastAsia="Times New Roman" w:hAnsi="Segoe UI" w:cs="Segoe UI" w:hint="eastAsia"/>
          <w:noProof/>
          <w:rtl/>
          <w:lang w:bidi="ar"/>
        </w:rPr>
        <w:t>ضبط</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_Toc235448501 \h </w:instrText>
      </w:r>
      <w:r>
        <w:rPr>
          <w:noProof/>
        </w:rPr>
      </w:r>
      <w:r>
        <w:rPr>
          <w:noProof/>
        </w:rPr>
        <w:fldChar w:fldCharType="separate"/>
      </w:r>
      <w:r>
        <w:rPr>
          <w:noProof/>
        </w:rPr>
        <w:t>2</w:t>
      </w:r>
      <w:r>
        <w:rPr>
          <w:noProof/>
        </w:rPr>
        <w:fldChar w:fldCharType="end"/>
      </w:r>
    </w:p>
    <w:p w14:paraId="28941830" w14:textId="571AF34A"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3.1 </w:t>
      </w:r>
      <w:r w:rsidRPr="00561592">
        <w:rPr>
          <w:rFonts w:ascii="Segoe UI" w:eastAsia="Times New Roman" w:hAnsi="Segoe UI" w:cs="Segoe UI" w:hint="eastAsia"/>
          <w:noProof/>
          <w:rtl/>
          <w:lang w:bidi="ar"/>
        </w:rPr>
        <w:t>معلومات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_Toc235448502 \h </w:instrText>
      </w:r>
      <w:r>
        <w:rPr>
          <w:noProof/>
        </w:rPr>
      </w:r>
      <w:r>
        <w:rPr>
          <w:noProof/>
        </w:rPr>
        <w:fldChar w:fldCharType="separate"/>
      </w:r>
      <w:r>
        <w:rPr>
          <w:noProof/>
        </w:rPr>
        <w:t>2</w:t>
      </w:r>
      <w:r>
        <w:rPr>
          <w:noProof/>
        </w:rPr>
        <w:fldChar w:fldCharType="end"/>
      </w:r>
    </w:p>
    <w:p w14:paraId="5470A1A2" w14:textId="1A6BBEF4"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3.2 </w:t>
      </w:r>
      <w:r w:rsidRPr="00561592">
        <w:rPr>
          <w:rFonts w:ascii="Segoe UI" w:eastAsia="Times New Roman" w:hAnsi="Segoe UI" w:cs="Segoe UI" w:hint="eastAsia"/>
          <w:noProof/>
          <w:rtl/>
          <w:lang w:bidi="ar"/>
        </w:rPr>
        <w:t>سجلّ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المراجعات</w:t>
      </w:r>
      <w:r>
        <w:rPr>
          <w:noProof/>
        </w:rPr>
        <w:tab/>
      </w:r>
      <w:r>
        <w:rPr>
          <w:noProof/>
        </w:rPr>
        <w:fldChar w:fldCharType="begin"/>
      </w:r>
      <w:r>
        <w:rPr>
          <w:noProof/>
        </w:rPr>
        <w:instrText xml:space="preserve"> PAGEREF _Toc235448503 \h </w:instrText>
      </w:r>
      <w:r>
        <w:rPr>
          <w:noProof/>
        </w:rPr>
      </w:r>
      <w:r>
        <w:rPr>
          <w:noProof/>
        </w:rPr>
        <w:fldChar w:fldCharType="separate"/>
      </w:r>
      <w:r>
        <w:rPr>
          <w:noProof/>
        </w:rPr>
        <w:t>2</w:t>
      </w:r>
      <w:r>
        <w:rPr>
          <w:noProof/>
        </w:rPr>
        <w:fldChar w:fldCharType="end"/>
      </w:r>
    </w:p>
    <w:p w14:paraId="7FF5A687" w14:textId="5BB0273F"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 </w:t>
      </w:r>
      <w:r w:rsidRPr="00561592">
        <w:rPr>
          <w:rFonts w:ascii="Segoe UI" w:eastAsia="Times New Roman" w:hAnsi="Segoe UI" w:cs="Segoe UI" w:hint="eastAsia"/>
          <w:noProof/>
          <w:rtl/>
          <w:lang w:bidi="ar"/>
        </w:rPr>
        <w:t>جدول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المحتويات</w:t>
      </w:r>
      <w:r>
        <w:rPr>
          <w:noProof/>
        </w:rPr>
        <w:tab/>
      </w:r>
      <w:r>
        <w:rPr>
          <w:noProof/>
        </w:rPr>
        <w:fldChar w:fldCharType="begin"/>
      </w:r>
      <w:r>
        <w:rPr>
          <w:noProof/>
        </w:rPr>
        <w:instrText xml:space="preserve"> PAGEREF _Toc235448504 \h </w:instrText>
      </w:r>
      <w:r>
        <w:rPr>
          <w:noProof/>
        </w:rPr>
      </w:r>
      <w:r>
        <w:rPr>
          <w:noProof/>
        </w:rPr>
        <w:fldChar w:fldCharType="separate"/>
      </w:r>
      <w:r>
        <w:rPr>
          <w:noProof/>
        </w:rPr>
        <w:t>2</w:t>
      </w:r>
      <w:r>
        <w:rPr>
          <w:noProof/>
        </w:rPr>
        <w:fldChar w:fldCharType="end"/>
      </w:r>
    </w:p>
    <w:p w14:paraId="0E0291B7" w14:textId="645A121C"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5. </w:t>
      </w:r>
      <w:r w:rsidRPr="00561592">
        <w:rPr>
          <w:rFonts w:ascii="Segoe UI" w:eastAsia="Times New Roman" w:hAnsi="Segoe UI" w:cs="Segoe UI" w:hint="eastAsia"/>
          <w:noProof/>
          <w:rtl/>
          <w:lang w:bidi="ar"/>
        </w:rPr>
        <w:t>خطاب</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التقديم</w:t>
      </w:r>
      <w:r>
        <w:rPr>
          <w:noProof/>
        </w:rPr>
        <w:tab/>
      </w:r>
      <w:r>
        <w:rPr>
          <w:noProof/>
        </w:rPr>
        <w:fldChar w:fldCharType="begin"/>
      </w:r>
      <w:r>
        <w:rPr>
          <w:noProof/>
        </w:rPr>
        <w:instrText xml:space="preserve"> PAGEREF _Toc235448505 \h </w:instrText>
      </w:r>
      <w:r>
        <w:rPr>
          <w:noProof/>
        </w:rPr>
      </w:r>
      <w:r>
        <w:rPr>
          <w:noProof/>
        </w:rPr>
        <w:fldChar w:fldCharType="separate"/>
      </w:r>
      <w:r>
        <w:rPr>
          <w:noProof/>
        </w:rPr>
        <w:t>5</w:t>
      </w:r>
      <w:r>
        <w:rPr>
          <w:noProof/>
        </w:rPr>
        <w:fldChar w:fldCharType="end"/>
      </w:r>
    </w:p>
    <w:p w14:paraId="139CD8F3" w14:textId="35192870"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6. </w:t>
      </w:r>
      <w:r w:rsidRPr="00561592">
        <w:rPr>
          <w:rFonts w:ascii="Segoe UI" w:eastAsia="Times New Roman" w:hAnsi="Segoe UI" w:cs="Segoe UI" w:hint="eastAsia"/>
          <w:noProof/>
          <w:rtl/>
          <w:lang w:bidi="ar"/>
        </w:rPr>
        <w:t>الملخص</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التنفيذي</w:t>
      </w:r>
      <w:r>
        <w:rPr>
          <w:noProof/>
        </w:rPr>
        <w:tab/>
      </w:r>
      <w:r>
        <w:rPr>
          <w:noProof/>
        </w:rPr>
        <w:fldChar w:fldCharType="begin"/>
      </w:r>
      <w:r>
        <w:rPr>
          <w:noProof/>
        </w:rPr>
        <w:instrText xml:space="preserve"> PAGEREF _Toc235448506 \h </w:instrText>
      </w:r>
      <w:r>
        <w:rPr>
          <w:noProof/>
        </w:rPr>
      </w:r>
      <w:r>
        <w:rPr>
          <w:noProof/>
        </w:rPr>
        <w:fldChar w:fldCharType="separate"/>
      </w:r>
      <w:r>
        <w:rPr>
          <w:noProof/>
        </w:rPr>
        <w:t>6</w:t>
      </w:r>
      <w:r>
        <w:rPr>
          <w:noProof/>
        </w:rPr>
        <w:fldChar w:fldCharType="end"/>
      </w:r>
    </w:p>
    <w:p w14:paraId="033B8FFD" w14:textId="7398ACF9"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7. </w:t>
      </w:r>
      <w:r w:rsidRPr="00561592">
        <w:rPr>
          <w:rFonts w:ascii="Segoe UI" w:eastAsia="Times New Roman" w:hAnsi="Segoe UI" w:cs="Segoe UI" w:hint="eastAsia"/>
          <w:noProof/>
          <w:rtl/>
          <w:lang w:bidi="ar"/>
        </w:rPr>
        <w:t>نبذة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عن</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شركة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التنفيذ</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الدولية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ش</w:t>
      </w:r>
      <w:r w:rsidRPr="00561592">
        <w:rPr>
          <w:rFonts w:ascii="Segoe UI" w:eastAsia="Times New Roman" w:hAnsi="Segoe UI" w:cs="Segoe UI"/>
          <w:noProof/>
          <w:rtl/>
          <w:lang w:bidi="ar"/>
        </w:rPr>
        <w:t>.</w:t>
      </w:r>
      <w:r w:rsidRPr="00561592">
        <w:rPr>
          <w:rFonts w:ascii="Segoe UI" w:eastAsia="Times New Roman" w:hAnsi="Segoe UI" w:cs="Segoe UI" w:hint="eastAsia"/>
          <w:noProof/>
          <w:rtl/>
          <w:lang w:bidi="ar"/>
        </w:rPr>
        <w:t>ش</w:t>
      </w:r>
      <w:r w:rsidRPr="00561592">
        <w:rPr>
          <w:rFonts w:ascii="Segoe UI" w:eastAsia="Times New Roman" w:hAnsi="Segoe UI" w:cs="Segoe UI"/>
          <w:noProof/>
          <w:rtl/>
          <w:lang w:bidi="ar"/>
        </w:rPr>
        <w:t>.</w:t>
      </w:r>
      <w:r w:rsidRPr="00561592">
        <w:rPr>
          <w:rFonts w:ascii="Segoe UI" w:eastAsia="Times New Roman" w:hAnsi="Segoe UI" w:cs="Segoe UI" w:hint="eastAsia"/>
          <w:noProof/>
          <w:rtl/>
          <w:lang w:bidi="ar"/>
        </w:rPr>
        <w:t>ش</w:t>
      </w:r>
      <w:r>
        <w:rPr>
          <w:noProof/>
        </w:rPr>
        <w:tab/>
      </w:r>
      <w:r>
        <w:rPr>
          <w:noProof/>
        </w:rPr>
        <w:fldChar w:fldCharType="begin"/>
      </w:r>
      <w:r>
        <w:rPr>
          <w:noProof/>
        </w:rPr>
        <w:instrText xml:space="preserve"> PAGEREF _Toc235448507 \h </w:instrText>
      </w:r>
      <w:r>
        <w:rPr>
          <w:noProof/>
        </w:rPr>
      </w:r>
      <w:r>
        <w:rPr>
          <w:noProof/>
        </w:rPr>
        <w:fldChar w:fldCharType="separate"/>
      </w:r>
      <w:r>
        <w:rPr>
          <w:noProof/>
        </w:rPr>
        <w:t>7</w:t>
      </w:r>
      <w:r>
        <w:rPr>
          <w:noProof/>
        </w:rPr>
        <w:fldChar w:fldCharType="end"/>
      </w:r>
    </w:p>
    <w:p w14:paraId="1F0F88BF" w14:textId="42E038DD"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8. </w:t>
      </w:r>
      <w:r w:rsidRPr="00561592">
        <w:rPr>
          <w:rFonts w:ascii="Segoe UI" w:eastAsia="Times New Roman" w:hAnsi="Segoe UI" w:cs="Segoe UI" w:hint="eastAsia"/>
          <w:noProof/>
          <w:rtl/>
          <w:lang w:bidi="ar"/>
        </w:rPr>
        <w:t>فهمنا</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لمتطلبات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العميل</w:t>
      </w:r>
      <w:r>
        <w:rPr>
          <w:noProof/>
        </w:rPr>
        <w:tab/>
      </w:r>
      <w:r>
        <w:rPr>
          <w:noProof/>
        </w:rPr>
        <w:fldChar w:fldCharType="begin"/>
      </w:r>
      <w:r>
        <w:rPr>
          <w:noProof/>
        </w:rPr>
        <w:instrText xml:space="preserve"> PAGEREF _Toc235448508 \h </w:instrText>
      </w:r>
      <w:r>
        <w:rPr>
          <w:noProof/>
        </w:rPr>
      </w:r>
      <w:r>
        <w:rPr>
          <w:noProof/>
        </w:rPr>
        <w:fldChar w:fldCharType="separate"/>
      </w:r>
      <w:r>
        <w:rPr>
          <w:noProof/>
        </w:rPr>
        <w:t>7</w:t>
      </w:r>
      <w:r>
        <w:rPr>
          <w:noProof/>
        </w:rPr>
        <w:fldChar w:fldCharType="end"/>
      </w:r>
    </w:p>
    <w:p w14:paraId="31FDC4D5" w14:textId="22AAB9C5"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9. </w:t>
      </w:r>
      <w:r w:rsidRPr="00561592">
        <w:rPr>
          <w:rFonts w:ascii="Segoe UI" w:eastAsia="Times New Roman" w:hAnsi="Segoe UI" w:cs="Segoe UI" w:hint="eastAsia"/>
          <w:noProof/>
          <w:rtl/>
          <w:lang w:bidi="ar"/>
        </w:rPr>
        <w:t>التحديات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المؤسسية</w:t>
      </w:r>
      <w:r>
        <w:rPr>
          <w:noProof/>
        </w:rPr>
        <w:tab/>
      </w:r>
      <w:r>
        <w:rPr>
          <w:noProof/>
        </w:rPr>
        <w:fldChar w:fldCharType="begin"/>
      </w:r>
      <w:r>
        <w:rPr>
          <w:noProof/>
        </w:rPr>
        <w:instrText xml:space="preserve"> PAGEREF _Toc235448509 \h </w:instrText>
      </w:r>
      <w:r>
        <w:rPr>
          <w:noProof/>
        </w:rPr>
      </w:r>
      <w:r>
        <w:rPr>
          <w:noProof/>
        </w:rPr>
        <w:fldChar w:fldCharType="separate"/>
      </w:r>
      <w:r>
        <w:rPr>
          <w:noProof/>
        </w:rPr>
        <w:t>8</w:t>
      </w:r>
      <w:r>
        <w:rPr>
          <w:noProof/>
        </w:rPr>
        <w:fldChar w:fldCharType="end"/>
      </w:r>
    </w:p>
    <w:p w14:paraId="6F74E7C2" w14:textId="0BE51AD9"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10. </w:t>
      </w:r>
      <w:r w:rsidRPr="00561592">
        <w:rPr>
          <w:rFonts w:ascii="Segoe UI" w:eastAsia="Times New Roman" w:hAnsi="Segoe UI" w:cs="Segoe UI" w:hint="eastAsia"/>
          <w:noProof/>
          <w:rtl/>
          <w:lang w:bidi="ar"/>
        </w:rPr>
        <w:t>الحل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المقترح</w:t>
      </w:r>
      <w:r>
        <w:rPr>
          <w:noProof/>
        </w:rPr>
        <w:tab/>
      </w:r>
      <w:r>
        <w:rPr>
          <w:noProof/>
        </w:rPr>
        <w:fldChar w:fldCharType="begin"/>
      </w:r>
      <w:r>
        <w:rPr>
          <w:noProof/>
        </w:rPr>
        <w:instrText xml:space="preserve"> PAGEREF _Toc235448510 \h </w:instrText>
      </w:r>
      <w:r>
        <w:rPr>
          <w:noProof/>
        </w:rPr>
      </w:r>
      <w:r>
        <w:rPr>
          <w:noProof/>
        </w:rPr>
        <w:fldChar w:fldCharType="separate"/>
      </w:r>
      <w:r>
        <w:rPr>
          <w:noProof/>
        </w:rPr>
        <w:t>10</w:t>
      </w:r>
      <w:r>
        <w:rPr>
          <w:noProof/>
        </w:rPr>
        <w:fldChar w:fldCharType="end"/>
      </w:r>
    </w:p>
    <w:p w14:paraId="72EBE925" w14:textId="10991981"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11. </w:t>
      </w:r>
      <w:r w:rsidRPr="00561592">
        <w:rPr>
          <w:rFonts w:ascii="Segoe UI" w:eastAsia="Times New Roman" w:hAnsi="Segoe UI" w:cs="Segoe UI" w:hint="eastAsia"/>
          <w:noProof/>
          <w:rtl/>
          <w:lang w:bidi="ar"/>
        </w:rPr>
        <w:t>نظرة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عامة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على</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المنصة</w:t>
      </w:r>
      <w:r>
        <w:rPr>
          <w:noProof/>
        </w:rPr>
        <w:tab/>
      </w:r>
      <w:r>
        <w:rPr>
          <w:noProof/>
        </w:rPr>
        <w:fldChar w:fldCharType="begin"/>
      </w:r>
      <w:r>
        <w:rPr>
          <w:noProof/>
        </w:rPr>
        <w:instrText xml:space="preserve"> PAGEREF _Toc235448511 \h </w:instrText>
      </w:r>
      <w:r>
        <w:rPr>
          <w:noProof/>
        </w:rPr>
      </w:r>
      <w:r>
        <w:rPr>
          <w:noProof/>
        </w:rPr>
        <w:fldChar w:fldCharType="separate"/>
      </w:r>
      <w:r>
        <w:rPr>
          <w:noProof/>
        </w:rPr>
        <w:t>10</w:t>
      </w:r>
      <w:r>
        <w:rPr>
          <w:noProof/>
        </w:rPr>
        <w:fldChar w:fldCharType="end"/>
      </w:r>
    </w:p>
    <w:p w14:paraId="5F5C3164" w14:textId="70CC7F4A"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12. </w:t>
      </w:r>
      <w:r w:rsidRPr="00561592">
        <w:rPr>
          <w:rFonts w:ascii="Segoe UI" w:eastAsia="Times New Roman" w:hAnsi="Segoe UI" w:cs="Segoe UI" w:hint="eastAsia"/>
          <w:noProof/>
          <w:rtl/>
          <w:lang w:bidi="ar"/>
        </w:rPr>
        <w:t>حالة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الاستخدام</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الفعلية</w:t>
      </w:r>
      <w:r>
        <w:rPr>
          <w:noProof/>
        </w:rPr>
        <w:tab/>
      </w:r>
      <w:r>
        <w:rPr>
          <w:noProof/>
        </w:rPr>
        <w:fldChar w:fldCharType="begin"/>
      </w:r>
      <w:r>
        <w:rPr>
          <w:noProof/>
        </w:rPr>
        <w:instrText xml:space="preserve"> PAGEREF _Toc235448512 \h </w:instrText>
      </w:r>
      <w:r>
        <w:rPr>
          <w:noProof/>
        </w:rPr>
      </w:r>
      <w:r>
        <w:rPr>
          <w:noProof/>
        </w:rPr>
        <w:fldChar w:fldCharType="separate"/>
      </w:r>
      <w:r>
        <w:rPr>
          <w:noProof/>
        </w:rPr>
        <w:t>11</w:t>
      </w:r>
      <w:r>
        <w:rPr>
          <w:noProof/>
        </w:rPr>
        <w:fldChar w:fldCharType="end"/>
      </w:r>
    </w:p>
    <w:p w14:paraId="6EDFBA64" w14:textId="4D54605D"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13. </w:t>
      </w:r>
      <w:r w:rsidRPr="00561592">
        <w:rPr>
          <w:rFonts w:ascii="Segoe UI" w:eastAsia="Times New Roman" w:hAnsi="Segoe UI" w:cs="Segoe UI" w:hint="eastAsia"/>
          <w:noProof/>
          <w:rtl/>
          <w:lang w:bidi="ar"/>
        </w:rPr>
        <w:t>النطاق</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الوظيفي</w:t>
      </w:r>
      <w:r>
        <w:rPr>
          <w:noProof/>
        </w:rPr>
        <w:tab/>
      </w:r>
      <w:r>
        <w:rPr>
          <w:noProof/>
        </w:rPr>
        <w:fldChar w:fldCharType="begin"/>
      </w:r>
      <w:r>
        <w:rPr>
          <w:noProof/>
        </w:rPr>
        <w:instrText xml:space="preserve"> PAGEREF _Toc235448513 \h </w:instrText>
      </w:r>
      <w:r>
        <w:rPr>
          <w:noProof/>
        </w:rPr>
      </w:r>
      <w:r>
        <w:rPr>
          <w:noProof/>
        </w:rPr>
        <w:fldChar w:fldCharType="separate"/>
      </w:r>
      <w:r>
        <w:rPr>
          <w:noProof/>
        </w:rPr>
        <w:t>12</w:t>
      </w:r>
      <w:r>
        <w:rPr>
          <w:noProof/>
        </w:rPr>
        <w:fldChar w:fldCharType="end"/>
      </w:r>
    </w:p>
    <w:p w14:paraId="17FE9234" w14:textId="13110B8E"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13.1 </w:t>
      </w:r>
      <w:r w:rsidRPr="00561592">
        <w:rPr>
          <w:rFonts w:ascii="Segoe UI" w:eastAsia="Times New Roman" w:hAnsi="Segoe UI" w:cs="Segoe UI" w:hint="eastAsia"/>
          <w:noProof/>
          <w:rtl/>
          <w:lang w:bidi="ar"/>
        </w:rPr>
        <w:t>إنشاء</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الاختبارات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والمحتوى</w:t>
      </w:r>
      <w:r>
        <w:rPr>
          <w:noProof/>
        </w:rPr>
        <w:tab/>
      </w:r>
      <w:r>
        <w:rPr>
          <w:noProof/>
        </w:rPr>
        <w:fldChar w:fldCharType="begin"/>
      </w:r>
      <w:r>
        <w:rPr>
          <w:noProof/>
        </w:rPr>
        <w:instrText xml:space="preserve"> PAGEREF _Toc235448514 \h </w:instrText>
      </w:r>
      <w:r>
        <w:rPr>
          <w:noProof/>
        </w:rPr>
      </w:r>
      <w:r>
        <w:rPr>
          <w:noProof/>
        </w:rPr>
        <w:fldChar w:fldCharType="separate"/>
      </w:r>
      <w:r>
        <w:rPr>
          <w:noProof/>
        </w:rPr>
        <w:t>12</w:t>
      </w:r>
      <w:r>
        <w:rPr>
          <w:noProof/>
        </w:rPr>
        <w:fldChar w:fldCharType="end"/>
      </w:r>
    </w:p>
    <w:p w14:paraId="1C3BA2BE" w14:textId="4474C61F"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13.2 </w:t>
      </w:r>
      <w:r w:rsidRPr="00561592">
        <w:rPr>
          <w:rFonts w:ascii="Segoe UI" w:eastAsia="Times New Roman" w:hAnsi="Segoe UI" w:cs="Segoe UI" w:hint="eastAsia"/>
          <w:noProof/>
          <w:rtl/>
          <w:lang w:bidi="ar"/>
        </w:rPr>
        <w:t>الاستضافة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المباشرة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والمشاركة</w:t>
      </w:r>
      <w:r>
        <w:rPr>
          <w:noProof/>
        </w:rPr>
        <w:tab/>
      </w:r>
      <w:r>
        <w:rPr>
          <w:noProof/>
        </w:rPr>
        <w:fldChar w:fldCharType="begin"/>
      </w:r>
      <w:r>
        <w:rPr>
          <w:noProof/>
        </w:rPr>
        <w:instrText xml:space="preserve"> PAGEREF _Toc235448515 \h </w:instrText>
      </w:r>
      <w:r>
        <w:rPr>
          <w:noProof/>
        </w:rPr>
      </w:r>
      <w:r>
        <w:rPr>
          <w:noProof/>
        </w:rPr>
        <w:fldChar w:fldCharType="separate"/>
      </w:r>
      <w:r>
        <w:rPr>
          <w:noProof/>
        </w:rPr>
        <w:t>13</w:t>
      </w:r>
      <w:r>
        <w:rPr>
          <w:noProof/>
        </w:rPr>
        <w:fldChar w:fldCharType="end"/>
      </w:r>
    </w:p>
    <w:p w14:paraId="36DF224C" w14:textId="3A42C32F"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13.3 </w:t>
      </w:r>
      <w:r w:rsidRPr="00561592">
        <w:rPr>
          <w:rFonts w:ascii="Segoe UI" w:eastAsia="Times New Roman" w:hAnsi="Segoe UI" w:cs="Segoe UI" w:hint="eastAsia"/>
          <w:noProof/>
          <w:rtl/>
          <w:lang w:bidi="ar"/>
        </w:rPr>
        <w:t>العلامة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التجارية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والتجربة</w:t>
      </w:r>
      <w:r>
        <w:rPr>
          <w:noProof/>
        </w:rPr>
        <w:tab/>
      </w:r>
      <w:r>
        <w:rPr>
          <w:noProof/>
        </w:rPr>
        <w:fldChar w:fldCharType="begin"/>
      </w:r>
      <w:r>
        <w:rPr>
          <w:noProof/>
        </w:rPr>
        <w:instrText xml:space="preserve"> PAGEREF _Toc235448516 \h </w:instrText>
      </w:r>
      <w:r>
        <w:rPr>
          <w:noProof/>
        </w:rPr>
      </w:r>
      <w:r>
        <w:rPr>
          <w:noProof/>
        </w:rPr>
        <w:fldChar w:fldCharType="separate"/>
      </w:r>
      <w:r>
        <w:rPr>
          <w:noProof/>
        </w:rPr>
        <w:t>13</w:t>
      </w:r>
      <w:r>
        <w:rPr>
          <w:noProof/>
        </w:rPr>
        <w:fldChar w:fldCharType="end"/>
      </w:r>
    </w:p>
    <w:p w14:paraId="29339E32" w14:textId="6C0E0162"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13.4 </w:t>
      </w:r>
      <w:r w:rsidRPr="00561592">
        <w:rPr>
          <w:rFonts w:ascii="Segoe UI" w:eastAsia="Times New Roman" w:hAnsi="Segoe UI" w:cs="Segoe UI" w:hint="eastAsia"/>
          <w:noProof/>
          <w:rtl/>
          <w:lang w:bidi="ar"/>
        </w:rPr>
        <w:t>التقارير</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والتحليلات</w:t>
      </w:r>
      <w:r>
        <w:rPr>
          <w:noProof/>
        </w:rPr>
        <w:tab/>
      </w:r>
      <w:r>
        <w:rPr>
          <w:noProof/>
        </w:rPr>
        <w:fldChar w:fldCharType="begin"/>
      </w:r>
      <w:r>
        <w:rPr>
          <w:noProof/>
        </w:rPr>
        <w:instrText xml:space="preserve"> PAGEREF _Toc235448517 \h </w:instrText>
      </w:r>
      <w:r>
        <w:rPr>
          <w:noProof/>
        </w:rPr>
      </w:r>
      <w:r>
        <w:rPr>
          <w:noProof/>
        </w:rPr>
        <w:fldChar w:fldCharType="separate"/>
      </w:r>
      <w:r>
        <w:rPr>
          <w:noProof/>
        </w:rPr>
        <w:t>14</w:t>
      </w:r>
      <w:r>
        <w:rPr>
          <w:noProof/>
        </w:rPr>
        <w:fldChar w:fldCharType="end"/>
      </w:r>
    </w:p>
    <w:p w14:paraId="3C489CCF" w14:textId="79CB30CA"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13.5 </w:t>
      </w:r>
      <w:r w:rsidRPr="00561592">
        <w:rPr>
          <w:rFonts w:ascii="Segoe UI" w:eastAsia="Times New Roman" w:hAnsi="Segoe UI" w:cs="Segoe UI" w:hint="eastAsia"/>
          <w:noProof/>
          <w:rtl/>
          <w:lang w:bidi="ar"/>
        </w:rPr>
        <w:t>الإدارة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والحوكمة</w:t>
      </w:r>
      <w:r>
        <w:rPr>
          <w:noProof/>
        </w:rPr>
        <w:tab/>
      </w:r>
      <w:r>
        <w:rPr>
          <w:noProof/>
        </w:rPr>
        <w:fldChar w:fldCharType="begin"/>
      </w:r>
      <w:r>
        <w:rPr>
          <w:noProof/>
        </w:rPr>
        <w:instrText xml:space="preserve"> PAGEREF _Toc235448518 \h </w:instrText>
      </w:r>
      <w:r>
        <w:rPr>
          <w:noProof/>
        </w:rPr>
      </w:r>
      <w:r>
        <w:rPr>
          <w:noProof/>
        </w:rPr>
        <w:fldChar w:fldCharType="separate"/>
      </w:r>
      <w:r>
        <w:rPr>
          <w:noProof/>
        </w:rPr>
        <w:t>15</w:t>
      </w:r>
      <w:r>
        <w:rPr>
          <w:noProof/>
        </w:rPr>
        <w:fldChar w:fldCharType="end"/>
      </w:r>
    </w:p>
    <w:p w14:paraId="48B49754" w14:textId="5A81FCAF"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13.6 </w:t>
      </w:r>
      <w:r w:rsidRPr="00561592">
        <w:rPr>
          <w:rFonts w:ascii="Segoe UI" w:eastAsia="Times New Roman" w:hAnsi="Segoe UI" w:cs="Segoe UI" w:hint="eastAsia"/>
          <w:noProof/>
          <w:rtl/>
          <w:lang w:bidi="ar"/>
        </w:rPr>
        <w:t>قدرات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الذكاء</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الاصطناعي</w:t>
      </w:r>
      <w:r>
        <w:rPr>
          <w:noProof/>
        </w:rPr>
        <w:tab/>
      </w:r>
      <w:r>
        <w:rPr>
          <w:noProof/>
        </w:rPr>
        <w:fldChar w:fldCharType="begin"/>
      </w:r>
      <w:r>
        <w:rPr>
          <w:noProof/>
        </w:rPr>
        <w:instrText xml:space="preserve"> PAGEREF _Toc235448519 \h </w:instrText>
      </w:r>
      <w:r>
        <w:rPr>
          <w:noProof/>
        </w:rPr>
      </w:r>
      <w:r>
        <w:rPr>
          <w:noProof/>
        </w:rPr>
        <w:fldChar w:fldCharType="separate"/>
      </w:r>
      <w:r>
        <w:rPr>
          <w:noProof/>
        </w:rPr>
        <w:t>15</w:t>
      </w:r>
      <w:r>
        <w:rPr>
          <w:noProof/>
        </w:rPr>
        <w:fldChar w:fldCharType="end"/>
      </w:r>
    </w:p>
    <w:p w14:paraId="531E3B18" w14:textId="52A59260"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14. </w:t>
      </w:r>
      <w:r w:rsidRPr="00561592">
        <w:rPr>
          <w:rFonts w:ascii="Segoe UI" w:eastAsia="Times New Roman" w:hAnsi="Segoe UI" w:cs="Segoe UI" w:hint="eastAsia"/>
          <w:noProof/>
          <w:rtl/>
          <w:lang w:bidi="ar"/>
        </w:rPr>
        <w:t>قدرات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الذكاء</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الاصطناعي</w:t>
      </w:r>
      <w:r w:rsidRPr="00561592">
        <w:rPr>
          <w:rFonts w:ascii="Segoe UI" w:eastAsia="Times New Roman" w:hAnsi="Segoe UI" w:cs="Segoe UI"/>
          <w:noProof/>
          <w:rtl/>
          <w:lang w:bidi="ar"/>
        </w:rPr>
        <w:t xml:space="preserve"> (</w:t>
      </w:r>
      <w:r w:rsidRPr="00561592">
        <w:rPr>
          <w:rFonts w:ascii="Segoe UI" w:eastAsia="Times New Roman" w:hAnsi="Segoe UI" w:cs="Segoe UI"/>
          <w:noProof/>
          <w:lang w:bidi="ar"/>
        </w:rPr>
        <w:t>AI</w:t>
      </w:r>
      <w:r w:rsidRPr="00561592">
        <w:rPr>
          <w:rFonts w:ascii="Segoe UI" w:eastAsia="Times New Roman" w:hAnsi="Segoe UI" w:cs="Segoe UI"/>
          <w:noProof/>
          <w:rtl/>
          <w:lang w:bidi="ar"/>
        </w:rPr>
        <w:t>)</w:t>
      </w:r>
      <w:r>
        <w:rPr>
          <w:noProof/>
        </w:rPr>
        <w:tab/>
      </w:r>
      <w:r>
        <w:rPr>
          <w:noProof/>
        </w:rPr>
        <w:fldChar w:fldCharType="begin"/>
      </w:r>
      <w:r>
        <w:rPr>
          <w:noProof/>
        </w:rPr>
        <w:instrText xml:space="preserve"> PAGEREF _Toc235448520 \h </w:instrText>
      </w:r>
      <w:r>
        <w:rPr>
          <w:noProof/>
        </w:rPr>
      </w:r>
      <w:r>
        <w:rPr>
          <w:noProof/>
        </w:rPr>
        <w:fldChar w:fldCharType="separate"/>
      </w:r>
      <w:r>
        <w:rPr>
          <w:noProof/>
        </w:rPr>
        <w:t>16</w:t>
      </w:r>
      <w:r>
        <w:rPr>
          <w:noProof/>
        </w:rPr>
        <w:fldChar w:fldCharType="end"/>
      </w:r>
    </w:p>
    <w:p w14:paraId="49CDEFCB" w14:textId="118480B4"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14.1 </w:t>
      </w:r>
      <w:r w:rsidRPr="00561592">
        <w:rPr>
          <w:rFonts w:ascii="Segoe UI" w:eastAsia="Times New Roman" w:hAnsi="Segoe UI" w:cs="Segoe UI" w:hint="eastAsia"/>
          <w:noProof/>
          <w:rtl/>
          <w:lang w:bidi="ar"/>
        </w:rPr>
        <w:t>القدرات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الحالية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متضمَّنة</w:t>
      </w:r>
      <w:r w:rsidRPr="00561592">
        <w:rPr>
          <w:rFonts w:ascii="Segoe UI" w:eastAsia="Times New Roman" w:hAnsi="Segoe UI" w:cs="Segoe UI"/>
          <w:noProof/>
          <w:rtl/>
          <w:lang w:bidi="ar"/>
        </w:rPr>
        <w:t>)</w:t>
      </w:r>
      <w:r>
        <w:rPr>
          <w:noProof/>
        </w:rPr>
        <w:tab/>
      </w:r>
      <w:r>
        <w:rPr>
          <w:noProof/>
        </w:rPr>
        <w:fldChar w:fldCharType="begin"/>
      </w:r>
      <w:r>
        <w:rPr>
          <w:noProof/>
        </w:rPr>
        <w:instrText xml:space="preserve"> PAGEREF _Toc235448521 \h </w:instrText>
      </w:r>
      <w:r>
        <w:rPr>
          <w:noProof/>
        </w:rPr>
      </w:r>
      <w:r>
        <w:rPr>
          <w:noProof/>
        </w:rPr>
        <w:fldChar w:fldCharType="separate"/>
      </w:r>
      <w:r>
        <w:rPr>
          <w:noProof/>
        </w:rPr>
        <w:t>16</w:t>
      </w:r>
      <w:r>
        <w:rPr>
          <w:noProof/>
        </w:rPr>
        <w:fldChar w:fldCharType="end"/>
      </w:r>
    </w:p>
    <w:p w14:paraId="7C75240C" w14:textId="6F0CD94D"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14.2 </w:t>
      </w:r>
      <w:r w:rsidRPr="00561592">
        <w:rPr>
          <w:rFonts w:ascii="Segoe UI" w:eastAsia="Times New Roman" w:hAnsi="Segoe UI" w:cs="Segoe UI" w:hint="eastAsia"/>
          <w:noProof/>
          <w:rtl/>
          <w:lang w:bidi="ar"/>
        </w:rPr>
        <w:t>القدرات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الاختيارية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يُحدَّد</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نطاقها</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لكل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تعاقد</w:t>
      </w:r>
      <w:r w:rsidRPr="00561592">
        <w:rPr>
          <w:rFonts w:ascii="Segoe UI" w:eastAsia="Times New Roman" w:hAnsi="Segoe UI" w:cs="Segoe UI"/>
          <w:noProof/>
          <w:rtl/>
          <w:lang w:bidi="ar"/>
        </w:rPr>
        <w:t>)</w:t>
      </w:r>
      <w:r>
        <w:rPr>
          <w:noProof/>
        </w:rPr>
        <w:tab/>
      </w:r>
      <w:r>
        <w:rPr>
          <w:noProof/>
        </w:rPr>
        <w:fldChar w:fldCharType="begin"/>
      </w:r>
      <w:r>
        <w:rPr>
          <w:noProof/>
        </w:rPr>
        <w:instrText xml:space="preserve"> PAGEREF _Toc235448522 \h </w:instrText>
      </w:r>
      <w:r>
        <w:rPr>
          <w:noProof/>
        </w:rPr>
      </w:r>
      <w:r>
        <w:rPr>
          <w:noProof/>
        </w:rPr>
        <w:fldChar w:fldCharType="separate"/>
      </w:r>
      <w:r>
        <w:rPr>
          <w:noProof/>
        </w:rPr>
        <w:t>16</w:t>
      </w:r>
      <w:r>
        <w:rPr>
          <w:noProof/>
        </w:rPr>
        <w:fldChar w:fldCharType="end"/>
      </w:r>
    </w:p>
    <w:p w14:paraId="34F4D061" w14:textId="2A8EA110"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14.3 </w:t>
      </w:r>
      <w:r w:rsidRPr="00561592">
        <w:rPr>
          <w:rFonts w:ascii="Segoe UI" w:eastAsia="Times New Roman" w:hAnsi="Segoe UI" w:cs="Segoe UI" w:hint="eastAsia"/>
          <w:noProof/>
          <w:rtl/>
          <w:lang w:bidi="ar"/>
        </w:rPr>
        <w:t>خارطة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الطريق</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المستقبلية</w:t>
      </w:r>
      <w:r>
        <w:rPr>
          <w:noProof/>
        </w:rPr>
        <w:tab/>
      </w:r>
      <w:r>
        <w:rPr>
          <w:noProof/>
        </w:rPr>
        <w:fldChar w:fldCharType="begin"/>
      </w:r>
      <w:r>
        <w:rPr>
          <w:noProof/>
        </w:rPr>
        <w:instrText xml:space="preserve"> PAGEREF _Toc235448523 \h </w:instrText>
      </w:r>
      <w:r>
        <w:rPr>
          <w:noProof/>
        </w:rPr>
      </w:r>
      <w:r>
        <w:rPr>
          <w:noProof/>
        </w:rPr>
        <w:fldChar w:fldCharType="separate"/>
      </w:r>
      <w:r>
        <w:rPr>
          <w:noProof/>
        </w:rPr>
        <w:t>17</w:t>
      </w:r>
      <w:r>
        <w:rPr>
          <w:noProof/>
        </w:rPr>
        <w:fldChar w:fldCharType="end"/>
      </w:r>
    </w:p>
    <w:p w14:paraId="2EEAE1FF" w14:textId="0792D37A"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15. </w:t>
      </w:r>
      <w:r w:rsidRPr="00561592">
        <w:rPr>
          <w:rFonts w:ascii="Segoe UI" w:eastAsia="Times New Roman" w:hAnsi="Segoe UI" w:cs="Segoe UI" w:hint="eastAsia"/>
          <w:noProof/>
          <w:rtl/>
          <w:lang w:bidi="ar"/>
        </w:rPr>
        <w:t>أدوار</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المستخدمين</w:t>
      </w:r>
      <w:r>
        <w:rPr>
          <w:noProof/>
        </w:rPr>
        <w:tab/>
      </w:r>
      <w:r>
        <w:rPr>
          <w:noProof/>
        </w:rPr>
        <w:fldChar w:fldCharType="begin"/>
      </w:r>
      <w:r>
        <w:rPr>
          <w:noProof/>
        </w:rPr>
        <w:instrText xml:space="preserve"> PAGEREF _Toc235448524 \h </w:instrText>
      </w:r>
      <w:r>
        <w:rPr>
          <w:noProof/>
        </w:rPr>
      </w:r>
      <w:r>
        <w:rPr>
          <w:noProof/>
        </w:rPr>
        <w:fldChar w:fldCharType="separate"/>
      </w:r>
      <w:r>
        <w:rPr>
          <w:noProof/>
        </w:rPr>
        <w:t>18</w:t>
      </w:r>
      <w:r>
        <w:rPr>
          <w:noProof/>
        </w:rPr>
        <w:fldChar w:fldCharType="end"/>
      </w:r>
    </w:p>
    <w:p w14:paraId="03ECB56E" w14:textId="5130BB23"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16. </w:t>
      </w:r>
      <w:r w:rsidRPr="00561592">
        <w:rPr>
          <w:rFonts w:ascii="Segoe UI" w:eastAsia="Times New Roman" w:hAnsi="Segoe UI" w:cs="Segoe UI" w:hint="eastAsia"/>
          <w:noProof/>
          <w:rtl/>
          <w:lang w:bidi="ar"/>
        </w:rPr>
        <w:t>التقارير</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والتحليلات</w:t>
      </w:r>
      <w:r>
        <w:rPr>
          <w:noProof/>
        </w:rPr>
        <w:tab/>
      </w:r>
      <w:r>
        <w:rPr>
          <w:noProof/>
        </w:rPr>
        <w:fldChar w:fldCharType="begin"/>
      </w:r>
      <w:r>
        <w:rPr>
          <w:noProof/>
        </w:rPr>
        <w:instrText xml:space="preserve"> PAGEREF _Toc235448525 \h </w:instrText>
      </w:r>
      <w:r>
        <w:rPr>
          <w:noProof/>
        </w:rPr>
      </w:r>
      <w:r>
        <w:rPr>
          <w:noProof/>
        </w:rPr>
        <w:fldChar w:fldCharType="separate"/>
      </w:r>
      <w:r>
        <w:rPr>
          <w:noProof/>
        </w:rPr>
        <w:t>18</w:t>
      </w:r>
      <w:r>
        <w:rPr>
          <w:noProof/>
        </w:rPr>
        <w:fldChar w:fldCharType="end"/>
      </w:r>
    </w:p>
    <w:p w14:paraId="2AF8DC82" w14:textId="60BBAB8E"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17. </w:t>
      </w:r>
      <w:r w:rsidRPr="00561592">
        <w:rPr>
          <w:rFonts w:ascii="Segoe UI" w:eastAsia="Times New Roman" w:hAnsi="Segoe UI" w:cs="Segoe UI" w:hint="eastAsia"/>
          <w:noProof/>
          <w:rtl/>
          <w:lang w:bidi="ar"/>
        </w:rPr>
        <w:t>البنية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التقنية</w:t>
      </w:r>
      <w:r>
        <w:rPr>
          <w:noProof/>
        </w:rPr>
        <w:tab/>
      </w:r>
      <w:r>
        <w:rPr>
          <w:noProof/>
        </w:rPr>
        <w:fldChar w:fldCharType="begin"/>
      </w:r>
      <w:r>
        <w:rPr>
          <w:noProof/>
        </w:rPr>
        <w:instrText xml:space="preserve"> PAGEREF _Toc235448526 \h </w:instrText>
      </w:r>
      <w:r>
        <w:rPr>
          <w:noProof/>
        </w:rPr>
      </w:r>
      <w:r>
        <w:rPr>
          <w:noProof/>
        </w:rPr>
        <w:fldChar w:fldCharType="separate"/>
      </w:r>
      <w:r>
        <w:rPr>
          <w:noProof/>
        </w:rPr>
        <w:t>20</w:t>
      </w:r>
      <w:r>
        <w:rPr>
          <w:noProof/>
        </w:rPr>
        <w:fldChar w:fldCharType="end"/>
      </w:r>
    </w:p>
    <w:p w14:paraId="28302CC3" w14:textId="1FB6281B"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17.1 </w:t>
      </w:r>
      <w:r w:rsidRPr="00561592">
        <w:rPr>
          <w:rFonts w:ascii="Segoe UI" w:eastAsia="Times New Roman" w:hAnsi="Segoe UI" w:cs="Segoe UI" w:hint="eastAsia"/>
          <w:noProof/>
          <w:rtl/>
          <w:lang w:bidi="ar"/>
        </w:rPr>
        <w:t>الحزمة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التقنية</w:t>
      </w:r>
      <w:r>
        <w:rPr>
          <w:noProof/>
        </w:rPr>
        <w:tab/>
      </w:r>
      <w:r>
        <w:rPr>
          <w:noProof/>
        </w:rPr>
        <w:fldChar w:fldCharType="begin"/>
      </w:r>
      <w:r>
        <w:rPr>
          <w:noProof/>
        </w:rPr>
        <w:instrText xml:space="preserve"> PAGEREF _Toc235448527 \h </w:instrText>
      </w:r>
      <w:r>
        <w:rPr>
          <w:noProof/>
        </w:rPr>
      </w:r>
      <w:r>
        <w:rPr>
          <w:noProof/>
        </w:rPr>
        <w:fldChar w:fldCharType="separate"/>
      </w:r>
      <w:r>
        <w:rPr>
          <w:noProof/>
        </w:rPr>
        <w:t>20</w:t>
      </w:r>
      <w:r>
        <w:rPr>
          <w:noProof/>
        </w:rPr>
        <w:fldChar w:fldCharType="end"/>
      </w:r>
    </w:p>
    <w:p w14:paraId="5B31FDE5" w14:textId="26A72699"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17.2 </w:t>
      </w:r>
      <w:r w:rsidRPr="00561592">
        <w:rPr>
          <w:rFonts w:ascii="Segoe UI" w:eastAsia="Times New Roman" w:hAnsi="Segoe UI" w:cs="Segoe UI" w:hint="eastAsia"/>
          <w:noProof/>
          <w:rtl/>
          <w:lang w:bidi="ar"/>
        </w:rPr>
        <w:t>مخطّط</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البنية</w:t>
      </w:r>
      <w:r>
        <w:rPr>
          <w:noProof/>
        </w:rPr>
        <w:tab/>
      </w:r>
      <w:r>
        <w:rPr>
          <w:noProof/>
        </w:rPr>
        <w:fldChar w:fldCharType="begin"/>
      </w:r>
      <w:r>
        <w:rPr>
          <w:noProof/>
        </w:rPr>
        <w:instrText xml:space="preserve"> PAGEREF _Toc235448528 \h </w:instrText>
      </w:r>
      <w:r>
        <w:rPr>
          <w:noProof/>
        </w:rPr>
      </w:r>
      <w:r>
        <w:rPr>
          <w:noProof/>
        </w:rPr>
        <w:fldChar w:fldCharType="separate"/>
      </w:r>
      <w:r>
        <w:rPr>
          <w:noProof/>
        </w:rPr>
        <w:t>20</w:t>
      </w:r>
      <w:r>
        <w:rPr>
          <w:noProof/>
        </w:rPr>
        <w:fldChar w:fldCharType="end"/>
      </w:r>
    </w:p>
    <w:p w14:paraId="27E617DB" w14:textId="5E1FA25E"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18. </w:t>
      </w:r>
      <w:r w:rsidRPr="00561592">
        <w:rPr>
          <w:rFonts w:ascii="Segoe UI" w:eastAsia="Times New Roman" w:hAnsi="Segoe UI" w:cs="Segoe UI" w:hint="eastAsia"/>
          <w:noProof/>
          <w:rtl/>
          <w:lang w:bidi="ar"/>
        </w:rPr>
        <w:t>بنية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الزمن</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الحقيقي</w:t>
      </w:r>
      <w:r w:rsidRPr="00561592">
        <w:rPr>
          <w:rFonts w:ascii="Segoe UI" w:eastAsia="Times New Roman" w:hAnsi="Segoe UI" w:cs="Segoe UI"/>
          <w:noProof/>
          <w:rtl/>
          <w:lang w:bidi="ar"/>
        </w:rPr>
        <w:t xml:space="preserve"> (</w:t>
      </w:r>
      <w:r w:rsidRPr="00561592">
        <w:rPr>
          <w:rFonts w:ascii="Segoe UI" w:eastAsia="Times New Roman" w:hAnsi="Segoe UI" w:cs="Segoe UI"/>
          <w:noProof/>
          <w:lang w:bidi="ar"/>
        </w:rPr>
        <w:t>Real-Time</w:t>
      </w:r>
      <w:r w:rsidRPr="00561592">
        <w:rPr>
          <w:rFonts w:ascii="Segoe UI" w:eastAsia="Times New Roman" w:hAnsi="Segoe UI" w:cs="Segoe UI"/>
          <w:noProof/>
          <w:rtl/>
          <w:lang w:bidi="ar"/>
        </w:rPr>
        <w:t>)</w:t>
      </w:r>
      <w:r>
        <w:rPr>
          <w:noProof/>
        </w:rPr>
        <w:tab/>
      </w:r>
      <w:r>
        <w:rPr>
          <w:noProof/>
        </w:rPr>
        <w:fldChar w:fldCharType="begin"/>
      </w:r>
      <w:r>
        <w:rPr>
          <w:noProof/>
        </w:rPr>
        <w:instrText xml:space="preserve"> PAGEREF _Toc235448529 \h </w:instrText>
      </w:r>
      <w:r>
        <w:rPr>
          <w:noProof/>
        </w:rPr>
      </w:r>
      <w:r>
        <w:rPr>
          <w:noProof/>
        </w:rPr>
        <w:fldChar w:fldCharType="separate"/>
      </w:r>
      <w:r>
        <w:rPr>
          <w:noProof/>
        </w:rPr>
        <w:t>21</w:t>
      </w:r>
      <w:r>
        <w:rPr>
          <w:noProof/>
        </w:rPr>
        <w:fldChar w:fldCharType="end"/>
      </w:r>
    </w:p>
    <w:p w14:paraId="412DE1FC" w14:textId="12A0C3B0"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18.1 </w:t>
      </w:r>
      <w:r w:rsidRPr="00561592">
        <w:rPr>
          <w:rFonts w:ascii="Segoe UI" w:eastAsia="Times New Roman" w:hAnsi="Segoe UI" w:cs="Segoe UI" w:hint="eastAsia"/>
          <w:noProof/>
          <w:rtl/>
          <w:lang w:bidi="ar"/>
        </w:rPr>
        <w:t>تدفّق</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الجلسة</w:t>
      </w:r>
      <w:r>
        <w:rPr>
          <w:noProof/>
        </w:rPr>
        <w:tab/>
      </w:r>
      <w:r>
        <w:rPr>
          <w:noProof/>
        </w:rPr>
        <w:fldChar w:fldCharType="begin"/>
      </w:r>
      <w:r>
        <w:rPr>
          <w:noProof/>
        </w:rPr>
        <w:instrText xml:space="preserve"> PAGEREF _Toc235448530 \h </w:instrText>
      </w:r>
      <w:r>
        <w:rPr>
          <w:noProof/>
        </w:rPr>
      </w:r>
      <w:r>
        <w:rPr>
          <w:noProof/>
        </w:rPr>
        <w:fldChar w:fldCharType="separate"/>
      </w:r>
      <w:r>
        <w:rPr>
          <w:noProof/>
        </w:rPr>
        <w:t>21</w:t>
      </w:r>
      <w:r>
        <w:rPr>
          <w:noProof/>
        </w:rPr>
        <w:fldChar w:fldCharType="end"/>
      </w:r>
    </w:p>
    <w:p w14:paraId="18434795" w14:textId="1598106B"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18.2 </w:t>
      </w:r>
      <w:r w:rsidRPr="00561592">
        <w:rPr>
          <w:rFonts w:ascii="Segoe UI" w:eastAsia="Times New Roman" w:hAnsi="Segoe UI" w:cs="Segoe UI" w:hint="eastAsia"/>
          <w:noProof/>
          <w:rtl/>
          <w:lang w:bidi="ar"/>
        </w:rPr>
        <w:t>التوقيت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المرجعي</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على</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الخادم</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وإعادة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الاتصال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وأهمّيتهما</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على</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النطاق</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الكبير</w:t>
      </w:r>
      <w:r>
        <w:rPr>
          <w:noProof/>
        </w:rPr>
        <w:tab/>
      </w:r>
      <w:r>
        <w:rPr>
          <w:noProof/>
        </w:rPr>
        <w:fldChar w:fldCharType="begin"/>
      </w:r>
      <w:r>
        <w:rPr>
          <w:noProof/>
        </w:rPr>
        <w:instrText xml:space="preserve"> PAGEREF _Toc235448531 \h </w:instrText>
      </w:r>
      <w:r>
        <w:rPr>
          <w:noProof/>
        </w:rPr>
      </w:r>
      <w:r>
        <w:rPr>
          <w:noProof/>
        </w:rPr>
        <w:fldChar w:fldCharType="separate"/>
      </w:r>
      <w:r>
        <w:rPr>
          <w:noProof/>
        </w:rPr>
        <w:t>21</w:t>
      </w:r>
      <w:r>
        <w:rPr>
          <w:noProof/>
        </w:rPr>
        <w:fldChar w:fldCharType="end"/>
      </w:r>
    </w:p>
    <w:p w14:paraId="681DDA18" w14:textId="64391AE0"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19. </w:t>
      </w:r>
      <w:r w:rsidRPr="00561592">
        <w:rPr>
          <w:rFonts w:ascii="Segoe UI" w:eastAsia="Times New Roman" w:hAnsi="Segoe UI" w:cs="Segoe UI" w:hint="eastAsia"/>
          <w:noProof/>
          <w:rtl/>
          <w:lang w:bidi="ar"/>
        </w:rPr>
        <w:t>خيارات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النشر</w:t>
      </w:r>
      <w:r>
        <w:rPr>
          <w:noProof/>
        </w:rPr>
        <w:tab/>
      </w:r>
      <w:r>
        <w:rPr>
          <w:noProof/>
        </w:rPr>
        <w:fldChar w:fldCharType="begin"/>
      </w:r>
      <w:r>
        <w:rPr>
          <w:noProof/>
        </w:rPr>
        <w:instrText xml:space="preserve"> PAGEREF _Toc235448532 \h </w:instrText>
      </w:r>
      <w:r>
        <w:rPr>
          <w:noProof/>
        </w:rPr>
      </w:r>
      <w:r>
        <w:rPr>
          <w:noProof/>
        </w:rPr>
        <w:fldChar w:fldCharType="separate"/>
      </w:r>
      <w:r>
        <w:rPr>
          <w:noProof/>
        </w:rPr>
        <w:t>22</w:t>
      </w:r>
      <w:r>
        <w:rPr>
          <w:noProof/>
        </w:rPr>
        <w:fldChar w:fldCharType="end"/>
      </w:r>
    </w:p>
    <w:p w14:paraId="5C44C90C" w14:textId="229E21D2"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19.1 </w:t>
      </w:r>
      <w:r w:rsidRPr="00561592">
        <w:rPr>
          <w:rFonts w:ascii="Segoe UI" w:eastAsia="Times New Roman" w:hAnsi="Segoe UI" w:cs="Segoe UI" w:hint="eastAsia"/>
          <w:noProof/>
          <w:rtl/>
          <w:lang w:bidi="ar"/>
        </w:rPr>
        <w:t>السحابي</w:t>
      </w:r>
      <w:r w:rsidRPr="00561592">
        <w:rPr>
          <w:rFonts w:ascii="Segoe UI" w:eastAsia="Times New Roman" w:hAnsi="Segoe UI" w:cs="Segoe UI"/>
          <w:noProof/>
          <w:rtl/>
          <w:lang w:bidi="ar"/>
        </w:rPr>
        <w:t xml:space="preserve"> (</w:t>
      </w:r>
      <w:r w:rsidRPr="00561592">
        <w:rPr>
          <w:rFonts w:ascii="Segoe UI" w:eastAsia="Times New Roman" w:hAnsi="Segoe UI" w:cs="Segoe UI"/>
          <w:noProof/>
          <w:lang w:bidi="ar"/>
        </w:rPr>
        <w:t>SaaS</w:t>
      </w:r>
      <w:r w:rsidRPr="00561592">
        <w:rPr>
          <w:rFonts w:ascii="Segoe UI" w:eastAsia="Times New Roman" w:hAnsi="Segoe UI" w:cs="Segoe UI"/>
          <w:noProof/>
          <w:rtl/>
          <w:lang w:bidi="ar"/>
        </w:rPr>
        <w:t>)</w:t>
      </w:r>
      <w:r>
        <w:rPr>
          <w:noProof/>
        </w:rPr>
        <w:tab/>
      </w:r>
      <w:r>
        <w:rPr>
          <w:noProof/>
        </w:rPr>
        <w:fldChar w:fldCharType="begin"/>
      </w:r>
      <w:r>
        <w:rPr>
          <w:noProof/>
        </w:rPr>
        <w:instrText xml:space="preserve"> PAGEREF _Toc235448533 \h </w:instrText>
      </w:r>
      <w:r>
        <w:rPr>
          <w:noProof/>
        </w:rPr>
      </w:r>
      <w:r>
        <w:rPr>
          <w:noProof/>
        </w:rPr>
        <w:fldChar w:fldCharType="separate"/>
      </w:r>
      <w:r>
        <w:rPr>
          <w:noProof/>
        </w:rPr>
        <w:t>22</w:t>
      </w:r>
      <w:r>
        <w:rPr>
          <w:noProof/>
        </w:rPr>
        <w:fldChar w:fldCharType="end"/>
      </w:r>
    </w:p>
    <w:p w14:paraId="55E1B4A3" w14:textId="16AC1B64"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19.2 </w:t>
      </w:r>
      <w:r w:rsidRPr="00561592">
        <w:rPr>
          <w:rFonts w:ascii="Segoe UI" w:eastAsia="Times New Roman" w:hAnsi="Segoe UI" w:cs="Segoe UI" w:hint="eastAsia"/>
          <w:noProof/>
          <w:rtl/>
          <w:lang w:bidi="ar"/>
        </w:rPr>
        <w:t>داخل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مقر</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العميل</w:t>
      </w:r>
      <w:r>
        <w:rPr>
          <w:noProof/>
        </w:rPr>
        <w:tab/>
      </w:r>
      <w:r>
        <w:rPr>
          <w:noProof/>
        </w:rPr>
        <w:fldChar w:fldCharType="begin"/>
      </w:r>
      <w:r>
        <w:rPr>
          <w:noProof/>
        </w:rPr>
        <w:instrText xml:space="preserve"> PAGEREF _Toc235448534 \h </w:instrText>
      </w:r>
      <w:r>
        <w:rPr>
          <w:noProof/>
        </w:rPr>
      </w:r>
      <w:r>
        <w:rPr>
          <w:noProof/>
        </w:rPr>
        <w:fldChar w:fldCharType="separate"/>
      </w:r>
      <w:r>
        <w:rPr>
          <w:noProof/>
        </w:rPr>
        <w:t>22</w:t>
      </w:r>
      <w:r>
        <w:rPr>
          <w:noProof/>
        </w:rPr>
        <w:fldChar w:fldCharType="end"/>
      </w:r>
    </w:p>
    <w:p w14:paraId="4EDBC4E7" w14:textId="151E95A9"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lastRenderedPageBreak/>
        <w:t xml:space="preserve">19.3 </w:t>
      </w:r>
      <w:r w:rsidRPr="00561592">
        <w:rPr>
          <w:rFonts w:ascii="Segoe UI" w:eastAsia="Times New Roman" w:hAnsi="Segoe UI" w:cs="Segoe UI" w:hint="eastAsia"/>
          <w:noProof/>
          <w:rtl/>
          <w:lang w:bidi="ar"/>
        </w:rPr>
        <w:t>الهجين</w:t>
      </w:r>
      <w:r>
        <w:rPr>
          <w:noProof/>
        </w:rPr>
        <w:tab/>
      </w:r>
      <w:r>
        <w:rPr>
          <w:noProof/>
        </w:rPr>
        <w:fldChar w:fldCharType="begin"/>
      </w:r>
      <w:r>
        <w:rPr>
          <w:noProof/>
        </w:rPr>
        <w:instrText xml:space="preserve"> PAGEREF _Toc235448535 \h </w:instrText>
      </w:r>
      <w:r>
        <w:rPr>
          <w:noProof/>
        </w:rPr>
      </w:r>
      <w:r>
        <w:rPr>
          <w:noProof/>
        </w:rPr>
        <w:fldChar w:fldCharType="separate"/>
      </w:r>
      <w:r>
        <w:rPr>
          <w:noProof/>
        </w:rPr>
        <w:t>23</w:t>
      </w:r>
      <w:r>
        <w:rPr>
          <w:noProof/>
        </w:rPr>
        <w:fldChar w:fldCharType="end"/>
      </w:r>
    </w:p>
    <w:p w14:paraId="601DBD24" w14:textId="74F13920"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20. </w:t>
      </w:r>
      <w:r w:rsidRPr="00561592">
        <w:rPr>
          <w:rFonts w:ascii="Segoe UI" w:eastAsia="Times New Roman" w:hAnsi="Segoe UI" w:cs="Segoe UI" w:hint="eastAsia"/>
          <w:noProof/>
          <w:rtl/>
          <w:lang w:bidi="ar"/>
        </w:rPr>
        <w:t>الأمن</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السيبراني</w:t>
      </w:r>
      <w:r>
        <w:rPr>
          <w:noProof/>
        </w:rPr>
        <w:tab/>
      </w:r>
      <w:r>
        <w:rPr>
          <w:noProof/>
        </w:rPr>
        <w:fldChar w:fldCharType="begin"/>
      </w:r>
      <w:r>
        <w:rPr>
          <w:noProof/>
        </w:rPr>
        <w:instrText xml:space="preserve"> PAGEREF _Toc235448536 \h </w:instrText>
      </w:r>
      <w:r>
        <w:rPr>
          <w:noProof/>
        </w:rPr>
      </w:r>
      <w:r>
        <w:rPr>
          <w:noProof/>
        </w:rPr>
        <w:fldChar w:fldCharType="separate"/>
      </w:r>
      <w:r>
        <w:rPr>
          <w:noProof/>
        </w:rPr>
        <w:t>23</w:t>
      </w:r>
      <w:r>
        <w:rPr>
          <w:noProof/>
        </w:rPr>
        <w:fldChar w:fldCharType="end"/>
      </w:r>
    </w:p>
    <w:p w14:paraId="6FEDE524" w14:textId="00520408"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21. </w:t>
      </w:r>
      <w:r w:rsidRPr="00561592">
        <w:rPr>
          <w:rFonts w:ascii="Segoe UI" w:eastAsia="Times New Roman" w:hAnsi="Segoe UI" w:cs="Segoe UI" w:hint="eastAsia"/>
          <w:noProof/>
          <w:rtl/>
          <w:lang w:bidi="ar"/>
        </w:rPr>
        <w:t>حماية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البيانات</w:t>
      </w:r>
      <w:r>
        <w:rPr>
          <w:noProof/>
        </w:rPr>
        <w:tab/>
      </w:r>
      <w:r>
        <w:rPr>
          <w:noProof/>
        </w:rPr>
        <w:fldChar w:fldCharType="begin"/>
      </w:r>
      <w:r>
        <w:rPr>
          <w:noProof/>
        </w:rPr>
        <w:instrText xml:space="preserve"> PAGEREF _Toc235448537 \h </w:instrText>
      </w:r>
      <w:r>
        <w:rPr>
          <w:noProof/>
        </w:rPr>
      </w:r>
      <w:r>
        <w:rPr>
          <w:noProof/>
        </w:rPr>
        <w:fldChar w:fldCharType="separate"/>
      </w:r>
      <w:r>
        <w:rPr>
          <w:noProof/>
        </w:rPr>
        <w:t>24</w:t>
      </w:r>
      <w:r>
        <w:rPr>
          <w:noProof/>
        </w:rPr>
        <w:fldChar w:fldCharType="end"/>
      </w:r>
    </w:p>
    <w:p w14:paraId="147C98D5" w14:textId="474F22AA"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22. </w:t>
      </w:r>
      <w:r w:rsidRPr="00561592">
        <w:rPr>
          <w:rFonts w:ascii="Segoe UI" w:eastAsia="Times New Roman" w:hAnsi="Segoe UI" w:cs="Segoe UI" w:hint="eastAsia"/>
          <w:noProof/>
          <w:rtl/>
          <w:lang w:bidi="ar"/>
        </w:rPr>
        <w:t>ملكية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البيانات</w:t>
      </w:r>
      <w:r>
        <w:rPr>
          <w:noProof/>
        </w:rPr>
        <w:tab/>
      </w:r>
      <w:r>
        <w:rPr>
          <w:noProof/>
        </w:rPr>
        <w:fldChar w:fldCharType="begin"/>
      </w:r>
      <w:r>
        <w:rPr>
          <w:noProof/>
        </w:rPr>
        <w:instrText xml:space="preserve"> PAGEREF _Toc235448538 \h </w:instrText>
      </w:r>
      <w:r>
        <w:rPr>
          <w:noProof/>
        </w:rPr>
      </w:r>
      <w:r>
        <w:rPr>
          <w:noProof/>
        </w:rPr>
        <w:fldChar w:fldCharType="separate"/>
      </w:r>
      <w:r>
        <w:rPr>
          <w:noProof/>
        </w:rPr>
        <w:t>25</w:t>
      </w:r>
      <w:r>
        <w:rPr>
          <w:noProof/>
        </w:rPr>
        <w:fldChar w:fldCharType="end"/>
      </w:r>
    </w:p>
    <w:p w14:paraId="0AFFD582" w14:textId="70752E8D"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23. </w:t>
      </w:r>
      <w:r w:rsidRPr="00561592">
        <w:rPr>
          <w:rFonts w:ascii="Segoe UI" w:eastAsia="Times New Roman" w:hAnsi="Segoe UI" w:cs="Segoe UI" w:hint="eastAsia"/>
          <w:noProof/>
          <w:rtl/>
          <w:lang w:bidi="ar"/>
        </w:rPr>
        <w:t>خيارات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التكامل</w:t>
      </w:r>
      <w:r>
        <w:rPr>
          <w:noProof/>
        </w:rPr>
        <w:tab/>
      </w:r>
      <w:r>
        <w:rPr>
          <w:noProof/>
        </w:rPr>
        <w:fldChar w:fldCharType="begin"/>
      </w:r>
      <w:r>
        <w:rPr>
          <w:noProof/>
        </w:rPr>
        <w:instrText xml:space="preserve"> PAGEREF _Toc235448539 \h </w:instrText>
      </w:r>
      <w:r>
        <w:rPr>
          <w:noProof/>
        </w:rPr>
      </w:r>
      <w:r>
        <w:rPr>
          <w:noProof/>
        </w:rPr>
        <w:fldChar w:fldCharType="separate"/>
      </w:r>
      <w:r>
        <w:rPr>
          <w:noProof/>
        </w:rPr>
        <w:t>25</w:t>
      </w:r>
      <w:r>
        <w:rPr>
          <w:noProof/>
        </w:rPr>
        <w:fldChar w:fldCharType="end"/>
      </w:r>
    </w:p>
    <w:p w14:paraId="13AEA390" w14:textId="27FBA6CC"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24. </w:t>
      </w:r>
      <w:r w:rsidRPr="00561592">
        <w:rPr>
          <w:rFonts w:ascii="Segoe UI" w:eastAsia="Times New Roman" w:hAnsi="Segoe UI" w:cs="Segoe UI" w:hint="eastAsia"/>
          <w:noProof/>
          <w:rtl/>
          <w:lang w:bidi="ar"/>
        </w:rPr>
        <w:t>الأداء</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وقابلية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التوسع</w:t>
      </w:r>
      <w:r>
        <w:rPr>
          <w:noProof/>
        </w:rPr>
        <w:tab/>
      </w:r>
      <w:r>
        <w:rPr>
          <w:noProof/>
        </w:rPr>
        <w:fldChar w:fldCharType="begin"/>
      </w:r>
      <w:r>
        <w:rPr>
          <w:noProof/>
        </w:rPr>
        <w:instrText xml:space="preserve"> PAGEREF _Toc235448540 \h </w:instrText>
      </w:r>
      <w:r>
        <w:rPr>
          <w:noProof/>
        </w:rPr>
      </w:r>
      <w:r>
        <w:rPr>
          <w:noProof/>
        </w:rPr>
        <w:fldChar w:fldCharType="separate"/>
      </w:r>
      <w:r>
        <w:rPr>
          <w:noProof/>
        </w:rPr>
        <w:t>26</w:t>
      </w:r>
      <w:r>
        <w:rPr>
          <w:noProof/>
        </w:rPr>
        <w:fldChar w:fldCharType="end"/>
      </w:r>
    </w:p>
    <w:p w14:paraId="2DC57BCB" w14:textId="7289A1A1"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25. </w:t>
      </w:r>
      <w:r w:rsidRPr="00561592">
        <w:rPr>
          <w:rFonts w:ascii="Segoe UI" w:eastAsia="Times New Roman" w:hAnsi="Segoe UI" w:cs="Segoe UI" w:hint="eastAsia"/>
          <w:noProof/>
          <w:rtl/>
          <w:lang w:bidi="ar"/>
        </w:rPr>
        <w:t>منهجية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التنفيذ</w:t>
      </w:r>
      <w:r>
        <w:rPr>
          <w:noProof/>
        </w:rPr>
        <w:tab/>
      </w:r>
      <w:r>
        <w:rPr>
          <w:noProof/>
        </w:rPr>
        <w:fldChar w:fldCharType="begin"/>
      </w:r>
      <w:r>
        <w:rPr>
          <w:noProof/>
        </w:rPr>
        <w:instrText xml:space="preserve"> PAGEREF _Toc235448541 \h </w:instrText>
      </w:r>
      <w:r>
        <w:rPr>
          <w:noProof/>
        </w:rPr>
      </w:r>
      <w:r>
        <w:rPr>
          <w:noProof/>
        </w:rPr>
        <w:fldChar w:fldCharType="separate"/>
      </w:r>
      <w:r>
        <w:rPr>
          <w:noProof/>
        </w:rPr>
        <w:t>27</w:t>
      </w:r>
      <w:r>
        <w:rPr>
          <w:noProof/>
        </w:rPr>
        <w:fldChar w:fldCharType="end"/>
      </w:r>
    </w:p>
    <w:p w14:paraId="0C2AE23B" w14:textId="22702B23"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26. </w:t>
      </w:r>
      <w:r w:rsidRPr="00561592">
        <w:rPr>
          <w:rFonts w:ascii="Segoe UI" w:eastAsia="Times New Roman" w:hAnsi="Segoe UI" w:cs="Segoe UI" w:hint="eastAsia"/>
          <w:noProof/>
          <w:rtl/>
          <w:lang w:bidi="ar"/>
        </w:rPr>
        <w:t>الجدول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الزمني</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للمشروع</w:t>
      </w:r>
      <w:r>
        <w:rPr>
          <w:noProof/>
        </w:rPr>
        <w:tab/>
      </w:r>
      <w:r>
        <w:rPr>
          <w:noProof/>
        </w:rPr>
        <w:fldChar w:fldCharType="begin"/>
      </w:r>
      <w:r>
        <w:rPr>
          <w:noProof/>
        </w:rPr>
        <w:instrText xml:space="preserve"> PAGEREF _Toc235448542 \h </w:instrText>
      </w:r>
      <w:r>
        <w:rPr>
          <w:noProof/>
        </w:rPr>
      </w:r>
      <w:r>
        <w:rPr>
          <w:noProof/>
        </w:rPr>
        <w:fldChar w:fldCharType="separate"/>
      </w:r>
      <w:r>
        <w:rPr>
          <w:noProof/>
        </w:rPr>
        <w:t>28</w:t>
      </w:r>
      <w:r>
        <w:rPr>
          <w:noProof/>
        </w:rPr>
        <w:fldChar w:fldCharType="end"/>
      </w:r>
    </w:p>
    <w:p w14:paraId="6435AFD9" w14:textId="0C7D9223"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26.1 </w:t>
      </w:r>
      <w:r w:rsidRPr="00561592">
        <w:rPr>
          <w:rFonts w:ascii="Segoe UI" w:eastAsia="Times New Roman" w:hAnsi="Segoe UI" w:cs="Segoe UI" w:hint="eastAsia"/>
          <w:noProof/>
          <w:rtl/>
          <w:lang w:bidi="ar"/>
        </w:rPr>
        <w:t>المعالم</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الرئيسة</w:t>
      </w:r>
      <w:r>
        <w:rPr>
          <w:noProof/>
        </w:rPr>
        <w:tab/>
      </w:r>
      <w:r>
        <w:rPr>
          <w:noProof/>
        </w:rPr>
        <w:fldChar w:fldCharType="begin"/>
      </w:r>
      <w:r>
        <w:rPr>
          <w:noProof/>
        </w:rPr>
        <w:instrText xml:space="preserve"> PAGEREF _Toc235448543 \h </w:instrText>
      </w:r>
      <w:r>
        <w:rPr>
          <w:noProof/>
        </w:rPr>
      </w:r>
      <w:r>
        <w:rPr>
          <w:noProof/>
        </w:rPr>
        <w:fldChar w:fldCharType="separate"/>
      </w:r>
      <w:r>
        <w:rPr>
          <w:noProof/>
        </w:rPr>
        <w:t>29</w:t>
      </w:r>
      <w:r>
        <w:rPr>
          <w:noProof/>
        </w:rPr>
        <w:fldChar w:fldCharType="end"/>
      </w:r>
    </w:p>
    <w:p w14:paraId="7AA7FD6E" w14:textId="0AC4628A"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27. </w:t>
      </w:r>
      <w:r w:rsidRPr="00561592">
        <w:rPr>
          <w:rFonts w:ascii="Segoe UI" w:eastAsia="Times New Roman" w:hAnsi="Segoe UI" w:cs="Segoe UI" w:hint="eastAsia"/>
          <w:noProof/>
          <w:rtl/>
          <w:lang w:bidi="ar"/>
        </w:rPr>
        <w:t>حوكمة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المشروع</w:t>
      </w:r>
      <w:r>
        <w:rPr>
          <w:noProof/>
        </w:rPr>
        <w:tab/>
      </w:r>
      <w:r>
        <w:rPr>
          <w:noProof/>
        </w:rPr>
        <w:fldChar w:fldCharType="begin"/>
      </w:r>
      <w:r>
        <w:rPr>
          <w:noProof/>
        </w:rPr>
        <w:instrText xml:space="preserve"> PAGEREF _Toc235448544 \h </w:instrText>
      </w:r>
      <w:r>
        <w:rPr>
          <w:noProof/>
        </w:rPr>
      </w:r>
      <w:r>
        <w:rPr>
          <w:noProof/>
        </w:rPr>
        <w:fldChar w:fldCharType="separate"/>
      </w:r>
      <w:r>
        <w:rPr>
          <w:noProof/>
        </w:rPr>
        <w:t>29</w:t>
      </w:r>
      <w:r>
        <w:rPr>
          <w:noProof/>
        </w:rPr>
        <w:fldChar w:fldCharType="end"/>
      </w:r>
    </w:p>
    <w:p w14:paraId="19B270DB" w14:textId="7846CC13"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28. </w:t>
      </w:r>
      <w:r w:rsidRPr="00561592">
        <w:rPr>
          <w:rFonts w:ascii="Segoe UI" w:eastAsia="Times New Roman" w:hAnsi="Segoe UI" w:cs="Segoe UI" w:hint="eastAsia"/>
          <w:noProof/>
          <w:rtl/>
          <w:lang w:bidi="ar"/>
        </w:rPr>
        <w:t>المخرجات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والتسليمات</w:t>
      </w:r>
      <w:r>
        <w:rPr>
          <w:noProof/>
        </w:rPr>
        <w:tab/>
      </w:r>
      <w:r>
        <w:rPr>
          <w:noProof/>
        </w:rPr>
        <w:fldChar w:fldCharType="begin"/>
      </w:r>
      <w:r>
        <w:rPr>
          <w:noProof/>
        </w:rPr>
        <w:instrText xml:space="preserve"> PAGEREF _Toc235448545 \h </w:instrText>
      </w:r>
      <w:r>
        <w:rPr>
          <w:noProof/>
        </w:rPr>
      </w:r>
      <w:r>
        <w:rPr>
          <w:noProof/>
        </w:rPr>
        <w:fldChar w:fldCharType="separate"/>
      </w:r>
      <w:r>
        <w:rPr>
          <w:noProof/>
        </w:rPr>
        <w:t>30</w:t>
      </w:r>
      <w:r>
        <w:rPr>
          <w:noProof/>
        </w:rPr>
        <w:fldChar w:fldCharType="end"/>
      </w:r>
    </w:p>
    <w:p w14:paraId="6DA039D4" w14:textId="31AE04F8"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29. </w:t>
      </w:r>
      <w:r w:rsidRPr="00561592">
        <w:rPr>
          <w:rFonts w:ascii="Segoe UI" w:eastAsia="Times New Roman" w:hAnsi="Segoe UI" w:cs="Segoe UI" w:hint="eastAsia"/>
          <w:noProof/>
          <w:rtl/>
          <w:lang w:bidi="ar"/>
        </w:rPr>
        <w:t>التدريب</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ونقل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المعرفة</w:t>
      </w:r>
      <w:r>
        <w:rPr>
          <w:noProof/>
        </w:rPr>
        <w:tab/>
      </w:r>
      <w:r>
        <w:rPr>
          <w:noProof/>
        </w:rPr>
        <w:fldChar w:fldCharType="begin"/>
      </w:r>
      <w:r>
        <w:rPr>
          <w:noProof/>
        </w:rPr>
        <w:instrText xml:space="preserve"> PAGEREF _Toc235448546 \h </w:instrText>
      </w:r>
      <w:r>
        <w:rPr>
          <w:noProof/>
        </w:rPr>
      </w:r>
      <w:r>
        <w:rPr>
          <w:noProof/>
        </w:rPr>
        <w:fldChar w:fldCharType="separate"/>
      </w:r>
      <w:r>
        <w:rPr>
          <w:noProof/>
        </w:rPr>
        <w:t>31</w:t>
      </w:r>
      <w:r>
        <w:rPr>
          <w:noProof/>
        </w:rPr>
        <w:fldChar w:fldCharType="end"/>
      </w:r>
    </w:p>
    <w:p w14:paraId="36D763AA" w14:textId="5D2C96F9"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30. </w:t>
      </w:r>
      <w:r w:rsidRPr="00561592">
        <w:rPr>
          <w:rFonts w:ascii="Segoe UI" w:eastAsia="Times New Roman" w:hAnsi="Segoe UI" w:cs="Segoe UI" w:hint="eastAsia"/>
          <w:noProof/>
          <w:rtl/>
          <w:lang w:bidi="ar"/>
        </w:rPr>
        <w:t>الاختبار</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والقبول</w:t>
      </w:r>
      <w:r>
        <w:rPr>
          <w:noProof/>
        </w:rPr>
        <w:tab/>
      </w:r>
      <w:r>
        <w:rPr>
          <w:noProof/>
        </w:rPr>
        <w:fldChar w:fldCharType="begin"/>
      </w:r>
      <w:r>
        <w:rPr>
          <w:noProof/>
        </w:rPr>
        <w:instrText xml:space="preserve"> PAGEREF _Toc235448547 \h </w:instrText>
      </w:r>
      <w:r>
        <w:rPr>
          <w:noProof/>
        </w:rPr>
      </w:r>
      <w:r>
        <w:rPr>
          <w:noProof/>
        </w:rPr>
        <w:fldChar w:fldCharType="separate"/>
      </w:r>
      <w:r>
        <w:rPr>
          <w:noProof/>
        </w:rPr>
        <w:t>32</w:t>
      </w:r>
      <w:r>
        <w:rPr>
          <w:noProof/>
        </w:rPr>
        <w:fldChar w:fldCharType="end"/>
      </w:r>
    </w:p>
    <w:p w14:paraId="00174F19" w14:textId="6C2D7331"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31. </w:t>
      </w:r>
      <w:r w:rsidRPr="00561592">
        <w:rPr>
          <w:rFonts w:ascii="Segoe UI" w:eastAsia="Times New Roman" w:hAnsi="Segoe UI" w:cs="Segoe UI" w:hint="eastAsia"/>
          <w:noProof/>
          <w:rtl/>
          <w:lang w:bidi="ar"/>
        </w:rPr>
        <w:t>الدعم</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والصيانة</w:t>
      </w:r>
      <w:r>
        <w:rPr>
          <w:noProof/>
        </w:rPr>
        <w:tab/>
      </w:r>
      <w:r>
        <w:rPr>
          <w:noProof/>
        </w:rPr>
        <w:fldChar w:fldCharType="begin"/>
      </w:r>
      <w:r>
        <w:rPr>
          <w:noProof/>
        </w:rPr>
        <w:instrText xml:space="preserve"> PAGEREF _Toc235448548 \h </w:instrText>
      </w:r>
      <w:r>
        <w:rPr>
          <w:noProof/>
        </w:rPr>
      </w:r>
      <w:r>
        <w:rPr>
          <w:noProof/>
        </w:rPr>
        <w:fldChar w:fldCharType="separate"/>
      </w:r>
      <w:r>
        <w:rPr>
          <w:noProof/>
        </w:rPr>
        <w:t>32</w:t>
      </w:r>
      <w:r>
        <w:rPr>
          <w:noProof/>
        </w:rPr>
        <w:fldChar w:fldCharType="end"/>
      </w:r>
    </w:p>
    <w:p w14:paraId="1942197F" w14:textId="3ED854FA"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32. </w:t>
      </w:r>
      <w:r w:rsidRPr="00561592">
        <w:rPr>
          <w:rFonts w:ascii="Segoe UI" w:eastAsia="Times New Roman" w:hAnsi="Segoe UI" w:cs="Segoe UI" w:hint="eastAsia"/>
          <w:noProof/>
          <w:rtl/>
          <w:lang w:bidi="ar"/>
        </w:rPr>
        <w:t>اتفاقية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مستوى</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الخدمة</w:t>
      </w:r>
      <w:r w:rsidRPr="00561592">
        <w:rPr>
          <w:rFonts w:ascii="Segoe UI" w:eastAsia="Times New Roman" w:hAnsi="Segoe UI" w:cs="Segoe UI"/>
          <w:noProof/>
          <w:rtl/>
          <w:lang w:bidi="ar"/>
        </w:rPr>
        <w:t xml:space="preserve"> (</w:t>
      </w:r>
      <w:r w:rsidRPr="00561592">
        <w:rPr>
          <w:rFonts w:ascii="Segoe UI" w:eastAsia="Times New Roman" w:hAnsi="Segoe UI" w:cs="Segoe UI"/>
          <w:noProof/>
          <w:lang w:bidi="ar"/>
        </w:rPr>
        <w:t>SLA</w:t>
      </w:r>
      <w:r w:rsidRPr="00561592">
        <w:rPr>
          <w:rFonts w:ascii="Segoe UI" w:eastAsia="Times New Roman" w:hAnsi="Segoe UI" w:cs="Segoe UI"/>
          <w:noProof/>
          <w:rtl/>
          <w:lang w:bidi="ar"/>
        </w:rPr>
        <w:t>)</w:t>
      </w:r>
      <w:r>
        <w:rPr>
          <w:noProof/>
        </w:rPr>
        <w:tab/>
      </w:r>
      <w:r>
        <w:rPr>
          <w:noProof/>
        </w:rPr>
        <w:fldChar w:fldCharType="begin"/>
      </w:r>
      <w:r>
        <w:rPr>
          <w:noProof/>
        </w:rPr>
        <w:instrText xml:space="preserve"> PAGEREF _Toc235448549 \h </w:instrText>
      </w:r>
      <w:r>
        <w:rPr>
          <w:noProof/>
        </w:rPr>
      </w:r>
      <w:r>
        <w:rPr>
          <w:noProof/>
        </w:rPr>
        <w:fldChar w:fldCharType="separate"/>
      </w:r>
      <w:r>
        <w:rPr>
          <w:noProof/>
        </w:rPr>
        <w:t>33</w:t>
      </w:r>
      <w:r>
        <w:rPr>
          <w:noProof/>
        </w:rPr>
        <w:fldChar w:fldCharType="end"/>
      </w:r>
    </w:p>
    <w:p w14:paraId="17D8E572" w14:textId="2C2E5FF5"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33. </w:t>
      </w:r>
      <w:r w:rsidRPr="00561592">
        <w:rPr>
          <w:rFonts w:ascii="Segoe UI" w:eastAsia="Times New Roman" w:hAnsi="Segoe UI" w:cs="Segoe UI" w:hint="eastAsia"/>
          <w:noProof/>
          <w:rtl/>
          <w:lang w:bidi="ar"/>
        </w:rPr>
        <w:t>النماذج</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التجارية</w:t>
      </w:r>
      <w:r>
        <w:rPr>
          <w:noProof/>
        </w:rPr>
        <w:tab/>
      </w:r>
      <w:r>
        <w:rPr>
          <w:noProof/>
        </w:rPr>
        <w:fldChar w:fldCharType="begin"/>
      </w:r>
      <w:r>
        <w:rPr>
          <w:noProof/>
        </w:rPr>
        <w:instrText xml:space="preserve"> PAGEREF _Toc235448550 \h </w:instrText>
      </w:r>
      <w:r>
        <w:rPr>
          <w:noProof/>
        </w:rPr>
      </w:r>
      <w:r>
        <w:rPr>
          <w:noProof/>
        </w:rPr>
        <w:fldChar w:fldCharType="separate"/>
      </w:r>
      <w:r>
        <w:rPr>
          <w:noProof/>
        </w:rPr>
        <w:t>34</w:t>
      </w:r>
      <w:r>
        <w:rPr>
          <w:noProof/>
        </w:rPr>
        <w:fldChar w:fldCharType="end"/>
      </w:r>
    </w:p>
    <w:p w14:paraId="76E71268" w14:textId="251CF703"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33.1 </w:t>
      </w:r>
      <w:r w:rsidRPr="00561592">
        <w:rPr>
          <w:rFonts w:ascii="Segoe UI" w:eastAsia="Times New Roman" w:hAnsi="Segoe UI" w:cs="Segoe UI" w:hint="eastAsia"/>
          <w:noProof/>
          <w:rtl/>
          <w:lang w:bidi="ar"/>
        </w:rPr>
        <w:t>النموذج</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أ</w:t>
      </w:r>
      <w:r w:rsidRPr="00561592">
        <w:rPr>
          <w:rFonts w:ascii="Segoe UI" w:eastAsia="Times New Roman" w:hAnsi="Segoe UI" w:cs="Segoe UI"/>
          <w:noProof/>
          <w:rtl/>
          <w:lang w:bidi="ar"/>
        </w:rPr>
        <w:t xml:space="preserve">) — </w:t>
      </w:r>
      <w:r w:rsidRPr="00561592">
        <w:rPr>
          <w:rFonts w:ascii="Segoe UI" w:eastAsia="Times New Roman" w:hAnsi="Segoe UI" w:cs="Segoe UI" w:hint="eastAsia"/>
          <w:noProof/>
          <w:rtl/>
          <w:lang w:bidi="ar"/>
        </w:rPr>
        <w:t>اشتراك</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سنوي</w:t>
      </w:r>
      <w:r w:rsidRPr="00561592">
        <w:rPr>
          <w:rFonts w:ascii="Segoe UI" w:eastAsia="Times New Roman" w:hAnsi="Segoe UI" w:cs="Segoe UI"/>
          <w:noProof/>
          <w:rtl/>
          <w:lang w:bidi="ar"/>
        </w:rPr>
        <w:t xml:space="preserve"> (</w:t>
      </w:r>
      <w:r w:rsidRPr="00561592">
        <w:rPr>
          <w:rFonts w:ascii="Segoe UI" w:eastAsia="Times New Roman" w:hAnsi="Segoe UI" w:cs="Segoe UI"/>
          <w:noProof/>
          <w:lang w:bidi="ar"/>
        </w:rPr>
        <w:t>SaaS</w:t>
      </w:r>
      <w:r w:rsidRPr="00561592">
        <w:rPr>
          <w:rFonts w:ascii="Segoe UI" w:eastAsia="Times New Roman" w:hAnsi="Segoe UI" w:cs="Segoe UI"/>
          <w:noProof/>
          <w:rtl/>
          <w:lang w:bidi="ar"/>
        </w:rPr>
        <w:t>)</w:t>
      </w:r>
      <w:r>
        <w:rPr>
          <w:noProof/>
        </w:rPr>
        <w:tab/>
      </w:r>
      <w:r>
        <w:rPr>
          <w:noProof/>
        </w:rPr>
        <w:fldChar w:fldCharType="begin"/>
      </w:r>
      <w:r>
        <w:rPr>
          <w:noProof/>
        </w:rPr>
        <w:instrText xml:space="preserve"> PAGEREF _Toc235448551 \h </w:instrText>
      </w:r>
      <w:r>
        <w:rPr>
          <w:noProof/>
        </w:rPr>
      </w:r>
      <w:r>
        <w:rPr>
          <w:noProof/>
        </w:rPr>
        <w:fldChar w:fldCharType="separate"/>
      </w:r>
      <w:r>
        <w:rPr>
          <w:noProof/>
        </w:rPr>
        <w:t>34</w:t>
      </w:r>
      <w:r>
        <w:rPr>
          <w:noProof/>
        </w:rPr>
        <w:fldChar w:fldCharType="end"/>
      </w:r>
    </w:p>
    <w:p w14:paraId="19BA1F2E" w14:textId="36B6AF06"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33.2 </w:t>
      </w:r>
      <w:r w:rsidRPr="00561592">
        <w:rPr>
          <w:rFonts w:ascii="Segoe UI" w:eastAsia="Times New Roman" w:hAnsi="Segoe UI" w:cs="Segoe UI" w:hint="eastAsia"/>
          <w:noProof/>
          <w:rtl/>
          <w:lang w:bidi="ar"/>
        </w:rPr>
        <w:t>النموذج</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ب</w:t>
      </w:r>
      <w:r w:rsidRPr="00561592">
        <w:rPr>
          <w:rFonts w:ascii="Segoe UI" w:eastAsia="Times New Roman" w:hAnsi="Segoe UI" w:cs="Segoe UI"/>
          <w:noProof/>
          <w:rtl/>
          <w:lang w:bidi="ar"/>
        </w:rPr>
        <w:t xml:space="preserve">) — </w:t>
      </w:r>
      <w:r w:rsidRPr="00561592">
        <w:rPr>
          <w:rFonts w:ascii="Segoe UI" w:eastAsia="Times New Roman" w:hAnsi="Segoe UI" w:cs="Segoe UI" w:hint="eastAsia"/>
          <w:noProof/>
          <w:rtl/>
          <w:lang w:bidi="ar"/>
        </w:rPr>
        <w:t>ترخيص</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دائم</w:t>
      </w:r>
      <w:r w:rsidRPr="00561592">
        <w:rPr>
          <w:rFonts w:ascii="Segoe UI" w:eastAsia="Times New Roman" w:hAnsi="Segoe UI" w:cs="Segoe UI"/>
          <w:noProof/>
          <w:rtl/>
          <w:lang w:bidi="ar"/>
        </w:rPr>
        <w:t xml:space="preserve"> / </w:t>
      </w:r>
      <w:r w:rsidRPr="00561592">
        <w:rPr>
          <w:rFonts w:ascii="Segoe UI" w:eastAsia="Times New Roman" w:hAnsi="Segoe UI" w:cs="Segoe UI" w:hint="eastAsia"/>
          <w:noProof/>
          <w:rtl/>
          <w:lang w:bidi="ar"/>
        </w:rPr>
        <w:t>شراء</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لمرة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واحدة</w:t>
      </w:r>
      <w:r>
        <w:rPr>
          <w:noProof/>
        </w:rPr>
        <w:tab/>
      </w:r>
      <w:r>
        <w:rPr>
          <w:noProof/>
        </w:rPr>
        <w:fldChar w:fldCharType="begin"/>
      </w:r>
      <w:r>
        <w:rPr>
          <w:noProof/>
        </w:rPr>
        <w:instrText xml:space="preserve"> PAGEREF _Toc235448552 \h </w:instrText>
      </w:r>
      <w:r>
        <w:rPr>
          <w:noProof/>
        </w:rPr>
      </w:r>
      <w:r>
        <w:rPr>
          <w:noProof/>
        </w:rPr>
        <w:fldChar w:fldCharType="separate"/>
      </w:r>
      <w:r>
        <w:rPr>
          <w:noProof/>
        </w:rPr>
        <w:t>34</w:t>
      </w:r>
      <w:r>
        <w:rPr>
          <w:noProof/>
        </w:rPr>
        <w:fldChar w:fldCharType="end"/>
      </w:r>
    </w:p>
    <w:p w14:paraId="144AF1AB" w14:textId="5C8B36E1"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33.3 </w:t>
      </w:r>
      <w:r w:rsidRPr="00561592">
        <w:rPr>
          <w:rFonts w:ascii="Segoe UI" w:eastAsia="Times New Roman" w:hAnsi="Segoe UI" w:cs="Segoe UI" w:hint="eastAsia"/>
          <w:noProof/>
          <w:rtl/>
          <w:lang w:bidi="ar"/>
        </w:rPr>
        <w:t>النموذج</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ج</w:t>
      </w:r>
      <w:r w:rsidRPr="00561592">
        <w:rPr>
          <w:rFonts w:ascii="Segoe UI" w:eastAsia="Times New Roman" w:hAnsi="Segoe UI" w:cs="Segoe UI"/>
          <w:noProof/>
          <w:rtl/>
          <w:lang w:bidi="ar"/>
        </w:rPr>
        <w:t xml:space="preserve">) — </w:t>
      </w:r>
      <w:r w:rsidRPr="00561592">
        <w:rPr>
          <w:rFonts w:ascii="Segoe UI" w:eastAsia="Times New Roman" w:hAnsi="Segoe UI" w:cs="Segoe UI" w:hint="eastAsia"/>
          <w:noProof/>
          <w:rtl/>
          <w:lang w:bidi="ar"/>
        </w:rPr>
        <w:t>شراكة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تطوير</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مؤسسي</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مخصّص</w:t>
      </w:r>
      <w:r>
        <w:rPr>
          <w:noProof/>
        </w:rPr>
        <w:tab/>
      </w:r>
      <w:r>
        <w:rPr>
          <w:noProof/>
        </w:rPr>
        <w:fldChar w:fldCharType="begin"/>
      </w:r>
      <w:r>
        <w:rPr>
          <w:noProof/>
        </w:rPr>
        <w:instrText xml:space="preserve"> PAGEREF _Toc235448553 \h </w:instrText>
      </w:r>
      <w:r>
        <w:rPr>
          <w:noProof/>
        </w:rPr>
      </w:r>
      <w:r>
        <w:rPr>
          <w:noProof/>
        </w:rPr>
        <w:fldChar w:fldCharType="separate"/>
      </w:r>
      <w:r>
        <w:rPr>
          <w:noProof/>
        </w:rPr>
        <w:t>34</w:t>
      </w:r>
      <w:r>
        <w:rPr>
          <w:noProof/>
        </w:rPr>
        <w:fldChar w:fldCharType="end"/>
      </w:r>
    </w:p>
    <w:p w14:paraId="1A25EB50" w14:textId="2015230D"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33.4 </w:t>
      </w:r>
      <w:r w:rsidRPr="00561592">
        <w:rPr>
          <w:rFonts w:ascii="Segoe UI" w:eastAsia="Times New Roman" w:hAnsi="Segoe UI" w:cs="Segoe UI" w:hint="eastAsia"/>
          <w:noProof/>
          <w:rtl/>
          <w:lang w:bidi="ar"/>
        </w:rPr>
        <w:t>مقارنة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النماذج</w:t>
      </w:r>
      <w:r>
        <w:rPr>
          <w:noProof/>
        </w:rPr>
        <w:tab/>
      </w:r>
      <w:r>
        <w:rPr>
          <w:noProof/>
        </w:rPr>
        <w:fldChar w:fldCharType="begin"/>
      </w:r>
      <w:r>
        <w:rPr>
          <w:noProof/>
        </w:rPr>
        <w:instrText xml:space="preserve"> PAGEREF _Toc235448554 \h </w:instrText>
      </w:r>
      <w:r>
        <w:rPr>
          <w:noProof/>
        </w:rPr>
      </w:r>
      <w:r>
        <w:rPr>
          <w:noProof/>
        </w:rPr>
        <w:fldChar w:fldCharType="separate"/>
      </w:r>
      <w:r>
        <w:rPr>
          <w:noProof/>
        </w:rPr>
        <w:t>34</w:t>
      </w:r>
      <w:r>
        <w:rPr>
          <w:noProof/>
        </w:rPr>
        <w:fldChar w:fldCharType="end"/>
      </w:r>
    </w:p>
    <w:p w14:paraId="3BC12CC3" w14:textId="05A811A0"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34. </w:t>
      </w:r>
      <w:r w:rsidRPr="00561592">
        <w:rPr>
          <w:rFonts w:ascii="Segoe UI" w:eastAsia="Times New Roman" w:hAnsi="Segoe UI" w:cs="Segoe UI" w:hint="eastAsia"/>
          <w:noProof/>
          <w:rtl/>
          <w:lang w:bidi="ar"/>
        </w:rPr>
        <w:t>جداول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الأسعار</w:t>
      </w:r>
      <w:r>
        <w:rPr>
          <w:noProof/>
        </w:rPr>
        <w:tab/>
      </w:r>
      <w:r>
        <w:rPr>
          <w:noProof/>
        </w:rPr>
        <w:fldChar w:fldCharType="begin"/>
      </w:r>
      <w:r>
        <w:rPr>
          <w:noProof/>
        </w:rPr>
        <w:instrText xml:space="preserve"> PAGEREF _Toc235448555 \h </w:instrText>
      </w:r>
      <w:r>
        <w:rPr>
          <w:noProof/>
        </w:rPr>
      </w:r>
      <w:r>
        <w:rPr>
          <w:noProof/>
        </w:rPr>
        <w:fldChar w:fldCharType="separate"/>
      </w:r>
      <w:r>
        <w:rPr>
          <w:noProof/>
        </w:rPr>
        <w:t>35</w:t>
      </w:r>
      <w:r>
        <w:rPr>
          <w:noProof/>
        </w:rPr>
        <w:fldChar w:fldCharType="end"/>
      </w:r>
    </w:p>
    <w:p w14:paraId="7CDF005D" w14:textId="1BFACAE4"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34.1 </w:t>
      </w:r>
      <w:r w:rsidRPr="00561592">
        <w:rPr>
          <w:rFonts w:ascii="Segoe UI" w:eastAsia="Times New Roman" w:hAnsi="Segoe UI" w:cs="Segoe UI" w:hint="eastAsia"/>
          <w:noProof/>
          <w:rtl/>
          <w:lang w:bidi="ar"/>
        </w:rPr>
        <w:t>منهجية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التسعير</w:t>
      </w:r>
      <w:r>
        <w:rPr>
          <w:noProof/>
        </w:rPr>
        <w:tab/>
      </w:r>
      <w:r>
        <w:rPr>
          <w:noProof/>
        </w:rPr>
        <w:fldChar w:fldCharType="begin"/>
      </w:r>
      <w:r>
        <w:rPr>
          <w:noProof/>
        </w:rPr>
        <w:instrText xml:space="preserve"> PAGEREF _Toc235448556 \h </w:instrText>
      </w:r>
      <w:r>
        <w:rPr>
          <w:noProof/>
        </w:rPr>
      </w:r>
      <w:r>
        <w:rPr>
          <w:noProof/>
        </w:rPr>
        <w:fldChar w:fldCharType="separate"/>
      </w:r>
      <w:r>
        <w:rPr>
          <w:noProof/>
        </w:rPr>
        <w:t>36</w:t>
      </w:r>
      <w:r>
        <w:rPr>
          <w:noProof/>
        </w:rPr>
        <w:fldChar w:fldCharType="end"/>
      </w:r>
    </w:p>
    <w:p w14:paraId="121DF396" w14:textId="45152265"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35. </w:t>
      </w:r>
      <w:r w:rsidRPr="00561592">
        <w:rPr>
          <w:rFonts w:ascii="Segoe UI" w:eastAsia="Times New Roman" w:hAnsi="Segoe UI" w:cs="Segoe UI" w:hint="eastAsia"/>
          <w:noProof/>
          <w:rtl/>
          <w:lang w:bidi="ar"/>
        </w:rPr>
        <w:t>الافتراضات</w:t>
      </w:r>
      <w:r>
        <w:rPr>
          <w:noProof/>
        </w:rPr>
        <w:tab/>
      </w:r>
      <w:r>
        <w:rPr>
          <w:noProof/>
        </w:rPr>
        <w:fldChar w:fldCharType="begin"/>
      </w:r>
      <w:r>
        <w:rPr>
          <w:noProof/>
        </w:rPr>
        <w:instrText xml:space="preserve"> PAGEREF _Toc235448557 \h </w:instrText>
      </w:r>
      <w:r>
        <w:rPr>
          <w:noProof/>
        </w:rPr>
      </w:r>
      <w:r>
        <w:rPr>
          <w:noProof/>
        </w:rPr>
        <w:fldChar w:fldCharType="separate"/>
      </w:r>
      <w:r>
        <w:rPr>
          <w:noProof/>
        </w:rPr>
        <w:t>36</w:t>
      </w:r>
      <w:r>
        <w:rPr>
          <w:noProof/>
        </w:rPr>
        <w:fldChar w:fldCharType="end"/>
      </w:r>
    </w:p>
    <w:p w14:paraId="22168874" w14:textId="53315C63"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36. </w:t>
      </w:r>
      <w:r w:rsidRPr="00561592">
        <w:rPr>
          <w:rFonts w:ascii="Segoe UI" w:eastAsia="Times New Roman" w:hAnsi="Segoe UI" w:cs="Segoe UI" w:hint="eastAsia"/>
          <w:noProof/>
          <w:rtl/>
          <w:lang w:bidi="ar"/>
        </w:rPr>
        <w:t>الاستثناءات</w:t>
      </w:r>
      <w:r>
        <w:rPr>
          <w:noProof/>
        </w:rPr>
        <w:tab/>
      </w:r>
      <w:r>
        <w:rPr>
          <w:noProof/>
        </w:rPr>
        <w:fldChar w:fldCharType="begin"/>
      </w:r>
      <w:r>
        <w:rPr>
          <w:noProof/>
        </w:rPr>
        <w:instrText xml:space="preserve"> PAGEREF _Toc235448558 \h </w:instrText>
      </w:r>
      <w:r>
        <w:rPr>
          <w:noProof/>
        </w:rPr>
      </w:r>
      <w:r>
        <w:rPr>
          <w:noProof/>
        </w:rPr>
        <w:fldChar w:fldCharType="separate"/>
      </w:r>
      <w:r>
        <w:rPr>
          <w:noProof/>
        </w:rPr>
        <w:t>36</w:t>
      </w:r>
      <w:r>
        <w:rPr>
          <w:noProof/>
        </w:rPr>
        <w:fldChar w:fldCharType="end"/>
      </w:r>
    </w:p>
    <w:p w14:paraId="557D7E24" w14:textId="75BC4CB2"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37. </w:t>
      </w:r>
      <w:r w:rsidRPr="00561592">
        <w:rPr>
          <w:rFonts w:ascii="Segoe UI" w:eastAsia="Times New Roman" w:hAnsi="Segoe UI" w:cs="Segoe UI" w:hint="eastAsia"/>
          <w:noProof/>
          <w:rtl/>
          <w:lang w:bidi="ar"/>
        </w:rPr>
        <w:t>المخاطر</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وخطط</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التخفيف</w:t>
      </w:r>
      <w:r>
        <w:rPr>
          <w:noProof/>
        </w:rPr>
        <w:tab/>
      </w:r>
      <w:r>
        <w:rPr>
          <w:noProof/>
        </w:rPr>
        <w:fldChar w:fldCharType="begin"/>
      </w:r>
      <w:r>
        <w:rPr>
          <w:noProof/>
        </w:rPr>
        <w:instrText xml:space="preserve"> PAGEREF _Toc235448559 \h </w:instrText>
      </w:r>
      <w:r>
        <w:rPr>
          <w:noProof/>
        </w:rPr>
      </w:r>
      <w:r>
        <w:rPr>
          <w:noProof/>
        </w:rPr>
        <w:fldChar w:fldCharType="separate"/>
      </w:r>
      <w:r>
        <w:rPr>
          <w:noProof/>
        </w:rPr>
        <w:t>36</w:t>
      </w:r>
      <w:r>
        <w:rPr>
          <w:noProof/>
        </w:rPr>
        <w:fldChar w:fldCharType="end"/>
      </w:r>
    </w:p>
    <w:p w14:paraId="4A5D072A" w14:textId="04C2C205"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38. </w:t>
      </w:r>
      <w:r w:rsidRPr="00561592">
        <w:rPr>
          <w:rFonts w:ascii="Segoe UI" w:eastAsia="Times New Roman" w:hAnsi="Segoe UI" w:cs="Segoe UI" w:hint="eastAsia"/>
          <w:noProof/>
          <w:rtl/>
          <w:lang w:bidi="ar"/>
        </w:rPr>
        <w:t>إجراءات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طلبات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التغيير</w:t>
      </w:r>
      <w:r>
        <w:rPr>
          <w:noProof/>
        </w:rPr>
        <w:tab/>
      </w:r>
      <w:r>
        <w:rPr>
          <w:noProof/>
        </w:rPr>
        <w:fldChar w:fldCharType="begin"/>
      </w:r>
      <w:r>
        <w:rPr>
          <w:noProof/>
        </w:rPr>
        <w:instrText xml:space="preserve"> PAGEREF _Toc235448560 \h </w:instrText>
      </w:r>
      <w:r>
        <w:rPr>
          <w:noProof/>
        </w:rPr>
      </w:r>
      <w:r>
        <w:rPr>
          <w:noProof/>
        </w:rPr>
        <w:fldChar w:fldCharType="separate"/>
      </w:r>
      <w:r>
        <w:rPr>
          <w:noProof/>
        </w:rPr>
        <w:t>38</w:t>
      </w:r>
      <w:r>
        <w:rPr>
          <w:noProof/>
        </w:rPr>
        <w:fldChar w:fldCharType="end"/>
      </w:r>
    </w:p>
    <w:p w14:paraId="6DE8B929" w14:textId="3336BC26"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39. </w:t>
      </w:r>
      <w:r w:rsidRPr="00561592">
        <w:rPr>
          <w:rFonts w:ascii="Segoe UI" w:eastAsia="Times New Roman" w:hAnsi="Segoe UI" w:cs="Segoe UI" w:hint="eastAsia"/>
          <w:noProof/>
          <w:rtl/>
          <w:lang w:bidi="ar"/>
        </w:rPr>
        <w:t>الملكية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الفكرية</w:t>
      </w:r>
      <w:r>
        <w:rPr>
          <w:noProof/>
        </w:rPr>
        <w:tab/>
      </w:r>
      <w:r>
        <w:rPr>
          <w:noProof/>
        </w:rPr>
        <w:fldChar w:fldCharType="begin"/>
      </w:r>
      <w:r>
        <w:rPr>
          <w:noProof/>
        </w:rPr>
        <w:instrText xml:space="preserve"> PAGEREF _Toc235448561 \h </w:instrText>
      </w:r>
      <w:r>
        <w:rPr>
          <w:noProof/>
        </w:rPr>
      </w:r>
      <w:r>
        <w:rPr>
          <w:noProof/>
        </w:rPr>
        <w:fldChar w:fldCharType="separate"/>
      </w:r>
      <w:r>
        <w:rPr>
          <w:noProof/>
        </w:rPr>
        <w:t>38</w:t>
      </w:r>
      <w:r>
        <w:rPr>
          <w:noProof/>
        </w:rPr>
        <w:fldChar w:fldCharType="end"/>
      </w:r>
    </w:p>
    <w:p w14:paraId="1414511C" w14:textId="1582F885"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40. </w:t>
      </w:r>
      <w:r w:rsidRPr="00561592">
        <w:rPr>
          <w:rFonts w:ascii="Segoe UI" w:eastAsia="Times New Roman" w:hAnsi="Segoe UI" w:cs="Segoe UI" w:hint="eastAsia"/>
          <w:noProof/>
          <w:rtl/>
          <w:lang w:bidi="ar"/>
        </w:rPr>
        <w:t>السرية</w:t>
      </w:r>
      <w:r>
        <w:rPr>
          <w:noProof/>
        </w:rPr>
        <w:tab/>
      </w:r>
      <w:r>
        <w:rPr>
          <w:noProof/>
        </w:rPr>
        <w:fldChar w:fldCharType="begin"/>
      </w:r>
      <w:r>
        <w:rPr>
          <w:noProof/>
        </w:rPr>
        <w:instrText xml:space="preserve"> PAGEREF _Toc235448562 \h </w:instrText>
      </w:r>
      <w:r>
        <w:rPr>
          <w:noProof/>
        </w:rPr>
      </w:r>
      <w:r>
        <w:rPr>
          <w:noProof/>
        </w:rPr>
        <w:fldChar w:fldCharType="separate"/>
      </w:r>
      <w:r>
        <w:rPr>
          <w:noProof/>
        </w:rPr>
        <w:t>38</w:t>
      </w:r>
      <w:r>
        <w:rPr>
          <w:noProof/>
        </w:rPr>
        <w:fldChar w:fldCharType="end"/>
      </w:r>
    </w:p>
    <w:p w14:paraId="6A785258" w14:textId="6C737FEC"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41. </w:t>
      </w:r>
      <w:r w:rsidRPr="00561592">
        <w:rPr>
          <w:rFonts w:ascii="Segoe UI" w:eastAsia="Times New Roman" w:hAnsi="Segoe UI" w:cs="Segoe UI" w:hint="eastAsia"/>
          <w:noProof/>
          <w:rtl/>
          <w:lang w:bidi="ar"/>
        </w:rPr>
        <w:t>صلاحية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العرض</w:t>
      </w:r>
      <w:r>
        <w:rPr>
          <w:noProof/>
        </w:rPr>
        <w:tab/>
      </w:r>
      <w:r>
        <w:rPr>
          <w:noProof/>
        </w:rPr>
        <w:fldChar w:fldCharType="begin"/>
      </w:r>
      <w:r>
        <w:rPr>
          <w:noProof/>
        </w:rPr>
        <w:instrText xml:space="preserve"> PAGEREF _Toc235448563 \h </w:instrText>
      </w:r>
      <w:r>
        <w:rPr>
          <w:noProof/>
        </w:rPr>
      </w:r>
      <w:r>
        <w:rPr>
          <w:noProof/>
        </w:rPr>
        <w:fldChar w:fldCharType="separate"/>
      </w:r>
      <w:r>
        <w:rPr>
          <w:noProof/>
        </w:rPr>
        <w:t>38</w:t>
      </w:r>
      <w:r>
        <w:rPr>
          <w:noProof/>
        </w:rPr>
        <w:fldChar w:fldCharType="end"/>
      </w:r>
    </w:p>
    <w:p w14:paraId="24FBFC7F" w14:textId="53DD418F"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42. </w:t>
      </w:r>
      <w:r w:rsidRPr="00561592">
        <w:rPr>
          <w:rFonts w:ascii="Segoe UI" w:eastAsia="Times New Roman" w:hAnsi="Segoe UI" w:cs="Segoe UI" w:hint="eastAsia"/>
          <w:noProof/>
          <w:rtl/>
          <w:lang w:bidi="ar"/>
        </w:rPr>
        <w:t>شروط</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الدفع</w:t>
      </w:r>
      <w:r>
        <w:rPr>
          <w:noProof/>
        </w:rPr>
        <w:tab/>
      </w:r>
      <w:r>
        <w:rPr>
          <w:noProof/>
        </w:rPr>
        <w:fldChar w:fldCharType="begin"/>
      </w:r>
      <w:r>
        <w:rPr>
          <w:noProof/>
        </w:rPr>
        <w:instrText xml:space="preserve"> PAGEREF _Toc235448564 \h </w:instrText>
      </w:r>
      <w:r>
        <w:rPr>
          <w:noProof/>
        </w:rPr>
      </w:r>
      <w:r>
        <w:rPr>
          <w:noProof/>
        </w:rPr>
        <w:fldChar w:fldCharType="separate"/>
      </w:r>
      <w:r>
        <w:rPr>
          <w:noProof/>
        </w:rPr>
        <w:t>38</w:t>
      </w:r>
      <w:r>
        <w:rPr>
          <w:noProof/>
        </w:rPr>
        <w:fldChar w:fldCharType="end"/>
      </w:r>
    </w:p>
    <w:p w14:paraId="721257A5" w14:textId="40C6698F"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43. </w:t>
      </w:r>
      <w:r w:rsidRPr="00561592">
        <w:rPr>
          <w:rFonts w:ascii="Segoe UI" w:eastAsia="Times New Roman" w:hAnsi="Segoe UI" w:cs="Segoe UI" w:hint="eastAsia"/>
          <w:noProof/>
          <w:rtl/>
          <w:lang w:bidi="ar"/>
        </w:rPr>
        <w:t>إنهاء</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التعاقد</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والخروج</w:t>
      </w:r>
      <w:r>
        <w:rPr>
          <w:noProof/>
        </w:rPr>
        <w:tab/>
      </w:r>
      <w:r>
        <w:rPr>
          <w:noProof/>
        </w:rPr>
        <w:fldChar w:fldCharType="begin"/>
      </w:r>
      <w:r>
        <w:rPr>
          <w:noProof/>
        </w:rPr>
        <w:instrText xml:space="preserve"> PAGEREF _Toc235448565 \h </w:instrText>
      </w:r>
      <w:r>
        <w:rPr>
          <w:noProof/>
        </w:rPr>
      </w:r>
      <w:r>
        <w:rPr>
          <w:noProof/>
        </w:rPr>
        <w:fldChar w:fldCharType="separate"/>
      </w:r>
      <w:r>
        <w:rPr>
          <w:noProof/>
        </w:rPr>
        <w:t>39</w:t>
      </w:r>
      <w:r>
        <w:rPr>
          <w:noProof/>
        </w:rPr>
        <w:fldChar w:fldCharType="end"/>
      </w:r>
    </w:p>
    <w:p w14:paraId="44B94808" w14:textId="3C6AA810"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44. </w:t>
      </w:r>
      <w:r w:rsidRPr="00561592">
        <w:rPr>
          <w:rFonts w:ascii="Segoe UI" w:eastAsia="Times New Roman" w:hAnsi="Segoe UI" w:cs="Segoe UI" w:hint="eastAsia"/>
          <w:noProof/>
          <w:rtl/>
          <w:lang w:bidi="ar"/>
        </w:rPr>
        <w:t>خارطة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الطريق</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المستقبلية</w:t>
      </w:r>
      <w:r>
        <w:rPr>
          <w:noProof/>
        </w:rPr>
        <w:tab/>
      </w:r>
      <w:r>
        <w:rPr>
          <w:noProof/>
        </w:rPr>
        <w:fldChar w:fldCharType="begin"/>
      </w:r>
      <w:r>
        <w:rPr>
          <w:noProof/>
        </w:rPr>
        <w:instrText xml:space="preserve"> PAGEREF _Toc235448566 \h </w:instrText>
      </w:r>
      <w:r>
        <w:rPr>
          <w:noProof/>
        </w:rPr>
      </w:r>
      <w:r>
        <w:rPr>
          <w:noProof/>
        </w:rPr>
        <w:fldChar w:fldCharType="separate"/>
      </w:r>
      <w:r>
        <w:rPr>
          <w:noProof/>
        </w:rPr>
        <w:t>39</w:t>
      </w:r>
      <w:r>
        <w:rPr>
          <w:noProof/>
        </w:rPr>
        <w:fldChar w:fldCharType="end"/>
      </w:r>
    </w:p>
    <w:p w14:paraId="130D34C0" w14:textId="37FDCCC8"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44.1 </w:t>
      </w:r>
      <w:r w:rsidRPr="00561592">
        <w:rPr>
          <w:rFonts w:ascii="Segoe UI" w:eastAsia="Times New Roman" w:hAnsi="Segoe UI" w:cs="Segoe UI" w:hint="eastAsia"/>
          <w:noProof/>
          <w:rtl/>
          <w:lang w:bidi="ar"/>
        </w:rPr>
        <w:t>التعلّم</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والتقييم</w:t>
      </w:r>
      <w:r>
        <w:rPr>
          <w:noProof/>
        </w:rPr>
        <w:tab/>
      </w:r>
      <w:r>
        <w:rPr>
          <w:noProof/>
        </w:rPr>
        <w:fldChar w:fldCharType="begin"/>
      </w:r>
      <w:r>
        <w:rPr>
          <w:noProof/>
        </w:rPr>
        <w:instrText xml:space="preserve"> PAGEREF _Toc235448567 \h </w:instrText>
      </w:r>
      <w:r>
        <w:rPr>
          <w:noProof/>
        </w:rPr>
      </w:r>
      <w:r>
        <w:rPr>
          <w:noProof/>
        </w:rPr>
        <w:fldChar w:fldCharType="separate"/>
      </w:r>
      <w:r>
        <w:rPr>
          <w:noProof/>
        </w:rPr>
        <w:t>39</w:t>
      </w:r>
      <w:r>
        <w:rPr>
          <w:noProof/>
        </w:rPr>
        <w:fldChar w:fldCharType="end"/>
      </w:r>
    </w:p>
    <w:p w14:paraId="7CAD550E" w14:textId="5DC13B0F"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44.2 </w:t>
      </w:r>
      <w:r w:rsidRPr="00561592">
        <w:rPr>
          <w:rFonts w:ascii="Segoe UI" w:eastAsia="Times New Roman" w:hAnsi="Segoe UI" w:cs="Segoe UI" w:hint="eastAsia"/>
          <w:noProof/>
          <w:rtl/>
          <w:lang w:bidi="ar"/>
        </w:rPr>
        <w:t>الذكاء</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الاصطناعي</w:t>
      </w:r>
      <w:r>
        <w:rPr>
          <w:noProof/>
        </w:rPr>
        <w:tab/>
      </w:r>
      <w:r>
        <w:rPr>
          <w:noProof/>
        </w:rPr>
        <w:fldChar w:fldCharType="begin"/>
      </w:r>
      <w:r>
        <w:rPr>
          <w:noProof/>
        </w:rPr>
        <w:instrText xml:space="preserve"> PAGEREF _Toc235448568 \h </w:instrText>
      </w:r>
      <w:r>
        <w:rPr>
          <w:noProof/>
        </w:rPr>
      </w:r>
      <w:r>
        <w:rPr>
          <w:noProof/>
        </w:rPr>
        <w:fldChar w:fldCharType="separate"/>
      </w:r>
      <w:r>
        <w:rPr>
          <w:noProof/>
        </w:rPr>
        <w:t>39</w:t>
      </w:r>
      <w:r>
        <w:rPr>
          <w:noProof/>
        </w:rPr>
        <w:fldChar w:fldCharType="end"/>
      </w:r>
    </w:p>
    <w:p w14:paraId="20A4F9D7" w14:textId="797BDA70"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lastRenderedPageBreak/>
        <w:t xml:space="preserve">44.3 </w:t>
      </w:r>
      <w:r w:rsidRPr="00561592">
        <w:rPr>
          <w:rFonts w:ascii="Segoe UI" w:eastAsia="Times New Roman" w:hAnsi="Segoe UI" w:cs="Segoe UI" w:hint="eastAsia"/>
          <w:noProof/>
          <w:rtl/>
          <w:lang w:bidi="ar"/>
        </w:rPr>
        <w:t>التكاملات</w:t>
      </w:r>
      <w:r>
        <w:rPr>
          <w:noProof/>
        </w:rPr>
        <w:tab/>
      </w:r>
      <w:r>
        <w:rPr>
          <w:noProof/>
        </w:rPr>
        <w:fldChar w:fldCharType="begin"/>
      </w:r>
      <w:r>
        <w:rPr>
          <w:noProof/>
        </w:rPr>
        <w:instrText xml:space="preserve"> PAGEREF _Toc235448569 \h </w:instrText>
      </w:r>
      <w:r>
        <w:rPr>
          <w:noProof/>
        </w:rPr>
      </w:r>
      <w:r>
        <w:rPr>
          <w:noProof/>
        </w:rPr>
        <w:fldChar w:fldCharType="separate"/>
      </w:r>
      <w:r>
        <w:rPr>
          <w:noProof/>
        </w:rPr>
        <w:t>39</w:t>
      </w:r>
      <w:r>
        <w:rPr>
          <w:noProof/>
        </w:rPr>
        <w:fldChar w:fldCharType="end"/>
      </w:r>
    </w:p>
    <w:p w14:paraId="74117B67" w14:textId="56B047B8"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44.4 </w:t>
      </w:r>
      <w:r w:rsidRPr="00561592">
        <w:rPr>
          <w:rFonts w:ascii="Segoe UI" w:eastAsia="Times New Roman" w:hAnsi="Segoe UI" w:cs="Segoe UI" w:hint="eastAsia"/>
          <w:noProof/>
          <w:rtl/>
          <w:lang w:bidi="ar"/>
        </w:rPr>
        <w:t>المنصة</w:t>
      </w:r>
      <w:r>
        <w:rPr>
          <w:noProof/>
        </w:rPr>
        <w:tab/>
      </w:r>
      <w:r>
        <w:rPr>
          <w:noProof/>
        </w:rPr>
        <w:fldChar w:fldCharType="begin"/>
      </w:r>
      <w:r>
        <w:rPr>
          <w:noProof/>
        </w:rPr>
        <w:instrText xml:space="preserve"> PAGEREF _Toc235448570 \h </w:instrText>
      </w:r>
      <w:r>
        <w:rPr>
          <w:noProof/>
        </w:rPr>
      </w:r>
      <w:r>
        <w:rPr>
          <w:noProof/>
        </w:rPr>
        <w:fldChar w:fldCharType="separate"/>
      </w:r>
      <w:r>
        <w:rPr>
          <w:noProof/>
        </w:rPr>
        <w:t>39</w:t>
      </w:r>
      <w:r>
        <w:rPr>
          <w:noProof/>
        </w:rPr>
        <w:fldChar w:fldCharType="end"/>
      </w:r>
    </w:p>
    <w:p w14:paraId="5DB81780" w14:textId="26522A84"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45. </w:t>
      </w:r>
      <w:r w:rsidRPr="00561592">
        <w:rPr>
          <w:rFonts w:ascii="Segoe UI" w:eastAsia="Times New Roman" w:hAnsi="Segoe UI" w:cs="Segoe UI" w:hint="eastAsia"/>
          <w:noProof/>
          <w:rtl/>
          <w:lang w:bidi="ar"/>
        </w:rPr>
        <w:t>لماذا</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شركة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التنفيذ</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الدولية؟</w:t>
      </w:r>
      <w:r>
        <w:rPr>
          <w:noProof/>
        </w:rPr>
        <w:tab/>
      </w:r>
      <w:r>
        <w:rPr>
          <w:noProof/>
        </w:rPr>
        <w:fldChar w:fldCharType="begin"/>
      </w:r>
      <w:r>
        <w:rPr>
          <w:noProof/>
        </w:rPr>
        <w:instrText xml:space="preserve"> PAGEREF _Toc235448571 \h </w:instrText>
      </w:r>
      <w:r>
        <w:rPr>
          <w:noProof/>
        </w:rPr>
      </w:r>
      <w:r>
        <w:rPr>
          <w:noProof/>
        </w:rPr>
        <w:fldChar w:fldCharType="separate"/>
      </w:r>
      <w:r>
        <w:rPr>
          <w:noProof/>
        </w:rPr>
        <w:t>39</w:t>
      </w:r>
      <w:r>
        <w:rPr>
          <w:noProof/>
        </w:rPr>
        <w:fldChar w:fldCharType="end"/>
      </w:r>
    </w:p>
    <w:p w14:paraId="7A6A77B7" w14:textId="60C1B353"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46. </w:t>
      </w:r>
      <w:r w:rsidRPr="00561592">
        <w:rPr>
          <w:rFonts w:ascii="Segoe UI" w:eastAsia="Times New Roman" w:hAnsi="Segoe UI" w:cs="Segoe UI" w:hint="eastAsia"/>
          <w:noProof/>
          <w:rtl/>
          <w:lang w:bidi="ar"/>
        </w:rPr>
        <w:t>الخطوات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التالية</w:t>
      </w:r>
      <w:r>
        <w:rPr>
          <w:noProof/>
        </w:rPr>
        <w:tab/>
      </w:r>
      <w:r>
        <w:rPr>
          <w:noProof/>
        </w:rPr>
        <w:fldChar w:fldCharType="begin"/>
      </w:r>
      <w:r>
        <w:rPr>
          <w:noProof/>
        </w:rPr>
        <w:instrText xml:space="preserve"> PAGEREF _Toc235448572 \h </w:instrText>
      </w:r>
      <w:r>
        <w:rPr>
          <w:noProof/>
        </w:rPr>
      </w:r>
      <w:r>
        <w:rPr>
          <w:noProof/>
        </w:rPr>
        <w:fldChar w:fldCharType="separate"/>
      </w:r>
      <w:r>
        <w:rPr>
          <w:noProof/>
        </w:rPr>
        <w:t>40</w:t>
      </w:r>
      <w:r>
        <w:rPr>
          <w:noProof/>
        </w:rPr>
        <w:fldChar w:fldCharType="end"/>
      </w:r>
    </w:p>
    <w:p w14:paraId="617FAF19" w14:textId="3E43661B"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47. </w:t>
      </w:r>
      <w:r w:rsidRPr="00561592">
        <w:rPr>
          <w:rFonts w:ascii="Segoe UI" w:eastAsia="Times New Roman" w:hAnsi="Segoe UI" w:cs="Segoe UI" w:hint="eastAsia"/>
          <w:noProof/>
          <w:rtl/>
          <w:lang w:bidi="ar"/>
        </w:rPr>
        <w:t>صفحة</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القبول</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والاعتماد</w:t>
      </w:r>
      <w:r>
        <w:rPr>
          <w:noProof/>
        </w:rPr>
        <w:tab/>
      </w:r>
      <w:r>
        <w:rPr>
          <w:noProof/>
        </w:rPr>
        <w:fldChar w:fldCharType="begin"/>
      </w:r>
      <w:r>
        <w:rPr>
          <w:noProof/>
        </w:rPr>
        <w:instrText xml:space="preserve"> PAGEREF _Toc235448573 \h </w:instrText>
      </w:r>
      <w:r>
        <w:rPr>
          <w:noProof/>
        </w:rPr>
      </w:r>
      <w:r>
        <w:rPr>
          <w:noProof/>
        </w:rPr>
        <w:fldChar w:fldCharType="separate"/>
      </w:r>
      <w:r>
        <w:rPr>
          <w:noProof/>
        </w:rPr>
        <w:t>40</w:t>
      </w:r>
      <w:r>
        <w:rPr>
          <w:noProof/>
        </w:rPr>
        <w:fldChar w:fldCharType="end"/>
      </w:r>
    </w:p>
    <w:p w14:paraId="7A6D4997" w14:textId="2F0A8C4E"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48. </w:t>
      </w:r>
      <w:r w:rsidRPr="00561592">
        <w:rPr>
          <w:rFonts w:ascii="Segoe UI" w:eastAsia="Times New Roman" w:hAnsi="Segoe UI" w:cs="Segoe UI" w:hint="eastAsia"/>
          <w:noProof/>
          <w:rtl/>
          <w:lang w:bidi="ar"/>
        </w:rPr>
        <w:t>بيانات</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التواصل</w:t>
      </w:r>
      <w:r>
        <w:rPr>
          <w:noProof/>
        </w:rPr>
        <w:tab/>
      </w:r>
      <w:r>
        <w:rPr>
          <w:noProof/>
        </w:rPr>
        <w:fldChar w:fldCharType="begin"/>
      </w:r>
      <w:r>
        <w:rPr>
          <w:noProof/>
        </w:rPr>
        <w:instrText xml:space="preserve"> PAGEREF _Toc235448574 \h </w:instrText>
      </w:r>
      <w:r>
        <w:rPr>
          <w:noProof/>
        </w:rPr>
      </w:r>
      <w:r>
        <w:rPr>
          <w:noProof/>
        </w:rPr>
        <w:fldChar w:fldCharType="separate"/>
      </w:r>
      <w:r>
        <w:rPr>
          <w:noProof/>
        </w:rPr>
        <w:t>41</w:t>
      </w:r>
      <w:r>
        <w:rPr>
          <w:noProof/>
        </w:rPr>
        <w:fldChar w:fldCharType="end"/>
      </w:r>
    </w:p>
    <w:p w14:paraId="4DAD1B31" w14:textId="3FF60DDF" w:rsidR="00F503D3" w:rsidRDefault="00F503D3" w:rsidP="00F503D3">
      <w:pPr>
        <w:pStyle w:val="TOC1"/>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49. </w:t>
      </w:r>
      <w:r w:rsidRPr="00561592">
        <w:rPr>
          <w:rFonts w:ascii="Segoe UI" w:eastAsia="Times New Roman" w:hAnsi="Segoe UI" w:cs="Segoe UI" w:hint="eastAsia"/>
          <w:noProof/>
          <w:rtl/>
          <w:lang w:bidi="ar"/>
        </w:rPr>
        <w:t>الملاحق</w:t>
      </w:r>
      <w:r>
        <w:rPr>
          <w:noProof/>
        </w:rPr>
        <w:tab/>
      </w:r>
      <w:r>
        <w:rPr>
          <w:noProof/>
        </w:rPr>
        <w:fldChar w:fldCharType="begin"/>
      </w:r>
      <w:r>
        <w:rPr>
          <w:noProof/>
        </w:rPr>
        <w:instrText xml:space="preserve"> PAGEREF _Toc235448575 \h </w:instrText>
      </w:r>
      <w:r>
        <w:rPr>
          <w:noProof/>
        </w:rPr>
      </w:r>
      <w:r>
        <w:rPr>
          <w:noProof/>
        </w:rPr>
        <w:fldChar w:fldCharType="separate"/>
      </w:r>
      <w:r>
        <w:rPr>
          <w:noProof/>
        </w:rPr>
        <w:t>41</w:t>
      </w:r>
      <w:r>
        <w:rPr>
          <w:noProof/>
        </w:rPr>
        <w:fldChar w:fldCharType="end"/>
      </w:r>
    </w:p>
    <w:p w14:paraId="04F91207" w14:textId="6A567774"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49.1 </w:t>
      </w:r>
      <w:r w:rsidRPr="00561592">
        <w:rPr>
          <w:rFonts w:ascii="Segoe UI" w:eastAsia="Times New Roman" w:hAnsi="Segoe UI" w:cs="Segoe UI" w:hint="eastAsia"/>
          <w:noProof/>
          <w:rtl/>
          <w:lang w:bidi="ar"/>
        </w:rPr>
        <w:t>الملحق</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أ</w:t>
      </w:r>
      <w:r w:rsidRPr="00561592">
        <w:rPr>
          <w:rFonts w:ascii="Segoe UI" w:eastAsia="Times New Roman" w:hAnsi="Segoe UI" w:cs="Segoe UI"/>
          <w:noProof/>
          <w:rtl/>
          <w:lang w:bidi="ar"/>
        </w:rPr>
        <w:t xml:space="preserve">) — </w:t>
      </w:r>
      <w:r w:rsidRPr="00561592">
        <w:rPr>
          <w:rFonts w:ascii="Segoe UI" w:eastAsia="Times New Roman" w:hAnsi="Segoe UI" w:cs="Segoe UI" w:hint="eastAsia"/>
          <w:noProof/>
          <w:rtl/>
          <w:lang w:bidi="ar"/>
        </w:rPr>
        <w:t>مسرد</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المصطلحات</w:t>
      </w:r>
      <w:r>
        <w:rPr>
          <w:noProof/>
        </w:rPr>
        <w:tab/>
      </w:r>
      <w:r>
        <w:rPr>
          <w:noProof/>
        </w:rPr>
        <w:fldChar w:fldCharType="begin"/>
      </w:r>
      <w:r>
        <w:rPr>
          <w:noProof/>
        </w:rPr>
        <w:instrText xml:space="preserve"> PAGEREF _Toc235448576 \h </w:instrText>
      </w:r>
      <w:r>
        <w:rPr>
          <w:noProof/>
        </w:rPr>
      </w:r>
      <w:r>
        <w:rPr>
          <w:noProof/>
        </w:rPr>
        <w:fldChar w:fldCharType="separate"/>
      </w:r>
      <w:r>
        <w:rPr>
          <w:noProof/>
        </w:rPr>
        <w:t>41</w:t>
      </w:r>
      <w:r>
        <w:rPr>
          <w:noProof/>
        </w:rPr>
        <w:fldChar w:fldCharType="end"/>
      </w:r>
    </w:p>
    <w:p w14:paraId="6235473F" w14:textId="121DE549"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49.2 </w:t>
      </w:r>
      <w:r w:rsidRPr="00561592">
        <w:rPr>
          <w:rFonts w:ascii="Segoe UI" w:eastAsia="Times New Roman" w:hAnsi="Segoe UI" w:cs="Segoe UI" w:hint="eastAsia"/>
          <w:noProof/>
          <w:rtl/>
          <w:lang w:bidi="ar"/>
        </w:rPr>
        <w:t>الملحق</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ب</w:t>
      </w:r>
      <w:r w:rsidRPr="00561592">
        <w:rPr>
          <w:rFonts w:ascii="Segoe UI" w:eastAsia="Times New Roman" w:hAnsi="Segoe UI" w:cs="Segoe UI"/>
          <w:noProof/>
          <w:rtl/>
          <w:lang w:bidi="ar"/>
        </w:rPr>
        <w:t xml:space="preserve">) — </w:t>
      </w:r>
      <w:r w:rsidRPr="00561592">
        <w:rPr>
          <w:rFonts w:ascii="Segoe UI" w:eastAsia="Times New Roman" w:hAnsi="Segoe UI" w:cs="Segoe UI" w:hint="eastAsia"/>
          <w:noProof/>
          <w:rtl/>
          <w:lang w:bidi="ar"/>
        </w:rPr>
        <w:t>فهرس</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القيم</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النائبة</w:t>
      </w:r>
      <w:r>
        <w:rPr>
          <w:noProof/>
        </w:rPr>
        <w:tab/>
      </w:r>
      <w:r>
        <w:rPr>
          <w:noProof/>
        </w:rPr>
        <w:fldChar w:fldCharType="begin"/>
      </w:r>
      <w:r>
        <w:rPr>
          <w:noProof/>
        </w:rPr>
        <w:instrText xml:space="preserve"> PAGEREF _Toc235448577 \h </w:instrText>
      </w:r>
      <w:r>
        <w:rPr>
          <w:noProof/>
        </w:rPr>
      </w:r>
      <w:r>
        <w:rPr>
          <w:noProof/>
        </w:rPr>
        <w:fldChar w:fldCharType="separate"/>
      </w:r>
      <w:r>
        <w:rPr>
          <w:noProof/>
        </w:rPr>
        <w:t>42</w:t>
      </w:r>
      <w:r>
        <w:rPr>
          <w:noProof/>
        </w:rPr>
        <w:fldChar w:fldCharType="end"/>
      </w:r>
    </w:p>
    <w:p w14:paraId="30FB1846" w14:textId="1C31848D" w:rsidR="00F503D3" w:rsidRDefault="00F503D3" w:rsidP="00F503D3">
      <w:pPr>
        <w:pStyle w:val="TOC2"/>
        <w:tabs>
          <w:tab w:val="right" w:leader="dot" w:pos="9629"/>
        </w:tabs>
        <w:rPr>
          <w:rFonts w:asciiTheme="minorHAnsi" w:hAnsiTheme="minorHAnsi" w:cstheme="minorBidi"/>
          <w:noProof/>
          <w:kern w:val="2"/>
          <w14:ligatures w14:val="standardContextual"/>
        </w:rPr>
      </w:pPr>
      <w:r w:rsidRPr="00561592">
        <w:rPr>
          <w:rFonts w:ascii="Segoe UI" w:eastAsia="Times New Roman" w:hAnsi="Segoe UI" w:cs="Segoe UI"/>
          <w:noProof/>
          <w:rtl/>
          <w:lang w:bidi="ar"/>
        </w:rPr>
        <w:t xml:space="preserve">49.3 </w:t>
      </w:r>
      <w:r w:rsidRPr="00561592">
        <w:rPr>
          <w:rFonts w:ascii="Segoe UI" w:eastAsia="Times New Roman" w:hAnsi="Segoe UI" w:cs="Segoe UI" w:hint="eastAsia"/>
          <w:noProof/>
          <w:rtl/>
          <w:lang w:bidi="ar"/>
        </w:rPr>
        <w:t>الملحق</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ج</w:t>
      </w:r>
      <w:r w:rsidRPr="00561592">
        <w:rPr>
          <w:rFonts w:ascii="Segoe UI" w:eastAsia="Times New Roman" w:hAnsi="Segoe UI" w:cs="Segoe UI"/>
          <w:noProof/>
          <w:rtl/>
          <w:lang w:bidi="ar"/>
        </w:rPr>
        <w:t xml:space="preserve">) — </w:t>
      </w:r>
      <w:r w:rsidRPr="00561592">
        <w:rPr>
          <w:rFonts w:ascii="Segoe UI" w:eastAsia="Times New Roman" w:hAnsi="Segoe UI" w:cs="Segoe UI" w:hint="eastAsia"/>
          <w:noProof/>
          <w:rtl/>
          <w:lang w:bidi="ar"/>
        </w:rPr>
        <w:t>الوثائق</w:t>
      </w:r>
      <w:r w:rsidRPr="00561592">
        <w:rPr>
          <w:rFonts w:ascii="Segoe UI" w:eastAsia="Times New Roman" w:hAnsi="Segoe UI" w:cs="Segoe UI"/>
          <w:noProof/>
          <w:rtl/>
          <w:lang w:bidi="ar"/>
        </w:rPr>
        <w:t xml:space="preserve"> </w:t>
      </w:r>
      <w:r w:rsidRPr="00561592">
        <w:rPr>
          <w:rFonts w:ascii="Segoe UI" w:eastAsia="Times New Roman" w:hAnsi="Segoe UI" w:cs="Segoe UI" w:hint="eastAsia"/>
          <w:noProof/>
          <w:rtl/>
          <w:lang w:bidi="ar"/>
        </w:rPr>
        <w:t>المرجعية</w:t>
      </w:r>
      <w:r>
        <w:rPr>
          <w:noProof/>
        </w:rPr>
        <w:tab/>
      </w:r>
      <w:r>
        <w:rPr>
          <w:noProof/>
        </w:rPr>
        <w:fldChar w:fldCharType="begin"/>
      </w:r>
      <w:r>
        <w:rPr>
          <w:noProof/>
        </w:rPr>
        <w:instrText xml:space="preserve"> PAGEREF _Toc235448578 \h </w:instrText>
      </w:r>
      <w:r>
        <w:rPr>
          <w:noProof/>
        </w:rPr>
      </w:r>
      <w:r>
        <w:rPr>
          <w:noProof/>
        </w:rPr>
        <w:fldChar w:fldCharType="separate"/>
      </w:r>
      <w:r>
        <w:rPr>
          <w:noProof/>
        </w:rPr>
        <w:t>42</w:t>
      </w:r>
      <w:r>
        <w:rPr>
          <w:noProof/>
        </w:rPr>
        <w:fldChar w:fldCharType="end"/>
      </w:r>
    </w:p>
    <w:p w14:paraId="4559E32E" w14:textId="2BDF0DD9" w:rsidR="00E50956" w:rsidRDefault="00F503D3" w:rsidP="00F503D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fldChar w:fldCharType="end"/>
      </w:r>
    </w:p>
    <w:p w14:paraId="246D2FC8" w14:textId="77777777" w:rsidR="00E50956" w:rsidRDefault="00E50956">
      <w:pPr>
        <w:pStyle w:val="Heading1"/>
        <w:bidi/>
        <w:rPr>
          <w:rFonts w:ascii="Segoe UI" w:eastAsia="Times New Roman" w:hAnsi="Segoe UI" w:cs="Segoe UI"/>
          <w:rtl/>
          <w:lang w:bidi="ar"/>
        </w:rPr>
      </w:pPr>
      <w:bookmarkStart w:id="5" w:name="_Toc235448505"/>
      <w:r>
        <w:rPr>
          <w:rFonts w:ascii="Segoe UI" w:eastAsia="Times New Roman" w:hAnsi="Segoe UI" w:cs="Segoe UI"/>
          <w:rtl/>
          <w:lang w:bidi="ar"/>
        </w:rPr>
        <w:t>5. خطاب التقديم</w:t>
      </w:r>
      <w:bookmarkEnd w:id="5"/>
    </w:p>
    <w:p w14:paraId="0BCEDDDB" w14:textId="77777777" w:rsidR="00E50956" w:rsidRDefault="00E50956">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[اسم العميل]</w:t>
      </w:r>
    </w:p>
    <w:p w14:paraId="1A21D801" w14:textId="77777777" w:rsidR="00E50956" w:rsidRDefault="00E50956">
      <w:pPr>
        <w:pStyle w:val="muted"/>
        <w:bidi/>
        <w:spacing w:before="120" w:beforeAutospacing="0" w:after="120" w:afterAutospacing="0"/>
        <w:rPr>
          <w:rFonts w:ascii="Segoe UI" w:hAnsi="Segoe UI" w:cs="Segoe UI"/>
          <w:rtl/>
          <w:lang w:bidi="ar"/>
        </w:rPr>
      </w:pPr>
      <w:r>
        <w:rPr>
          <w:rFonts w:ascii="Segoe UI" w:hAnsi="Segoe UI" w:cs="Segoe UI"/>
          <w:rtl/>
          <w:lang w:bidi="ar"/>
        </w:rPr>
        <w:t>[التاريخ]</w:t>
      </w:r>
    </w:p>
    <w:p w14:paraId="1F684FBE"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السادة /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المحترمون،</w:t>
      </w:r>
    </w:p>
    <w:p w14:paraId="7FC7FA65"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تحية طيبة وبعد،</w:t>
      </w:r>
    </w:p>
    <w:p w14:paraId="35DDF4BF" w14:textId="77777777" w:rsidR="00E50956" w:rsidRDefault="00E50956">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 xml:space="preserve">الموضوع: عرض لتوريد منصة </w:t>
      </w:r>
      <w:r>
        <w:rPr>
          <w:rStyle w:val="Strong"/>
          <w:rFonts w:ascii="Segoe UI" w:hAnsi="Segoe UI" w:cs="Segoe UI"/>
          <w:color w:val="1F2933"/>
          <w:sz w:val="21"/>
          <w:szCs w:val="21"/>
          <w:lang w:bidi="ar"/>
        </w:rPr>
        <w:t>Live Quiz Platform</w:t>
      </w:r>
      <w:r>
        <w:rPr>
          <w:rStyle w:val="Strong"/>
          <w:rFonts w:ascii="Segoe UI" w:hAnsi="Segoe UI" w:cs="Segoe UI"/>
          <w:color w:val="1F2933"/>
          <w:sz w:val="21"/>
          <w:szCs w:val="21"/>
          <w:rtl/>
          <w:lang w:bidi="ar"/>
        </w:rPr>
        <w:t xml:space="preserve"> وتهيئتها ودعمها</w:t>
      </w:r>
    </w:p>
    <w:p w14:paraId="1F030733"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نيابةً عن شركة التنفيذ الدولية ش.ش.ش، يسعدنا أن نتقدّم بالشكر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إتاحة الفرصة لتقديم هذا العرض، ونقدّر الوقت والعناية اللذين خصّصهما فريقكم لمراجعة حلّنا. ويسرّنا أن ندعم أهداف مؤسستكم في التفاعل والتدريب والتقييم.</w:t>
      </w:r>
    </w:p>
    <w:p w14:paraId="5237F1C3"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هذا العرض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حلًّا مؤسسيًا للتفاعل والتقييم والتحليلات، مصمَّمًا لمساعدة المؤسسات مثل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إدارة الجلسات المباشرة والتقييمات المنظَّمة وأنشطة تقييم المعرفة، بما توفّره من تحكّم في العلامة التجارية وعمق في التقارير ووضع أمني يناسب المؤسسات الكبيرة — متجاوزًا ما صُمِّمت أدوات الاختبارات العامة لتقديمه. وتعرض الأقسام التالية فهمنا لمتطلّباتكم، والحلّ المقترح، والبنية التقنية ومنهجية التنفيذ، والنماذج التجارية المتاحة لهذا التعاون.</w:t>
      </w:r>
    </w:p>
    <w:p w14:paraId="4742B58F"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هذا العرض، بما في ذلك شروطه التجارية، صالح لمدة 30 يومًا من التاريخ المبيَّن أعلاه. ونبقى على استعداد طوال هذه المدة للإجابة عن أي استفسارات، أو ترتيب عرض توضيحي مباشر، أو تعديل أي جانب من العرض بما يعكس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نحو أدقّ.</w:t>
      </w:r>
    </w:p>
    <w:p w14:paraId="653C021E"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ونتطلّع إلى فرصة العمل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ويسعدنا مناقشة هذا العرض بمزيد من التفصيل في الوقت الذي يناسبكم.</w:t>
      </w:r>
    </w:p>
    <w:p w14:paraId="4A2A2A90" w14:textId="77777777" w:rsidR="00E50956" w:rsidRDefault="00E50956">
      <w:pPr>
        <w:pStyle w:val="NormalWeb"/>
        <w:bidi/>
        <w:spacing w:before="480"/>
        <w:rPr>
          <w:rFonts w:ascii="Segoe UI" w:hAnsi="Segoe UI" w:cs="Segoe UI"/>
          <w:color w:val="1F2933"/>
          <w:sz w:val="21"/>
          <w:szCs w:val="21"/>
          <w:rtl/>
          <w:lang w:bidi="ar"/>
        </w:rPr>
      </w:pPr>
      <w:r>
        <w:rPr>
          <w:rFonts w:ascii="Segoe UI" w:hAnsi="Segoe UI" w:cs="Segoe UI"/>
          <w:color w:val="1F2933"/>
          <w:sz w:val="21"/>
          <w:szCs w:val="21"/>
          <w:rtl/>
          <w:lang w:bidi="ar"/>
        </w:rPr>
        <w:t>وتفضّلوا بقبول فائق الاحترام والتقدير،</w:t>
      </w:r>
    </w:p>
    <w:p w14:paraId="4EAFC535" w14:textId="77777777" w:rsidR="00E50956" w:rsidRDefault="00E50956">
      <w:pPr>
        <w:pStyle w:val="NormalWeb"/>
        <w:bidi/>
        <w:spacing w:before="480"/>
        <w:rPr>
          <w:rFonts w:ascii="Segoe UI" w:hAnsi="Segoe UI" w:cs="Segoe UI"/>
          <w:color w:val="1F2933"/>
          <w:sz w:val="21"/>
          <w:szCs w:val="21"/>
          <w:rtl/>
          <w:lang w:bidi="ar"/>
        </w:rPr>
      </w:pPr>
      <w:r>
        <w:rPr>
          <w:rStyle w:val="Strong"/>
          <w:rFonts w:ascii="Segoe UI" w:hAnsi="Segoe UI" w:cs="Segoe UI"/>
          <w:color w:val="1F2933"/>
          <w:sz w:val="21"/>
          <w:szCs w:val="21"/>
          <w:lang w:bidi="ar"/>
        </w:rPr>
        <w:t>Haitham Al Lamki</w:t>
      </w:r>
      <w:r>
        <w:rPr>
          <w:rStyle w:val="Strong"/>
          <w:rFonts w:ascii="Segoe UI" w:hAnsi="Segoe UI" w:cs="Segoe UI"/>
          <w:color w:val="1F2933"/>
          <w:sz w:val="21"/>
          <w:szCs w:val="21"/>
          <w:rtl/>
          <w:lang w:bidi="ar"/>
        </w:rPr>
        <w:t xml:space="preserve"> (هيثم اللمكي)</w:t>
      </w:r>
      <w:r>
        <w:rPr>
          <w:rFonts w:ascii="Segoe UI" w:hAnsi="Segoe UI" w:cs="Segoe UI"/>
          <w:color w:val="1F2933"/>
          <w:sz w:val="21"/>
          <w:szCs w:val="21"/>
          <w:rtl/>
          <w:lang w:bidi="ar"/>
        </w:rPr>
        <w:br/>
        <w:t>شركة التنفيذ الدولية ش.ش.ش</w:t>
      </w:r>
      <w:r>
        <w:rPr>
          <w:rFonts w:ascii="Segoe UI" w:hAnsi="Segoe UI" w:cs="Segoe UI"/>
          <w:color w:val="1F2933"/>
          <w:sz w:val="21"/>
          <w:szCs w:val="21"/>
          <w:rtl/>
          <w:lang w:bidi="ar"/>
        </w:rPr>
        <w:br/>
        <w:t xml:space="preserve">البريد الإلكتروني: </w:t>
      </w:r>
      <w:r>
        <w:rPr>
          <w:rFonts w:ascii="Segoe UI" w:hAnsi="Segoe UI" w:cs="Segoe UI"/>
          <w:color w:val="1F2933"/>
          <w:sz w:val="21"/>
          <w:szCs w:val="21"/>
          <w:lang w:bidi="ar"/>
        </w:rPr>
        <w:t>haitham@altanfith.com</w:t>
      </w:r>
      <w:r>
        <w:rPr>
          <w:rFonts w:ascii="Segoe UI" w:hAnsi="Segoe UI" w:cs="Segoe UI"/>
          <w:color w:val="1F2933"/>
          <w:sz w:val="21"/>
          <w:szCs w:val="21"/>
          <w:rtl/>
          <w:lang w:bidi="ar"/>
        </w:rPr>
        <w:br/>
        <w:t>الهاتف: +968 9937 1775</w:t>
      </w:r>
      <w:r>
        <w:rPr>
          <w:rFonts w:ascii="Segoe UI" w:hAnsi="Segoe UI" w:cs="Segoe UI"/>
          <w:color w:val="1F2933"/>
          <w:sz w:val="21"/>
          <w:szCs w:val="21"/>
          <w:rtl/>
          <w:lang w:bidi="ar"/>
        </w:rPr>
        <w:br/>
        <w:t>سلطنة عُمان</w:t>
      </w:r>
    </w:p>
    <w:p w14:paraId="482D5580" w14:textId="77777777" w:rsidR="00E50956" w:rsidRDefault="00E50956">
      <w:pPr>
        <w:pStyle w:val="Heading1"/>
        <w:bidi/>
        <w:rPr>
          <w:rFonts w:ascii="Segoe UI" w:eastAsia="Times New Roman" w:hAnsi="Segoe UI" w:cs="Segoe UI"/>
          <w:rtl/>
          <w:lang w:bidi="ar"/>
        </w:rPr>
      </w:pPr>
      <w:bookmarkStart w:id="6" w:name="_Toc235448506"/>
      <w:r>
        <w:rPr>
          <w:rFonts w:ascii="Segoe UI" w:eastAsia="Times New Roman" w:hAnsi="Segoe UI" w:cs="Segoe UI"/>
          <w:rtl/>
          <w:lang w:bidi="ar"/>
        </w:rPr>
        <w:lastRenderedPageBreak/>
        <w:t>6. الملخص التنفيذي</w:t>
      </w:r>
      <w:bookmarkEnd w:id="6"/>
    </w:p>
    <w:p w14:paraId="0E35E1C6"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يسرّ شركة التنفيذ الدولية ش.ش.ش أن تقدّم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بوصفها منصة مؤسسية للتفاعل والتقييم وتقييم المعرفة — بديلًا مرنًا وقابلًا للتخصيص عن أدوات الاختبارات العامة، مبنيًّا خصيصًا للمؤسسات التي تتطلّب علامة تجارية مؤسسية وتقارير منظَّمة وضوابط بمستوى المؤسسات حول كيفية إدارة الجلسات المباشرة والتقييمات.</w:t>
      </w:r>
    </w:p>
    <w:p w14:paraId="44232D57"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ونؤكّد بدايةً الجاهزية التشغيلية المثبتة: المنصة ليست فكرة ولا نموذجًا أوّليًا، بل هي قيد التشغيل الفعلي اليوم لدى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xml:space="preserve">) وأنشطة تفاعل الموظفين، وقد جمعت جلسات مباشرة منفردة أكثر من 100 مشارك في آنٍ واحد. ويمنح هذا السجلّ التشغيلي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ثقةً بأن المنصة الأساسية مستقرّة وعاملة وقادرة على دعم فعاليات مؤسسية حقيقية على نطاق ذي معنى، لا حلًّا قائمًا على الورق فحسب.</w:t>
      </w:r>
    </w:p>
    <w:p w14:paraId="148F363A"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وإلى جانب الجاهزية التشغيلية، يأتي الدعم المحلي والواجهة العربية في صميم القيمة المقدَّمة. فالمنصة ثنائية اللغة بحكم التصميم، بواجهة عربية وإنجليزية مُعرَّبة بالكامل تشمل دعمًا كاملًا للكتابة من اليمين إلى اليسار (</w:t>
      </w:r>
      <w:r>
        <w:rPr>
          <w:rFonts w:ascii="Segoe UI" w:hAnsi="Segoe UI" w:cs="Segoe UI"/>
          <w:color w:val="1F2933"/>
          <w:sz w:val="21"/>
          <w:szCs w:val="21"/>
          <w:lang w:bidi="ar"/>
        </w:rPr>
        <w:t>RTL</w:t>
      </w:r>
      <w:r>
        <w:rPr>
          <w:rFonts w:ascii="Segoe UI" w:hAnsi="Segoe UI" w:cs="Segoe UI"/>
          <w:color w:val="1F2933"/>
          <w:sz w:val="21"/>
          <w:szCs w:val="21"/>
          <w:rtl/>
          <w:lang w:bidi="ar"/>
        </w:rPr>
        <w:t>) للعربية — وهي قدرة مهمّة للمؤسسات العاملة في عُمان ومنطقة الخليج، حيث ينبغي أن تكون الجلسات ولوحات المعلومات والتقارير قابلة للاستخدام بالقدر نفسه في أيٍّ من اللغتين.</w:t>
      </w:r>
    </w:p>
    <w:p w14:paraId="55201DD2"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ويُسرَّع إنشاء المحتوى عبر التوليد بمساعدة الذكاء الاصطناعي (</w:t>
      </w:r>
      <w:r>
        <w:rPr>
          <w:rFonts w:ascii="Segoe UI" w:hAnsi="Segoe UI" w:cs="Segoe UI"/>
          <w:color w:val="1F2933"/>
          <w:sz w:val="21"/>
          <w:szCs w:val="21"/>
          <w:lang w:bidi="ar"/>
        </w:rPr>
        <w:t>AI</w:t>
      </w:r>
      <w:r>
        <w:rPr>
          <w:rFonts w:ascii="Segoe UI" w:hAnsi="Segoe UI" w:cs="Segoe UI"/>
          <w:color w:val="1F2933"/>
          <w:sz w:val="21"/>
          <w:szCs w:val="21"/>
          <w:rtl/>
          <w:lang w:bidi="ar"/>
        </w:rPr>
        <w:t xml:space="preserve">): إذ يمكن للمسؤولين توليد اختبار كامل من موضوع أو عنوان، أو من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من رابط، أو من نص ملصوق، مع إسناد الذكاء الاصطناعي مستويات صعوبة مقترحة وشروحًا للإجابات. ويُعرَض كل عنصر مولَّد على مسؤول للمراجعة والتحرير قبل استخدامه في جلسة مباشرة — إذ صُمِّمت المنصة لإبقاء مراجع بشري ضمن الحلقة بدل نشر مخرجات الذكاء الاصطناعي تلقائيًا. وتتوفّر قدرات إضافية للذكاء الاصطناعي، كإعادة الصياغة والاقتراحات والسمات البصرية المولَّدة، بوصفها إضافات اختيارية تُحدَّد بشكل منفصل، فيما تقع مجموعة أخرى من قدرات الرؤى والتقارير المدعومة بالذكاء الاصطناعي ضمن خارطة طريقنا المستقبلية.</w:t>
      </w:r>
    </w:p>
    <w:p w14:paraId="4C24D775"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ويمكن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اختيار كيفية استضافة المنصة وتسليمها. فثلاثة نماذج نشر متاحة: خيار سحابي مُدار بالكامل (</w:t>
      </w:r>
      <w:r>
        <w:rPr>
          <w:rFonts w:ascii="Segoe UI" w:hAnsi="Segoe UI" w:cs="Segoe UI"/>
          <w:color w:val="1F2933"/>
          <w:sz w:val="21"/>
          <w:szCs w:val="21"/>
          <w:lang w:bidi="ar"/>
        </w:rPr>
        <w:t>SaaS</w:t>
      </w:r>
      <w:r>
        <w:rPr>
          <w:rFonts w:ascii="Segoe UI" w:hAnsi="Segoe UI" w:cs="Segoe UI"/>
          <w:color w:val="1F2933"/>
          <w:sz w:val="21"/>
          <w:szCs w:val="21"/>
          <w:rtl/>
          <w:lang w:bidi="ar"/>
        </w:rPr>
        <w:t>)، وخيار داخل مقر العميل بالكامل تعمل فيه الخدمة الخلفية (</w:t>
      </w:r>
      <w:r>
        <w:rPr>
          <w:rFonts w:ascii="Segoe UI" w:hAnsi="Segoe UI" w:cs="Segoe UI"/>
          <w:color w:val="1F2933"/>
          <w:sz w:val="21"/>
          <w:szCs w:val="21"/>
          <w:lang w:bidi="ar"/>
        </w:rPr>
        <w:t>Express.js</w:t>
      </w:r>
      <w:r>
        <w:rPr>
          <w:rFonts w:ascii="Segoe UI" w:hAnsi="Segoe UI" w:cs="Segoe UI"/>
          <w:color w:val="1F2933"/>
          <w:sz w:val="21"/>
          <w:szCs w:val="21"/>
          <w:rtl/>
          <w:lang w:bidi="ar"/>
        </w:rPr>
        <w:t xml:space="preserve">) ضمن البنية التحتية الخاصة بالعميل، وخيار هجين يوزّع المكوّنات بين الاثنين — ويعتمد الاختيار الأنسب على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إقامة البيانات والشبكة والأمن السيبراني، ويُؤكَّد عبر تقييم مخصّص للبنية التحتية لا بالافتراض المسبق. وتجاريًا، تتوفّر المنصة وفق ثلاثة نماذج — اشتراك سنوي (</w:t>
      </w:r>
      <w:r>
        <w:rPr>
          <w:rFonts w:ascii="Segoe UI" w:hAnsi="Segoe UI" w:cs="Segoe UI"/>
          <w:color w:val="1F2933"/>
          <w:sz w:val="21"/>
          <w:szCs w:val="21"/>
          <w:lang w:bidi="ar"/>
        </w:rPr>
        <w:t>SaaS</w:t>
      </w:r>
      <w:r>
        <w:rPr>
          <w:rFonts w:ascii="Segoe UI" w:hAnsi="Segoe UI" w:cs="Segoe UI"/>
          <w:color w:val="1F2933"/>
          <w:sz w:val="21"/>
          <w:szCs w:val="21"/>
          <w:rtl/>
          <w:lang w:bidi="ar"/>
        </w:rPr>
        <w:t xml:space="preserve">)، وترخيص دائم لمرة واحدة، وشراكة تطوير مؤسسية مخصّصة — بحيث يختار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هيكل الملكية والتكلفة الأنسب لنهجه الشرائي.</w:t>
      </w:r>
    </w:p>
    <w:p w14:paraId="3C6A78FF"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ويرتكز ذلك كلّه على كون شركة التنفيذ الدولية ش.ش.ش شركة عُمانية: يجري التسليم والدعم والتواصل محليًا، بالعربية والإنجليزية، دون تأخير أو احتكاك في التسليم يرافق التعامل مع مورّد خارجي. وهذا الحضور المحلي يدعم قيمة المنصة — فهو الأساس الذي يُقدَّم عليه العرض، لا العرض ذاته.</w:t>
      </w:r>
    </w:p>
    <w:tbl>
      <w:tblPr>
        <w:bidiVisual/>
        <w:tblW w:w="5000" w:type="pct"/>
        <w:tblCellMar>
          <w:top w:w="15" w:type="dxa"/>
          <w:left w:w="15" w:type="dxa"/>
          <w:bottom w:w="15" w:type="dxa"/>
          <w:right w:w="15" w:type="dxa"/>
        </w:tblCellMar>
        <w:tblLook w:val="04A0" w:firstRow="1" w:lastRow="0" w:firstColumn="1" w:lastColumn="0" w:noHBand="0" w:noVBand="1"/>
      </w:tblPr>
      <w:tblGrid>
        <w:gridCol w:w="1501"/>
        <w:gridCol w:w="8118"/>
      </w:tblGrid>
      <w:tr w:rsidR="00000000" w14:paraId="666C428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BB0B224"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العرض في لمحة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AEF150" w14:textId="77777777" w:rsidR="00E50956" w:rsidRDefault="00E50956">
            <w:pPr>
              <w:bidi/>
              <w:spacing w:before="160" w:after="160"/>
              <w:rPr>
                <w:rFonts w:ascii="Segoe UI" w:eastAsia="Times New Roman" w:hAnsi="Segoe UI" w:cs="Segoe UI"/>
                <w:b/>
                <w:bCs/>
                <w:color w:val="FFFFFF"/>
                <w:sz w:val="19"/>
                <w:szCs w:val="19"/>
              </w:rPr>
            </w:pPr>
          </w:p>
        </w:tc>
      </w:tr>
      <w:tr w:rsidR="00000000" w14:paraId="74153CE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424023"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A376E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مؤسسية للتفاعل والتقييم والتحليلات</w:t>
            </w:r>
            <w:r>
              <w:rPr>
                <w:rFonts w:ascii="Segoe UI" w:eastAsia="Times New Roman" w:hAnsi="Segoe UI" w:cs="Segoe UI"/>
                <w:color w:val="1F2933"/>
                <w:sz w:val="19"/>
                <w:szCs w:val="19"/>
              </w:rPr>
              <w:t xml:space="preserve"> — Live Quiz Platform</w:t>
            </w:r>
          </w:p>
        </w:tc>
      </w:tr>
      <w:tr w:rsidR="00000000" w14:paraId="458B34E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CD7015"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استخدام مثبت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51C8A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قيد التشغيل الفعلي لدى أبراج لخدمات الطاقة — اجتماعات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وجلسات تفاعل بأكثر من 100 مشارك مباشر</w:t>
            </w:r>
          </w:p>
        </w:tc>
      </w:tr>
      <w:tr w:rsidR="00000000" w14:paraId="5D4B3DB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78C54E"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35F6D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سحابي</w:t>
            </w:r>
            <w:r>
              <w:rPr>
                <w:rFonts w:ascii="Segoe UI" w:eastAsia="Times New Roman" w:hAnsi="Segoe UI" w:cs="Segoe UI"/>
                <w:color w:val="1F2933"/>
                <w:sz w:val="19"/>
                <w:szCs w:val="19"/>
              </w:rPr>
              <w:t xml:space="preserve"> (SaaS)</w:t>
            </w:r>
            <w:r>
              <w:rPr>
                <w:rFonts w:ascii="Segoe UI" w:eastAsia="Times New Roman" w:hAnsi="Segoe UI" w:cs="Segoe UI"/>
                <w:color w:val="1F2933"/>
                <w:sz w:val="19"/>
                <w:szCs w:val="19"/>
                <w:rtl/>
              </w:rPr>
              <w:t>، أو داخل مقر العميل بالكامل، أو هجين — يُؤكَّد عبر تقييم البنية التحتية</w:t>
            </w:r>
          </w:p>
        </w:tc>
      </w:tr>
      <w:tr w:rsidR="00000000" w14:paraId="12D7937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8C7F3C"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النماذج التجارية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F9F92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w:t>
            </w:r>
            <w:r>
              <w:rPr>
                <w:rFonts w:ascii="Segoe UI" w:eastAsia="Times New Roman" w:hAnsi="Segoe UI" w:cs="Segoe UI"/>
                <w:color w:val="1F2933"/>
                <w:sz w:val="19"/>
                <w:szCs w:val="19"/>
              </w:rPr>
              <w:t xml:space="preserve"> (SaaS) · </w:t>
            </w:r>
            <w:r>
              <w:rPr>
                <w:rFonts w:ascii="Segoe UI" w:eastAsia="Times New Roman" w:hAnsi="Segoe UI" w:cs="Segoe UI"/>
                <w:color w:val="1F2933"/>
                <w:sz w:val="19"/>
                <w:szCs w:val="19"/>
                <w:rtl/>
              </w:rPr>
              <w:t>ترخيص دائم · شراكة تطوير مؤسسية مخصّصة</w:t>
            </w:r>
          </w:p>
        </w:tc>
      </w:tr>
      <w:tr w:rsidR="00000000" w14:paraId="501D83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416830"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lastRenderedPageBreak/>
              <w:t>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46F47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 مستند أو رابط أو نص — بمراجعة المسؤول قبل الاستخدام دائمًا</w:t>
            </w:r>
          </w:p>
        </w:tc>
      </w:tr>
      <w:tr w:rsidR="00000000" w14:paraId="6B75AD8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43D7EE"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الدعم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BF719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باقات</w:t>
            </w:r>
            <w:r>
              <w:rPr>
                <w:rFonts w:ascii="Segoe UI" w:eastAsia="Times New Roman" w:hAnsi="Segoe UI" w:cs="Segoe UI"/>
                <w:color w:val="1F2933"/>
                <w:sz w:val="19"/>
                <w:szCs w:val="19"/>
              </w:rPr>
              <w:t xml:space="preserve"> Bronze / Silver / Gold</w:t>
            </w:r>
            <w:r>
              <w:rPr>
                <w:rFonts w:ascii="Segoe UI" w:eastAsia="Times New Roman" w:hAnsi="Segoe UI" w:cs="Segoe UI"/>
                <w:color w:val="1F2933"/>
                <w:sz w:val="19"/>
                <w:szCs w:val="19"/>
                <w:rtl/>
              </w:rPr>
              <w:t>، تُقدَّم محليًا من عُمان بالعربية والإنجليزية</w:t>
            </w:r>
          </w:p>
        </w:tc>
      </w:tr>
    </w:tbl>
    <w:p w14:paraId="1C8F2807" w14:textId="77777777" w:rsidR="00E50956" w:rsidRDefault="00E50956">
      <w:pPr>
        <w:pStyle w:val="Heading1"/>
        <w:bidi/>
        <w:rPr>
          <w:rFonts w:ascii="Segoe UI" w:eastAsia="Times New Roman" w:hAnsi="Segoe UI" w:cs="Segoe UI"/>
          <w:lang w:bidi="ar"/>
        </w:rPr>
      </w:pPr>
      <w:bookmarkStart w:id="7" w:name="_Toc235448507"/>
      <w:r>
        <w:rPr>
          <w:rFonts w:ascii="Segoe UI" w:eastAsia="Times New Roman" w:hAnsi="Segoe UI" w:cs="Segoe UI"/>
          <w:rtl/>
          <w:lang w:bidi="ar"/>
        </w:rPr>
        <w:t>7. نبذة عن شركة التنفيذ الدولية ش.ش.ش</w:t>
      </w:r>
      <w:bookmarkEnd w:id="7"/>
    </w:p>
    <w:p w14:paraId="3AFF647E"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شركة التنفيذ الدولية ش.ش.ش شركة برمجيات مقرّها سلطنة عُمان، تركّز على تصميم المنصّات الرقمية المؤسسية وبنائها ودعمها للجهات الحكومية وقطاع النفط والغاز والتعليم والقطاع الخاص. ويتمحور عملنا حول تقديم برمجيات لا تُثبَّت وتُترَك تعمل فحسب، بل تُهيَّأ وتُخصَّص علامتها التجارية وتُكيَّف بفاعلية وفق متطلّبات كل عميل التشغيلية، ومتطلبات التقارير، والمتطلبات الأمنية.</w:t>
      </w:r>
    </w:p>
    <w:p w14:paraId="72BF0857"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وتمتدّ مجالات قدرتنا الأساسية عبر تطوير التطبيقات المخصّصة، وتهيئة المنصّات المؤسسية، والذكاء الاصطناعي التطبيقي — بما في ذلك توليد المحتوى بمساعدة الذكاء الاصطناعي على النحو المستخدَم داخل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نفسها. ونمزج هذه القدرة التقنية بفهم عملي لكيفية عمل المؤسسات العُمانية الكبيرة: هياكل الحوكمة التي تخضع لها، وعمليات المراجعة الأمنية التي تتطلّبها فرق تقنية المعلومات والأمن السيبراني لديها، والبيئة ثنائية اللغة (العربية/الإنجليزية) التي يعمل ضمنها موظّفوها وأصحاب المصلحة فيها.</w:t>
      </w:r>
    </w:p>
    <w:p w14:paraId="25AFF841"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تعبير مباشر عن هذا النهج. فبدل تقديم أداة اختبارات عامة بمقاس واحد يناسب الجميع، صمّمنا — ولا نزال نطوّر — منصة يمكن تشكيلها وفق علامة كل عميل التجارية وتدفّقات عمله ومشهد تكاملاته وتفضيلاته في النشر، وهي مثبتة أصلًا في تشغيل فعلي حقيقي كما هو مبيَّن في القسم 12 من هذا العرض.</w:t>
      </w:r>
    </w:p>
    <w:p w14:paraId="6AD398D2"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وبوصفها شركة عُمانية، تستطيع شركة التنفيذ الدولية ش.ش.ش التعامل مباشرةً مع فرق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طوال مراحل الاستكشاف والتسليم والدعم المستمرّ، بالعربية والإنجليزية، دون الاعتماد على وسيط أو مكتب دعم خارجي يعمل خارج ساعات العمل الخليجية.</w:t>
      </w:r>
    </w:p>
    <w:p w14:paraId="529AADDE" w14:textId="77777777" w:rsidR="00E50956" w:rsidRDefault="00E50956">
      <w:pPr>
        <w:pStyle w:val="Heading1"/>
        <w:bidi/>
        <w:rPr>
          <w:rFonts w:ascii="Segoe UI" w:eastAsia="Times New Roman" w:hAnsi="Segoe UI" w:cs="Segoe UI"/>
          <w:rtl/>
          <w:lang w:bidi="ar"/>
        </w:rPr>
      </w:pPr>
      <w:bookmarkStart w:id="8" w:name="_Toc235448508"/>
      <w:r>
        <w:rPr>
          <w:rFonts w:ascii="Segoe UI" w:eastAsia="Times New Roman" w:hAnsi="Segoe UI" w:cs="Segoe UI"/>
          <w:rtl/>
          <w:lang w:bidi="ar"/>
        </w:rPr>
        <w:t>8. فهمنا لمتطلبات العميل</w:t>
      </w:r>
      <w:bookmarkEnd w:id="8"/>
    </w:p>
    <w:p w14:paraId="130D07FA"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عادةً ما تتعامل المؤسسات العُمانية الكبيرة — سواء في القطاع الحكومي أو النفط والغاز أو التعليم أو القطاع الخاص — مع منصّات التفاعل والتقييم بمجموعة مشتركة من التوقّعات تتجاوز كثيرًا ما صُمِّمت أداة اختبارات مجانية أو عامة لتوفيره. واستنادًا إلى خبرتنا في تشغيل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ضمن بيئة إنتاج فعلية، نفهم هذه التوقّعات كما يلي.</w:t>
      </w:r>
    </w:p>
    <w:tbl>
      <w:tblPr>
        <w:bidiVisual/>
        <w:tblW w:w="5000" w:type="pct"/>
        <w:tblCellMar>
          <w:top w:w="15" w:type="dxa"/>
          <w:left w:w="15" w:type="dxa"/>
          <w:bottom w:w="15" w:type="dxa"/>
          <w:right w:w="15" w:type="dxa"/>
        </w:tblCellMar>
        <w:tblLook w:val="04A0" w:firstRow="1" w:lastRow="0" w:firstColumn="1" w:lastColumn="0" w:noHBand="0" w:noVBand="1"/>
      </w:tblPr>
      <w:tblGrid>
        <w:gridCol w:w="3147"/>
        <w:gridCol w:w="6472"/>
      </w:tblGrid>
      <w:tr w:rsidR="00000000" w14:paraId="0463A5B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5F7ABA1"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المتطلّب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8026F7"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استجابتنا</w:t>
            </w:r>
          </w:p>
        </w:tc>
      </w:tr>
      <w:tr w:rsidR="00000000" w14:paraId="0A3F35B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D99BC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تحكّم كامل في العلامة التجارية بحيث تعكس الجلسات والمواد الهوية البصرية للمؤسسة بدل مظهر عام لطرف ثالث</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3AC90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 والسمات والخلفيات المخصّصة ونصوص الواجهة، مبنيّة أصلًا في المنصة</w:t>
            </w:r>
          </w:p>
        </w:tc>
      </w:tr>
      <w:tr w:rsidR="00000000" w14:paraId="12C92DA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FC5FF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في مكان إقامة البيانات ومدة الاحتفاظ بها، بما في ذلك إبقاء البيانات الحساسة داخل بيئة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FB0A5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يتوفّر خيار نشر داخل مقر العميل بالكامل يمكن أن تعمل فيه الخدمة الخلفية وقاعدة البيانات ضمن</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شروط الاحتفاظ والتصدير في الاتفاقية التجارية، وتُؤكَّد ترتيبات إقامة البيانات خلال الاستكشاف وتقييم البنية التحتية</w:t>
            </w:r>
          </w:p>
        </w:tc>
      </w:tr>
      <w:tr w:rsidR="00000000" w14:paraId="1D8A3E0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E975C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تجربة عربية وإنجليزية ثنائية اللغة فعليًا، لا طبقة ترجمة جزئية فوق منتج إنجليزيّ أولًا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5719E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واجهة المنصة، بما فيها تخطيط</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الكامل، بالعربية والإنجليزية بوصفها قدرة أساسية متضمّنة</w:t>
            </w:r>
          </w:p>
        </w:tc>
      </w:tr>
      <w:tr w:rsidR="00000000" w14:paraId="654E350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7ACE3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التوافق مع عملية المراجعة والاعتماد الأمني الداخلية للمؤسسة قبل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46D46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طُوِّرت المنصة مع وعي بأهمّ عشرة مخاطر وفق</w:t>
            </w:r>
            <w:r>
              <w:rPr>
                <w:rFonts w:ascii="Segoe UI" w:eastAsia="Times New Roman" w:hAnsi="Segoe UI" w:cs="Segoe UI"/>
                <w:color w:val="1F2933"/>
                <w:sz w:val="19"/>
                <w:szCs w:val="19"/>
              </w:rPr>
              <w:t xml:space="preserve"> OWASP Top 10</w:t>
            </w:r>
            <w:r>
              <w:rPr>
                <w:rFonts w:ascii="Segoe UI" w:eastAsia="Times New Roman" w:hAnsi="Segoe UI" w:cs="Segoe UI"/>
                <w:color w:val="1F2933"/>
                <w:sz w:val="19"/>
                <w:szCs w:val="19"/>
                <w:rtl/>
              </w:rPr>
              <w:t>، وتتضمّن ضوابط كالتحكم بالوصول حسب الأدوار</w:t>
            </w:r>
            <w:r>
              <w:rPr>
                <w:rFonts w:ascii="Segoe UI" w:eastAsia="Times New Roman" w:hAnsi="Segoe UI" w:cs="Segoe UI"/>
                <w:color w:val="1F2933"/>
                <w:sz w:val="19"/>
                <w:szCs w:val="19"/>
              </w:rPr>
              <w:t xml:space="preserve"> (RBAC) </w:t>
            </w:r>
            <w:r>
              <w:rPr>
                <w:rFonts w:ascii="Segoe UI" w:eastAsia="Times New Roman" w:hAnsi="Segoe UI" w:cs="Segoe UI"/>
                <w:color w:val="1F2933"/>
                <w:sz w:val="19"/>
                <w:szCs w:val="19"/>
                <w:rtl/>
              </w:rPr>
              <w:t>وتسجيل التدقيق وتحديد معدّل الطلبات؛ وتُتاح البنية الكاملة لمراجعة العميل الأمنية، ويخضع النشر للتقييم الأمني للعميل كما هو موضّح في القسم 20</w:t>
            </w:r>
          </w:p>
        </w:tc>
      </w:tr>
      <w:tr w:rsidR="00000000" w14:paraId="5B97978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55125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مسارات تكامل عملية مع أنظمة المؤسسة القائمة (الهوية والموارد البشرية والتقارير) بدل منصة مغلقة تمامًا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ACF09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واجهات</w:t>
            </w:r>
            <w:r>
              <w:rPr>
                <w:rFonts w:ascii="Segoe UI" w:eastAsia="Times New Roman" w:hAnsi="Segoe UI" w:cs="Segoe UI"/>
                <w:color w:val="1F2933"/>
                <w:sz w:val="19"/>
                <w:szCs w:val="19"/>
              </w:rPr>
              <w:t xml:space="preserve"> REST API </w:t>
            </w:r>
            <w:r>
              <w:rPr>
                <w:rFonts w:ascii="Segoe UI" w:eastAsia="Times New Roman" w:hAnsi="Segoe UI" w:cs="Segoe UI"/>
                <w:color w:val="1F2933"/>
                <w:sz w:val="19"/>
                <w:szCs w:val="19"/>
                <w:rtl/>
              </w:rPr>
              <w:t>ومجموعة محدّدة من خيارات التكامل؛ ويمكن تهيئة تكاملات محدّدة كالدخول الموحّد</w:t>
            </w:r>
            <w:r>
              <w:rPr>
                <w:rFonts w:ascii="Segoe UI" w:eastAsia="Times New Roman" w:hAnsi="Segoe UI" w:cs="Segoe UI"/>
                <w:color w:val="1F2933"/>
                <w:sz w:val="19"/>
                <w:szCs w:val="19"/>
              </w:rPr>
              <w:t xml:space="preserve"> (SSO) </w:t>
            </w:r>
            <w:r>
              <w:rPr>
                <w:rFonts w:ascii="Segoe UI" w:eastAsia="Times New Roman" w:hAnsi="Segoe UI" w:cs="Segoe UI"/>
                <w:color w:val="1F2933"/>
                <w:sz w:val="19"/>
                <w:szCs w:val="19"/>
                <w:rtl/>
              </w:rPr>
              <w:t>أو أنظمة الموارد البشرية أو</w:t>
            </w:r>
            <w:r>
              <w:rPr>
                <w:rFonts w:ascii="Segoe UI" w:eastAsia="Times New Roman" w:hAnsi="Segoe UI" w:cs="Segoe UI"/>
                <w:color w:val="1F2933"/>
                <w:sz w:val="19"/>
                <w:szCs w:val="19"/>
              </w:rPr>
              <w:t xml:space="preserve"> Power BI </w:t>
            </w:r>
            <w:r>
              <w:rPr>
                <w:rFonts w:ascii="Segoe UI" w:eastAsia="Times New Roman" w:hAnsi="Segoe UI" w:cs="Segoe UI"/>
                <w:color w:val="1F2933"/>
                <w:sz w:val="19"/>
                <w:szCs w:val="19"/>
                <w:rtl/>
              </w:rPr>
              <w:t>لدعم بيئة</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كلٌّ منها على حدة كما في القسم 23</w:t>
            </w:r>
          </w:p>
        </w:tc>
      </w:tr>
      <w:tr w:rsidR="00000000" w14:paraId="1779F20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9D878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محلي يفهم لغة المؤسسة وساعات عملها وتوقّعات التصعيد لديها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657D0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 ش.ش.ش مقرّها سلطنة عُمان، وتقدّم الدعم بالعربية والإنجليزية ضمن باقات</w:t>
            </w:r>
            <w:r>
              <w:rPr>
                <w:rFonts w:ascii="Segoe UI" w:eastAsia="Times New Roman" w:hAnsi="Segoe UI" w:cs="Segoe UI"/>
                <w:color w:val="1F2933"/>
                <w:sz w:val="19"/>
                <w:szCs w:val="19"/>
              </w:rPr>
              <w:t xml:space="preserve"> Bronze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Silver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Gold </w:t>
            </w:r>
            <w:r>
              <w:rPr>
                <w:rFonts w:ascii="Segoe UI" w:eastAsia="Times New Roman" w:hAnsi="Segoe UI" w:cs="Segoe UI"/>
                <w:color w:val="1F2933"/>
                <w:sz w:val="19"/>
                <w:szCs w:val="19"/>
                <w:rtl/>
              </w:rPr>
              <w:t>كما في القسم 31</w:t>
            </w:r>
          </w:p>
        </w:tc>
      </w:tr>
    </w:tbl>
    <w:p w14:paraId="3C46957D" w14:textId="77777777" w:rsidR="00E50956" w:rsidRDefault="00E50956">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وتشكّل هذه المتطلّبات تصميم المنصة وبنية هذا العرض معًا: فالأقسام التالية تبيّن كيف بُنيت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وبنيتها التقنية ومنهجية تسليمنا لتجيب عن كلٍّ منها مباشرةً.</w:t>
      </w:r>
    </w:p>
    <w:p w14:paraId="7AE1B6EC" w14:textId="77777777" w:rsidR="00E50956" w:rsidRDefault="00E50956">
      <w:pPr>
        <w:pStyle w:val="Heading1"/>
        <w:bidi/>
        <w:rPr>
          <w:rFonts w:ascii="Segoe UI" w:eastAsia="Times New Roman" w:hAnsi="Segoe UI" w:cs="Segoe UI"/>
          <w:rtl/>
          <w:lang w:bidi="ar"/>
        </w:rPr>
      </w:pPr>
      <w:bookmarkStart w:id="9" w:name="_Toc235448509"/>
      <w:r>
        <w:rPr>
          <w:rFonts w:ascii="Segoe UI" w:eastAsia="Times New Roman" w:hAnsi="Segoe UI" w:cs="Segoe UI"/>
          <w:rtl/>
          <w:lang w:bidi="ar"/>
        </w:rPr>
        <w:t>9. التحديات المؤسسية</w:t>
      </w:r>
      <w:bookmarkEnd w:id="9"/>
    </w:p>
    <w:p w14:paraId="403365C2"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تواجه المؤسسات التي تعتمد على أدوات الاختبارات المجانية أو العامة في أنشطة التفاعل أو التدريب أو التقييم الداخلية مجموعةً ثابتة من القيود بمجرّد أن يتجاوز الاستخدام حدود الجلسة غير الرسمية الواحدة.</w:t>
      </w:r>
    </w:p>
    <w:tbl>
      <w:tblPr>
        <w:bidiVisual/>
        <w:tblW w:w="5000" w:type="pct"/>
        <w:tblCellMar>
          <w:top w:w="15" w:type="dxa"/>
          <w:left w:w="15" w:type="dxa"/>
          <w:bottom w:w="15" w:type="dxa"/>
          <w:right w:w="15" w:type="dxa"/>
        </w:tblCellMar>
        <w:tblLook w:val="04A0" w:firstRow="1" w:lastRow="0" w:firstColumn="1" w:lastColumn="0" w:noHBand="0" w:noVBand="1"/>
      </w:tblPr>
      <w:tblGrid>
        <w:gridCol w:w="3497"/>
        <w:gridCol w:w="6122"/>
      </w:tblGrid>
      <w:tr w:rsidR="00000000" w14:paraId="54DBD52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D39E38"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التحدّي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697C8B"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الأثر</w:t>
            </w:r>
          </w:p>
        </w:tc>
      </w:tr>
      <w:tr w:rsidR="00000000" w14:paraId="61A537D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8D589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أدوات الاختبارات العامة مصمَّمة للاستخدام المفتوح للمستهلك وتفتقر إلى الضوابط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8D6D4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علامة تجارية مؤسسية، ولا إدارة قائمة على الأدوار، ولا قدرة على فرض متطلّبات المؤسسة الخاصة في الوصول ومعالجة البيانات</w:t>
            </w:r>
          </w:p>
        </w:tc>
      </w:tr>
      <w:tr w:rsidR="00000000" w14:paraId="7260D1F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5D370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يُنشأ محتوى الاختبارات والأسئلة بشكل مرتجل ويتبعثر عبر حسابات وملفات وإدارات فردية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142F2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يتعذّر إعادة استخدام المحتوى أو توحيده أو حوكمته مركزيًا، وكثيرًا ما يُفقد عند مغادرة من أنشأه</w:t>
            </w:r>
          </w:p>
        </w:tc>
      </w:tr>
      <w:tr w:rsidR="00000000" w14:paraId="21A312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62D2E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قدرًا ضئيلًا أو معدومًا من التقارير على مستوى المؤسسة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42E04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تستطيع الإدارة رؤية اتجاهات المشاركة أو الأداء أو التفاعل عبر الإدارات أو الجلسات أو الزمن — فالنتائج مجرّد لقطات معزولة لكل جلسة</w:t>
            </w:r>
          </w:p>
        </w:tc>
      </w:tr>
      <w:tr w:rsidR="00000000" w14:paraId="785672E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0DA63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تقع البيانات المُنشأة والمجمَّعة عبر أداة عامة تابعة لطرف ثالث خارج بيئة المؤسسة وسيطرتها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AF5B8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يثير ذلك مخاوف إقامة البيانات وحوكمتها للمؤسسات الخاضعة لمتطلّبات امتثال داخلية أو العاملة في قطاعات منظَّمة، خصوصًا حين يكون محتوى الجلسة أو بيانات المشاركين حسّاسًا</w:t>
            </w:r>
          </w:p>
        </w:tc>
      </w:tr>
      <w:tr w:rsidR="00000000" w14:paraId="011380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82D83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يؤدّي التكرار المستمرّ للأداة والصيغة العامة نفسها عبر جلسات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والتدريب إلى فتور التفاعل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AE919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تتراجع المشاركة والانتباه مع مرور الوقت، ما يقوّض أهداف السلامة والتعلّم التي تهدف إليها الجلسات</w:t>
            </w:r>
          </w:p>
        </w:tc>
      </w:tr>
      <w:tr w:rsidR="00000000" w14:paraId="587247F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256AA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عادةً واجهة واحدة إنجليزية أولًا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78D43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يُترَك المشاركون والمسؤولون الناطقون بالعربية بتجربة مترجمة أو غير متّسقة، ما يقلّل قابلية الاستخدام والتبنّي عبر قوة عمل ثنائية اللغة</w:t>
            </w:r>
          </w:p>
        </w:tc>
      </w:tr>
    </w:tbl>
    <w:p w14:paraId="333F2CCA" w14:textId="77777777" w:rsidR="00E50956" w:rsidRDefault="00E50956">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وقد صُمِّمت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ونموذج التسليم المؤسسي المبيَّن في هذا العرض خصيصًا لمعالجة هذه الثغرات، كما توضّح الأقسام التالية.</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5971DE5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A6105C" w14:textId="77777777" w:rsidR="00E50956" w:rsidRDefault="00E50956">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الثاني</w:t>
            </w:r>
          </w:p>
          <w:p w14:paraId="12CE5E22" w14:textId="77777777" w:rsidR="00E50956" w:rsidRDefault="00E50956">
            <w:pPr>
              <w:pStyle w:val="NormalWeb"/>
              <w:bidi/>
              <w:rPr>
                <w:rFonts w:ascii="Segoe UI" w:hAnsi="Segoe UI" w:cs="Segoe UI"/>
                <w:b/>
                <w:bCs/>
                <w:color w:val="FFFFFF"/>
                <w:sz w:val="44"/>
                <w:szCs w:val="44"/>
              </w:rPr>
            </w:pPr>
            <w:r>
              <w:rPr>
                <w:rFonts w:ascii="Segoe UI" w:hAnsi="Segoe UI" w:cs="Segoe UI"/>
                <w:b/>
                <w:bCs/>
                <w:color w:val="FFFFFF"/>
                <w:sz w:val="44"/>
                <w:szCs w:val="44"/>
                <w:rtl/>
              </w:rPr>
              <w:t>الحلّ المقترح</w:t>
            </w:r>
          </w:p>
          <w:p w14:paraId="11FE077C" w14:textId="77777777" w:rsidR="00E50956" w:rsidRDefault="00E50956">
            <w:pPr>
              <w:pStyle w:val="NormalWeb"/>
              <w:bidi/>
              <w:rPr>
                <w:rFonts w:ascii="Segoe UI" w:hAnsi="Segoe UI" w:cs="Segoe UI"/>
                <w:color w:val="1F2933"/>
              </w:rPr>
            </w:pPr>
            <w:r>
              <w:rPr>
                <w:rFonts w:ascii="Segoe UI" w:hAnsi="Segoe UI" w:cs="Segoe UI"/>
                <w:color w:val="1F2933"/>
                <w:rtl/>
              </w:rPr>
              <w:t>كيف تجيب منصة</w:t>
            </w:r>
            <w:r>
              <w:rPr>
                <w:rFonts w:ascii="Segoe UI" w:hAnsi="Segoe UI" w:cs="Segoe UI"/>
                <w:color w:val="1F2933"/>
              </w:rPr>
              <w:t xml:space="preserve"> Live Quiz Platform </w:t>
            </w:r>
            <w:r>
              <w:rPr>
                <w:rFonts w:ascii="Segoe UI" w:hAnsi="Segoe UI" w:cs="Segoe UI"/>
                <w:color w:val="1F2933"/>
                <w:rtl/>
              </w:rPr>
              <w:t>عن المتطلّبات والتحديات المبيَّنة أعلاه</w:t>
            </w:r>
          </w:p>
        </w:tc>
      </w:tr>
    </w:tbl>
    <w:p w14:paraId="006A7ABC" w14:textId="77777777" w:rsidR="00E50956" w:rsidRDefault="00E50956">
      <w:pPr>
        <w:pStyle w:val="Heading1"/>
        <w:pageBreakBefore/>
        <w:bidi/>
        <w:rPr>
          <w:rFonts w:ascii="Segoe UI" w:eastAsia="Times New Roman" w:hAnsi="Segoe UI" w:cs="Segoe UI"/>
          <w:lang w:bidi="ar"/>
        </w:rPr>
      </w:pPr>
      <w:bookmarkStart w:id="10" w:name="_Toc235448510"/>
      <w:r>
        <w:rPr>
          <w:rFonts w:ascii="Segoe UI" w:eastAsia="Times New Roman" w:hAnsi="Segoe UI" w:cs="Segoe UI"/>
          <w:rtl/>
          <w:lang w:bidi="ar"/>
        </w:rPr>
        <w:lastRenderedPageBreak/>
        <w:t>10. الحل المقترح</w:t>
      </w:r>
      <w:bookmarkEnd w:id="10"/>
    </w:p>
    <w:p w14:paraId="0FF31F58"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تقترح شركة التنفيذ الدولية ش.ش.ش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منصة واحدة تجمع التفاعل المباشر والتقييم المنظَّم والتحليلات المؤسسية، بحيث لا تحتاج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إلى تشغيل أدوات منفصلة لإدارة جلسة مباشرة وتقييم المعرفة وإعداد التقارير عن النتائج.</w:t>
      </w:r>
    </w:p>
    <w:p w14:paraId="7D062A6A"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وقد صُمِّمت المنصة لدعم مجموعة واسعة من حالات الاستخدام عبر المؤسسة الكبيرة، من أنشطة السلامة والتدريب إلى التوظيف والتواصل الداخلي. ويعكس الجدول التالي فئات الاستخدام التي بُنيت المنصة لدعمها؛ ويمكن تأكيد المزيج المحدّد الأنسب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مرحلة الاستكشاف.</w:t>
      </w:r>
    </w:p>
    <w:tbl>
      <w:tblPr>
        <w:bidiVisual/>
        <w:tblW w:w="5000" w:type="pct"/>
        <w:tblCellMar>
          <w:top w:w="15" w:type="dxa"/>
          <w:left w:w="15" w:type="dxa"/>
          <w:bottom w:w="15" w:type="dxa"/>
          <w:right w:w="15" w:type="dxa"/>
        </w:tblCellMar>
        <w:tblLook w:val="04A0" w:firstRow="1" w:lastRow="0" w:firstColumn="1" w:lastColumn="0" w:noHBand="0" w:noVBand="1"/>
      </w:tblPr>
      <w:tblGrid>
        <w:gridCol w:w="4133"/>
        <w:gridCol w:w="2823"/>
        <w:gridCol w:w="2663"/>
      </w:tblGrid>
      <w:tr w:rsidR="00000000" w14:paraId="220CBC2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09619BB"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التفاعل والتدريب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660ED9"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التقييم والتقويم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5474AB"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المؤسسي والأكاديمي</w:t>
            </w:r>
          </w:p>
        </w:tc>
      </w:tr>
      <w:tr w:rsidR="00000000" w14:paraId="3FBAE8A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9B241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اجتماعات الصحة والسلامة والبيئة</w:t>
            </w:r>
            <w:r>
              <w:rPr>
                <w:rFonts w:ascii="Segoe UI" w:eastAsia="Times New Roman" w:hAnsi="Segoe UI" w:cs="Segoe UI"/>
                <w:color w:val="1F2933"/>
                <w:sz w:val="19"/>
                <w:szCs w:val="19"/>
              </w:rPr>
              <w:t xml:space="preserve"> (HSE)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C3A2B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المعرفة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4596E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حملات التوعية الحكومية</w:t>
            </w:r>
          </w:p>
        </w:tc>
      </w:tr>
      <w:tr w:rsidR="00000000" w14:paraId="2224D20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7BDBC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الموظفين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AB595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التوظيف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8EC4E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التعليمية</w:t>
            </w:r>
          </w:p>
        </w:tc>
      </w:tr>
      <w:tr w:rsidR="00000000" w14:paraId="025E7F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9971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 العمل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95CB6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المقابلات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A815F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المدارس والجامعات</w:t>
            </w:r>
          </w:p>
        </w:tc>
      </w:tr>
      <w:tr w:rsidR="00000000" w14:paraId="496132D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5D104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الفرق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46C52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الاستبيانات والاستطلاعات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05FA5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الامتثال الداخلي</w:t>
            </w:r>
          </w:p>
        </w:tc>
      </w:tr>
      <w:tr w:rsidR="00000000" w14:paraId="4F3FF2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E8698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الفعاليات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2435F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التحضير للشهادات المهنية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36C56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الموظفين الجدد</w:t>
            </w:r>
          </w:p>
        </w:tc>
      </w:tr>
      <w:tr w:rsidR="00000000" w14:paraId="07B7778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4B1D9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المسابقات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BC132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برامج التعلّم والتطوير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37E0C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التوعية بالسلامة</w:t>
            </w:r>
          </w:p>
        </w:tc>
      </w:tr>
    </w:tbl>
    <w:p w14:paraId="24706CB4" w14:textId="77777777" w:rsidR="00E50956" w:rsidRDefault="00E50956">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ومن المهمّ توضيح كيفية تموضع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فأدوات الاختبارات المباشرة المعروفة على نطاق واسع مثل </w:t>
      </w:r>
      <w:r>
        <w:rPr>
          <w:rFonts w:ascii="Segoe UI" w:hAnsi="Segoe UI" w:cs="Segoe UI"/>
          <w:color w:val="1F2933"/>
          <w:sz w:val="21"/>
          <w:szCs w:val="21"/>
          <w:lang w:bidi="ar"/>
        </w:rPr>
        <w:t>Kahoot</w:t>
      </w:r>
      <w:r>
        <w:rPr>
          <w:rFonts w:ascii="Segoe UI" w:hAnsi="Segoe UI" w:cs="Segoe UI"/>
          <w:color w:val="1F2933"/>
          <w:sz w:val="21"/>
          <w:szCs w:val="21"/>
          <w:rtl/>
          <w:lang w:bidi="ar"/>
        </w:rPr>
        <w:t xml:space="preserve"> تصلح مرجعًا للفئة فيما يخصّ تجربة الجلسة المباشرة — غير أن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نسخة من أي أداة من هذا النوع. إنها منصة مؤسسية: قابلة للتخصيص وفق تدفّقات عمل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التشغيلية وعلامتها التجارية ومتطلّبات تقاريرها ووضعها الأمني ومشهد تكاملاتها، وقابلة للنشر بطريقة لا تتيحها أداة عامة، بما في ذلك النشر داخل مقر العميل بالكامل ضمن بنيته التحتية. وتعرض الأقسام التالية المنصة نفسها (الأقسام 11–16)، وبنيتها التقنية وخيارات نشرها (الأقسام 17–24)، ومنهجية تسليمنا (الأقسام 25–32)، والشروط التجارية التي تُقدَّم بموجبها (الأقسام 33 وما بعدها).</w:t>
      </w:r>
    </w:p>
    <w:p w14:paraId="0806EAE5" w14:textId="77777777" w:rsidR="00E50956" w:rsidRDefault="00E50956">
      <w:pPr>
        <w:pStyle w:val="Heading1"/>
        <w:bidi/>
        <w:rPr>
          <w:rFonts w:ascii="Segoe UI" w:eastAsia="Times New Roman" w:hAnsi="Segoe UI" w:cs="Segoe UI"/>
          <w:rtl/>
          <w:lang w:bidi="ar"/>
        </w:rPr>
      </w:pPr>
      <w:bookmarkStart w:id="11" w:name="_Toc235448511"/>
      <w:r>
        <w:rPr>
          <w:rFonts w:ascii="Segoe UI" w:eastAsia="Times New Roman" w:hAnsi="Segoe UI" w:cs="Segoe UI"/>
          <w:rtl/>
          <w:lang w:bidi="ar"/>
        </w:rPr>
        <w:t>11. نظرة عامة على المنصة</w:t>
      </w:r>
      <w:bookmarkEnd w:id="11"/>
    </w:p>
    <w:p w14:paraId="0C6DFAD5"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تُفهَم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أفضل وجه من خلال دورة حياة جلسة نموذجية، من الإنشاء حتى إعداد التقارير.</w:t>
      </w:r>
    </w:p>
    <w:p w14:paraId="723C7439"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يبدأ المسؤول أو منشئ الاختبار ببناء اختبار يدويًا، أو باستخدام التوليد بمساعدة الذكاء الاصطناعي في المنصة لإنتاج اختبار كامل من موضوع، أو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رابط، أو نص ملصوق — مع مراجعة كل سؤال مولَّد وإمكان تحريره قبل الاستخدام. ثم تُضاف إلى الاختبار العلامة التجارية للمؤسسة من شعار وألوان وسمة، ويمكن تنظيمه ضمن بنك أسئلة قابل لإعادة الاستخدام موسوم حسب الموضوع والصعوبة للجلسات المقبلة.</w:t>
      </w:r>
    </w:p>
    <w:p w14:paraId="1443AD6A"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وعند موعد تشغيل الجلسة، يُطلق المضيف الاختبار مباشرةً. وينضم المشاركون في ثوانٍ عبر رمز </w:t>
      </w:r>
      <w:r>
        <w:rPr>
          <w:rFonts w:ascii="Segoe UI" w:hAnsi="Segoe UI" w:cs="Segoe UI"/>
          <w:color w:val="1F2933"/>
          <w:sz w:val="21"/>
          <w:szCs w:val="21"/>
          <w:lang w:bidi="ar"/>
        </w:rPr>
        <w:t>QR</w:t>
      </w:r>
      <w:r>
        <w:rPr>
          <w:rFonts w:ascii="Segoe UI" w:hAnsi="Segoe UI" w:cs="Segoe UI"/>
          <w:color w:val="1F2933"/>
          <w:sz w:val="21"/>
          <w:szCs w:val="21"/>
          <w:rtl/>
          <w:lang w:bidi="ar"/>
        </w:rPr>
        <w:t xml:space="preserve"> أو رابط مباشر أو رمز جلسة (</w:t>
      </w:r>
      <w:r>
        <w:rPr>
          <w:rFonts w:ascii="Segoe UI" w:hAnsi="Segoe UI" w:cs="Segoe UI"/>
          <w:color w:val="1F2933"/>
          <w:sz w:val="21"/>
          <w:szCs w:val="21"/>
          <w:lang w:bidi="ar"/>
        </w:rPr>
        <w:t>PIN</w:t>
      </w:r>
      <w:r>
        <w:rPr>
          <w:rFonts w:ascii="Segoe UI" w:hAnsi="Segoe UI" w:cs="Segoe UI"/>
          <w:color w:val="1F2933"/>
          <w:sz w:val="21"/>
          <w:szCs w:val="21"/>
          <w:rtl/>
          <w:lang w:bidi="ar"/>
        </w:rPr>
        <w:t>)، دون الحاجة إلى إنشاء حساب. وأثناء تشغيل الجلسة، يكون الخادم مرجعيًا في التوقيت والتقييم (</w:t>
      </w:r>
      <w:r>
        <w:rPr>
          <w:rFonts w:ascii="Segoe UI" w:hAnsi="Segoe UI" w:cs="Segoe UI"/>
          <w:color w:val="1F2933"/>
          <w:sz w:val="21"/>
          <w:szCs w:val="21"/>
          <w:lang w:bidi="ar"/>
        </w:rPr>
        <w:t>Real-Time</w:t>
      </w:r>
      <w:r>
        <w:rPr>
          <w:rFonts w:ascii="Segoe UI" w:hAnsi="Segoe UI" w:cs="Segoe UI"/>
          <w:color w:val="1F2933"/>
          <w:sz w:val="21"/>
          <w:szCs w:val="21"/>
          <w:rtl/>
          <w:lang w:bidi="ar"/>
        </w:rPr>
        <w:t xml:space="preserve">): فالخادم يحدّد متى يُفتح السؤال ومتى يُغلق ويحتسب النتائج، فيما تعرض أجهزة المشاركين والمضيف ما يجري في الزمن الحقيقي — بما في ذلك إرسال الإجابات الحيّ، ولوحة الصدارة الحيّة، وإعادة الاتصال التلقائية إن </w:t>
      </w:r>
      <w:r>
        <w:rPr>
          <w:rFonts w:ascii="Segoe UI" w:hAnsi="Segoe UI" w:cs="Segoe UI"/>
          <w:color w:val="1F2933"/>
          <w:sz w:val="21"/>
          <w:szCs w:val="21"/>
          <w:rtl/>
          <w:lang w:bidi="ar"/>
        </w:rPr>
        <w:lastRenderedPageBreak/>
        <w:t>انقطعت شبكة أحد المشاركين أثناء الجلسة. وعند ختام الجلسة، تُعرَض المراكز الثلاثة الأولى على منصة تتويج إلى جانب الترتيب الكامل للمشاركين.</w:t>
      </w:r>
    </w:p>
    <w:p w14:paraId="036074FB"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وبعد انتهاء الجلسة لا تُفقَد النتائج. إذ تُلتقَط ضمن تقارير المنصة وسجلّ الجلسات، ما يتيح للمسؤولين والإدارة الوصول إلى بيانات المشاركة وتحليل الأداء والمقارنات التاريخية عبر الجلسات — كما هو موضّح بالكامل في القسم 16.</w:t>
      </w:r>
    </w:p>
    <w:p w14:paraId="267480E0"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وعبر دورة الحياة هذه، تُنظَّم مجموعة قدرات المنصة في ستة محاور، مُلخَّصة أدناه ومفصَّلة بالكامل في القسم 13.</w:t>
      </w:r>
    </w:p>
    <w:tbl>
      <w:tblPr>
        <w:bidiVisual/>
        <w:tblW w:w="5000" w:type="pct"/>
        <w:tblCellMar>
          <w:top w:w="15" w:type="dxa"/>
          <w:left w:w="15" w:type="dxa"/>
          <w:bottom w:w="15" w:type="dxa"/>
          <w:right w:w="15" w:type="dxa"/>
        </w:tblCellMar>
        <w:tblLook w:val="04A0" w:firstRow="1" w:lastRow="0" w:firstColumn="1" w:lastColumn="0" w:noHBand="0" w:noVBand="1"/>
      </w:tblPr>
      <w:tblGrid>
        <w:gridCol w:w="2021"/>
        <w:gridCol w:w="7598"/>
      </w:tblGrid>
      <w:tr w:rsidR="00000000" w14:paraId="3E799BF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E80D3FC"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المحور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5156BF"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ما يشمله</w:t>
            </w:r>
          </w:p>
        </w:tc>
      </w:tr>
      <w:tr w:rsidR="00000000" w14:paraId="31FF15E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60ACD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D2AB3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تأليف الاختبارات والأسئلة، وبنوك الأسئلة، والاستيراد المجمّع، والقوالب، والإصدارات، والحفظ التلقائي/استرجاع المسودّات</w:t>
            </w:r>
          </w:p>
        </w:tc>
      </w:tr>
      <w:tr w:rsidR="00000000" w14:paraId="1235D4B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F900B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 المباشرة والمشاركة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9E0BC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عبر</w:t>
            </w:r>
            <w:r>
              <w:rPr>
                <w:rFonts w:ascii="Segoe UI" w:eastAsia="Times New Roman" w:hAnsi="Segoe UI" w:cs="Segoe UI"/>
                <w:color w:val="1F2933"/>
                <w:sz w:val="19"/>
                <w:szCs w:val="19"/>
              </w:rPr>
              <w:t xml:space="preserve"> QR/</w:t>
            </w:r>
            <w:r>
              <w:rPr>
                <w:rFonts w:ascii="Segoe UI" w:eastAsia="Times New Roman" w:hAnsi="Segoe UI" w:cs="Segoe UI"/>
                <w:color w:val="1F2933"/>
                <w:sz w:val="19"/>
                <w:szCs w:val="19"/>
                <w:rtl/>
              </w:rPr>
              <w:t>الرابط/رمز الجلسة، والإجابات في الزمن الحقيقي، ولوحة الصدارة الحيّة، والترتيب، ومنصة التتويج، وإعادة الاتصال التلقائية</w:t>
            </w:r>
          </w:p>
        </w:tc>
      </w:tr>
      <w:tr w:rsidR="00000000" w14:paraId="2CCE7EF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2D3B2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والتجربة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43317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 والسمات والخلفيات المخصّصة، وواجهة ثنائية اللغة عربية/إنجليزية بدعم كامل لـ</w:t>
            </w:r>
            <w:r>
              <w:rPr>
                <w:rFonts w:ascii="Segoe UI" w:eastAsia="Times New Roman" w:hAnsi="Segoe UI" w:cs="Segoe UI"/>
                <w:color w:val="1F2933"/>
                <w:sz w:val="19"/>
                <w:szCs w:val="19"/>
              </w:rPr>
              <w:t xml:space="preserve"> RTL</w:t>
            </w:r>
          </w:p>
        </w:tc>
      </w:tr>
      <w:tr w:rsidR="00000000" w14:paraId="5F0B0BA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E8F16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والتحليلات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816BA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ملخّصات النتائج، وتحليل الأداء والصعوبة، والتقارير التاريخية وعلى مستوى الإدارات، والتصدير إلى</w:t>
            </w:r>
            <w:r>
              <w:rPr>
                <w:rFonts w:ascii="Segoe UI" w:eastAsia="Times New Roman" w:hAnsi="Segoe UI" w:cs="Segoe UI"/>
                <w:color w:val="1F2933"/>
                <w:sz w:val="19"/>
                <w:szCs w:val="19"/>
              </w:rPr>
              <w:t xml:space="preserve"> Excel/CSV/PDF</w:t>
            </w:r>
          </w:p>
        </w:tc>
      </w:tr>
      <w:tr w:rsidR="00000000" w14:paraId="52020C6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CBE65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الإدارة والحوكمة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510A3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 وبنية متعددة المستأجرين للمؤسسات/الإدارات، وتعدّد المسؤولين، وسجلّات التدقيق، وسجلّ الجلسات</w:t>
            </w:r>
          </w:p>
        </w:tc>
      </w:tr>
      <w:tr w:rsidR="00000000" w14:paraId="7BF92C2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A2307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29504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 مستند أو رابط أو نص، مع مراجعة المسؤول قبل الاستخدام — مفصَّلة في القسم 14</w:t>
            </w:r>
          </w:p>
        </w:tc>
      </w:tr>
    </w:tbl>
    <w:p w14:paraId="211F99EE" w14:textId="77777777" w:rsidR="00E50956" w:rsidRDefault="00E50956">
      <w:pPr>
        <w:pStyle w:val="Heading1"/>
        <w:bidi/>
        <w:rPr>
          <w:rFonts w:ascii="Segoe UI" w:eastAsia="Times New Roman" w:hAnsi="Segoe UI" w:cs="Segoe UI"/>
          <w:lang w:bidi="ar"/>
        </w:rPr>
      </w:pPr>
      <w:bookmarkStart w:id="12" w:name="_Toc235448512"/>
      <w:r>
        <w:rPr>
          <w:rFonts w:ascii="Segoe UI" w:eastAsia="Times New Roman" w:hAnsi="Segoe UI" w:cs="Segoe UI"/>
          <w:rtl/>
          <w:lang w:bidi="ar"/>
        </w:rPr>
        <w:t>12. حالة الاستخدام الفعلية</w:t>
      </w:r>
      <w:bookmarkEnd w:id="12"/>
    </w:p>
    <w:p w14:paraId="5460F722"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فكرة ولا نموذجًا أوّليًا ولا عرضًا توضيحيًا — بل هي قيد استخدام تشغيلي فعلي ومستمرّ اليوم.</w:t>
      </w:r>
    </w:p>
    <w:p w14:paraId="26F5AB9E"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فالمنصة منشورة حاليًا ومستخدَمة بفاعلية داخل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وأنشطة تفاعل الموظفين. وقد جمعت جلسات مباشرة جرت على المنصة أكثر من 100 مشارك في آنٍ واحد، ينضمّون ويجيبون في الزمن الحقيقي ضمن جلسة واحدة.</w:t>
      </w:r>
    </w:p>
    <w:p w14:paraId="39C5A530"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ونعرض حالة الاستخدام هذه دليلًا على أن المنصة الأساسية — استضافة الجلسات المباشرة، والمشاركة في الزمن الحقيقي على نطاق ذي معنى، وتجربة التفاعل الأساسية — مثبتة في الإنتاج وعاملة في بيئة مؤسسية حقيقية، لا مجرّد ادّعاء تسويقي أو بيئة عرض مضبوطة. ولم نُدرِج أي مراجع عملاء أو تواريخ أو إفادات إضافية تتجاوز ما ورد أعلاه، ولن نمثّل أي نشر آخر بوصفه مرجعًا إنتاجيًا فعليًا ما لم يكن كذلك فعلًا.</w:t>
      </w:r>
    </w:p>
    <w:p w14:paraId="6E5F05A4" w14:textId="77777777" w:rsidR="00E50956" w:rsidRDefault="00E50956">
      <w:pPr>
        <w:pStyle w:val="Heading1"/>
        <w:bidi/>
        <w:rPr>
          <w:rFonts w:ascii="Segoe UI" w:eastAsia="Times New Roman" w:hAnsi="Segoe UI" w:cs="Segoe UI"/>
          <w:rtl/>
          <w:lang w:bidi="ar"/>
        </w:rPr>
      </w:pPr>
      <w:bookmarkStart w:id="13" w:name="_Toc235448513"/>
      <w:r>
        <w:rPr>
          <w:rFonts w:ascii="Segoe UI" w:eastAsia="Times New Roman" w:hAnsi="Segoe UI" w:cs="Segoe UI"/>
          <w:rtl/>
          <w:lang w:bidi="ar"/>
        </w:rPr>
        <w:lastRenderedPageBreak/>
        <w:t>13. النطاق الوظيفي</w:t>
      </w:r>
      <w:bookmarkEnd w:id="13"/>
    </w:p>
    <w:p w14:paraId="4E68514C"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الجداول التالية النطاق الوظيفي للمنصة بالكامل، مجمّعًا في ستة مجالات قدرات. وتُوسَم كل قدرة بحالتها الراهنة: القدرات </w:t>
      </w:r>
      <w:r>
        <w:rPr>
          <w:rStyle w:val="badge-inc1"/>
          <w:rFonts w:ascii="Segoe UI" w:hAnsi="Segoe UI" w:cs="Segoe UI"/>
          <w:sz w:val="21"/>
          <w:szCs w:val="21"/>
          <w:rtl/>
          <w:lang w:bidi="ar"/>
        </w:rPr>
        <w:t>متضمن</w:t>
      </w:r>
      <w:r>
        <w:rPr>
          <w:rFonts w:ascii="Segoe UI" w:hAnsi="Segoe UI" w:cs="Segoe UI"/>
          <w:color w:val="1F2933"/>
          <w:sz w:val="21"/>
          <w:szCs w:val="21"/>
          <w:rtl/>
          <w:lang w:bidi="ar"/>
        </w:rPr>
        <w:t xml:space="preserve"> جزء من المنصة الأساسية اليوم؛ والقدرات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متاحة كإضافات تُحدَّد نطاقها؛ وعناصر </w:t>
      </w:r>
      <w:r>
        <w:rPr>
          <w:rStyle w:val="badge-fut1"/>
          <w:rFonts w:ascii="Segoe UI" w:hAnsi="Segoe UI" w:cs="Segoe UI"/>
          <w:sz w:val="21"/>
          <w:szCs w:val="21"/>
          <w:rtl/>
          <w:lang w:bidi="ar"/>
        </w:rPr>
        <w:t>تحسين مستقبلي</w:t>
      </w:r>
      <w:r>
        <w:rPr>
          <w:rFonts w:ascii="Segoe UI" w:hAnsi="Segoe UI" w:cs="Segoe UI"/>
          <w:color w:val="1F2933"/>
          <w:sz w:val="21"/>
          <w:szCs w:val="21"/>
          <w:rtl/>
          <w:lang w:bidi="ar"/>
        </w:rPr>
        <w:t xml:space="preserve"> ضمن خارطة طريقنا وليست جزءًا من المنصة الحالية.</w:t>
      </w:r>
    </w:p>
    <w:p w14:paraId="1303C008" w14:textId="77777777" w:rsidR="00E50956" w:rsidRDefault="00E50956">
      <w:pPr>
        <w:pStyle w:val="Heading2"/>
        <w:bidi/>
        <w:rPr>
          <w:rFonts w:ascii="Segoe UI" w:eastAsia="Times New Roman" w:hAnsi="Segoe UI" w:cs="Segoe UI"/>
          <w:rtl/>
          <w:lang w:bidi="ar"/>
        </w:rPr>
      </w:pPr>
      <w:bookmarkStart w:id="14" w:name="_Toc235448514"/>
      <w:r>
        <w:rPr>
          <w:rFonts w:ascii="Segoe UI" w:eastAsia="Times New Roman" w:hAnsi="Segoe UI" w:cs="Segoe UI"/>
          <w:rtl/>
          <w:lang w:bidi="ar"/>
        </w:rPr>
        <w:t>13.1 إنشاء الاختبارات والمحتوى</w:t>
      </w:r>
      <w:bookmarkEnd w:id="14"/>
    </w:p>
    <w:tbl>
      <w:tblPr>
        <w:bidiVisual/>
        <w:tblW w:w="5000" w:type="pct"/>
        <w:tblCellMar>
          <w:top w:w="15" w:type="dxa"/>
          <w:left w:w="15" w:type="dxa"/>
          <w:bottom w:w="15" w:type="dxa"/>
          <w:right w:w="15" w:type="dxa"/>
        </w:tblCellMar>
        <w:tblLook w:val="04A0" w:firstRow="1" w:lastRow="0" w:firstColumn="1" w:lastColumn="0" w:noHBand="0" w:noVBand="1"/>
      </w:tblPr>
      <w:tblGrid>
        <w:gridCol w:w="2530"/>
        <w:gridCol w:w="6246"/>
        <w:gridCol w:w="843"/>
      </w:tblGrid>
      <w:tr w:rsidR="00000000" w14:paraId="64B905D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EAAA35"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9068AD"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0CA23F"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12A7848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227A8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وإدارتها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C349F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وتحريرها وإدارتها من واجهة إدارة مركزية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F92FB2"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29FF8B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93DFB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أنواع متعددة من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FB7EC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أسئلة ذات إجابة واحدة من 4 إلى 6 خيارات، وأسئلة متعددة الإجابات الصحيحة، وأسئلة صح/خطأ</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3B4A5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A34CF2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149FA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الاستطلاعات والاستبيانات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3CAA9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صيغ أسئلة غير مُقيَّمة لجمع الآراء أو الملاحظات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697184"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DF61ED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FC3B8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مؤقّتات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855A0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حدود زمنية قابلة للتهيئة لكل سؤال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DB952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F8B968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09C28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التقييم والنقاط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784CF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قواعد نقاط وتقييم قابلة للتهيئة لكل سؤال أو 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2CB794"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EC6146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1AE39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اختبارات عامة وخاصة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998E7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قصر الاختبارات على المؤسسة أو إتاحتها على نطاق أوسع وفق إعداد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FC3691"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864762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09379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بنك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A7627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مستودع أسئلة مركزي قابل لإعادة الاستخدام منظَّم حسب الموضوع والوسوم ومستوى الصعوبة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7966AA"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09F5EE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1498E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الاستيراد المجمّع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3A58E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استيراد مجمّع للأسئلة من ملفات</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CSV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71ED0A"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B33DF2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091F6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الاختبارات وإعادة الاستخدام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05CD6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قابلة لإعادة الاستخدام لتوحيد المحتوى عبر الجلسات والإدارات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A63B0B"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BC6BF8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05AB7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تحرير الاختبارات ونسخها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8F160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تحرير الاختبارات القائمة أو نسخها كنقطة انطلاق لجلسات جديدة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4D97D7"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D934CA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AEDFF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الحفظ التلقائي أثناء الإنشاء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D2972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يُحفظ محتوى الاختبار تلقائيًا أثناء تأليف المسؤول له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FD1173"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04EDF0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F0A7B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استرجاع المسودّات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5FEE4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استرجاع المسودّات قيد الإعداد بدل فقدانها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44F3EF"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BD1859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CE18A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إصدارات محتوى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93CE9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تُحفَظ تغييرات محتوى الاختبار بنظام الإصدارات عبر الزمن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68C16E"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0FFF73B0" w14:textId="77777777" w:rsidR="00E50956" w:rsidRDefault="00E50956">
      <w:pPr>
        <w:pStyle w:val="Heading2"/>
        <w:bidi/>
        <w:rPr>
          <w:rFonts w:ascii="Segoe UI" w:eastAsia="Times New Roman" w:hAnsi="Segoe UI" w:cs="Segoe UI"/>
          <w:lang w:bidi="ar"/>
        </w:rPr>
      </w:pPr>
      <w:bookmarkStart w:id="15" w:name="_Toc235448515"/>
      <w:r>
        <w:rPr>
          <w:rFonts w:ascii="Segoe UI" w:eastAsia="Times New Roman" w:hAnsi="Segoe UI" w:cs="Segoe UI"/>
          <w:rtl/>
          <w:lang w:bidi="ar"/>
        </w:rPr>
        <w:t>13.2 الاستضافة المباشرة والمشاركة</w:t>
      </w:r>
      <w:bookmarkEnd w:id="15"/>
    </w:p>
    <w:tbl>
      <w:tblPr>
        <w:bidiVisual/>
        <w:tblW w:w="5000" w:type="pct"/>
        <w:tblCellMar>
          <w:top w:w="15" w:type="dxa"/>
          <w:left w:w="15" w:type="dxa"/>
          <w:bottom w:w="15" w:type="dxa"/>
          <w:right w:w="15" w:type="dxa"/>
        </w:tblCellMar>
        <w:tblLook w:val="04A0" w:firstRow="1" w:lastRow="0" w:firstColumn="1" w:lastColumn="0" w:noHBand="0" w:noVBand="1"/>
      </w:tblPr>
      <w:tblGrid>
        <w:gridCol w:w="2851"/>
        <w:gridCol w:w="5925"/>
        <w:gridCol w:w="843"/>
      </w:tblGrid>
      <w:tr w:rsidR="00000000" w14:paraId="3F2B624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605DB63"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BE4480"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356ACAE"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35A075F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67350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الاختبارات المباشرة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6A66E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اختبار كجلسة مباشرة مؤقّتة لمجموعة من المشاركين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FB3EAF"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93D46B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DAA65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2C9CD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إلى الجلسة بمسح 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88DAC3"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1B219B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CE356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برابط مباشر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E31A8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عبر رابط مباشر قابل للمشاركة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7DF87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3D0026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91609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رمز الجلسة</w:t>
            </w:r>
            <w:r>
              <w:rPr>
                <w:rFonts w:ascii="Segoe UI" w:eastAsia="Times New Roman" w:hAnsi="Segoe UI" w:cs="Segoe UI"/>
                <w:color w:val="1F2933"/>
                <w:sz w:val="19"/>
                <w:szCs w:val="19"/>
              </w:rPr>
              <w:t xml:space="preserve">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32616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بإدخال رمز جلسة قصير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CFBE9A"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0ECE22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F8BE9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انضمام المشاركين في الزمن الحقيقي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B5C31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يظهر المشاركون في ردهة المضيف فور انضمامهم في الزمن الحقيقي</w:t>
            </w:r>
            <w:r>
              <w:rPr>
                <w:rFonts w:ascii="Segoe UI" w:eastAsia="Times New Roman" w:hAnsi="Segoe UI" w:cs="Segoe UI"/>
                <w:color w:val="1F2933"/>
                <w:sz w:val="19"/>
                <w:szCs w:val="19"/>
              </w:rPr>
              <w:t xml:space="preserve"> (Real-Time)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0AF1D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648124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ACE79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إرسال الإجابات في الزمن الحقيقي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3D0AC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تُرسَل إجابات المشاركين وتُعالَج في الزمن الحقيقي عبر اتصال</w:t>
            </w:r>
            <w:r>
              <w:rPr>
                <w:rFonts w:ascii="Segoe UI" w:eastAsia="Times New Roman" w:hAnsi="Segoe UI" w:cs="Segoe UI"/>
                <w:color w:val="1F2933"/>
                <w:sz w:val="19"/>
                <w:szCs w:val="19"/>
              </w:rPr>
              <w:t xml:space="preserve"> 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D46C36"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69A1B4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F142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الصدارة الحيّة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82786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تتحدّث لوحة الصدارة مباشرةً مع احتساب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52CD4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4BD3A6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15174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الحيّ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2B109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يتحدّث ترتيب المشاركين مباشرةً طوال الجلسة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28CFEB"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2BC838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760E3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الفائزين الثلاثة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0CC99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تُبرز منصة التتويج المراكز الثلاثة الأولى عند ختام 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9EB618"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A7D7A3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0E66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الكامل للمشاركين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70A72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كامل لجميع المشاركين، لا المراكز الثلاثة الأولى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CA431C"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77975B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C753B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الاتصال التلقائية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E49B3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يُعاد اتصال المشاركين الذين تنقطع شبكتهم أثناء الجلسة تلقائيًا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230B67"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39A6AF4C" w14:textId="77777777" w:rsidR="00E50956" w:rsidRDefault="00E50956">
      <w:pPr>
        <w:pStyle w:val="Heading2"/>
        <w:bidi/>
        <w:rPr>
          <w:rFonts w:ascii="Segoe UI" w:eastAsia="Times New Roman" w:hAnsi="Segoe UI" w:cs="Segoe UI"/>
          <w:lang w:bidi="ar"/>
        </w:rPr>
      </w:pPr>
      <w:bookmarkStart w:id="16" w:name="_Toc235448516"/>
      <w:r>
        <w:rPr>
          <w:rFonts w:ascii="Segoe UI" w:eastAsia="Times New Roman" w:hAnsi="Segoe UI" w:cs="Segoe UI"/>
          <w:rtl/>
          <w:lang w:bidi="ar"/>
        </w:rPr>
        <w:t>13.3 العلامة التجارية والتجربة</w:t>
      </w:r>
      <w:bookmarkEnd w:id="16"/>
    </w:p>
    <w:tbl>
      <w:tblPr>
        <w:bidiVisual/>
        <w:tblW w:w="5000" w:type="pct"/>
        <w:tblCellMar>
          <w:top w:w="15" w:type="dxa"/>
          <w:left w:w="15" w:type="dxa"/>
          <w:bottom w:w="15" w:type="dxa"/>
          <w:right w:w="15" w:type="dxa"/>
        </w:tblCellMar>
        <w:tblLook w:val="04A0" w:firstRow="1" w:lastRow="0" w:firstColumn="1" w:lastColumn="0" w:noHBand="0" w:noVBand="1"/>
      </w:tblPr>
      <w:tblGrid>
        <w:gridCol w:w="2299"/>
        <w:gridCol w:w="6477"/>
        <w:gridCol w:w="843"/>
      </w:tblGrid>
      <w:tr w:rsidR="00000000" w14:paraId="504AA50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9FD611"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0E433BF"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A223F7"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6FC3BD4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AADA5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السمات المخصّصة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86DD5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اختيار السمات البصرية أو تهيئتها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E588F4"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83AF69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410EF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الخلفيات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E78F7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صور خلفية مخصّصة للاختبارات والجلسات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77A67E"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FEFA32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127E8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8DF1E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86802A"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9B4276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52C51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نصوص الواجهة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60E15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تكييف نصوص الواجهة لكل 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B1D7E4"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2B69D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57C77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عربية وإنجليزية بدعم كامل لـ</w:t>
            </w:r>
            <w:r>
              <w:rPr>
                <w:rFonts w:ascii="Segoe UI" w:eastAsia="Times New Roman" w:hAnsi="Segoe UI" w:cs="Segoe UI"/>
                <w:color w:val="1F2933"/>
                <w:sz w:val="19"/>
                <w:szCs w:val="19"/>
              </w:rPr>
              <w:t xml:space="preserve">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8C43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ثنائية اللغة كاملة بدعم تخطيط الكتابة من اليمين إلى اليسار</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للعربية — بوصفها قدرة مؤسسية أساسية لا طبقة ترجمة إضافية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14B6D4"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7DE6C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BDC5A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لغات إضافية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555FD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لغات واجهة إضافية إلى جانب العربية والإنجليزية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4B1E84"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5AE79823" w14:textId="77777777" w:rsidR="00E50956" w:rsidRDefault="00E50956">
      <w:pPr>
        <w:pStyle w:val="Heading2"/>
        <w:bidi/>
        <w:rPr>
          <w:rFonts w:ascii="Segoe UI" w:eastAsia="Times New Roman" w:hAnsi="Segoe UI" w:cs="Segoe UI"/>
          <w:lang w:bidi="ar"/>
        </w:rPr>
      </w:pPr>
      <w:bookmarkStart w:id="17" w:name="_Toc235448517"/>
      <w:r>
        <w:rPr>
          <w:rFonts w:ascii="Segoe UI" w:eastAsia="Times New Roman" w:hAnsi="Segoe UI" w:cs="Segoe UI"/>
          <w:rtl/>
          <w:lang w:bidi="ar"/>
        </w:rPr>
        <w:t>13.4 التقارير والتحليلات</w:t>
      </w:r>
      <w:bookmarkEnd w:id="17"/>
    </w:p>
    <w:tbl>
      <w:tblPr>
        <w:bidiVisual/>
        <w:tblW w:w="5000" w:type="pct"/>
        <w:tblCellMar>
          <w:top w:w="15" w:type="dxa"/>
          <w:left w:w="15" w:type="dxa"/>
          <w:bottom w:w="15" w:type="dxa"/>
          <w:right w:w="15" w:type="dxa"/>
        </w:tblCellMar>
        <w:tblLook w:val="04A0" w:firstRow="1" w:lastRow="0" w:firstColumn="1" w:lastColumn="0" w:noHBand="0" w:noVBand="1"/>
      </w:tblPr>
      <w:tblGrid>
        <w:gridCol w:w="2815"/>
        <w:gridCol w:w="5261"/>
        <w:gridCol w:w="1543"/>
      </w:tblGrid>
      <w:tr w:rsidR="00000000" w14:paraId="6DAC667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C4689C"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6EDDFBE"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EAD6945"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18B71F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E3BA6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71B1F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موجزة على مستوى الاختبار والجلسة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C445D1"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31B33D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41FAD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3FE18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مرتّبة لكل 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BCDA9A"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CB70FF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A1910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أفضل الأداءات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45C16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المشاركين الأعلى أداءً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18EFDF"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CAF27E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ED057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الإجابات الصحيحة والخاطئة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F6CA8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تفصيل الإجابات الصحيحة مقابل 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C41D92"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BAC29B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9BBC2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8DE89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 استنادًا إلى أنماط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204964"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B5EC6C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C927A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إكمال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02F7C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لمن أكمل الجلسة ومن لم يكملها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E94DEA"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8C333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FC7FB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على مستوى 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BB40A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مجمّعة حسب الإدارة أو الوحدة 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AD2076"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616EE2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8D079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التاريخية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69628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الوصول إلى نتائج وتقارير الجلسات السابقة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F5CF1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D9D360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BB934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0EED3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النتائج عبر جلسات متعددة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AEC3E0"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5525D7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2D7EB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63B8E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بصيغة</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B86D9F"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8C87FF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D80C2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التصدير إلى</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57D67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بصيغتَي</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CSV </w:t>
            </w:r>
            <w:r>
              <w:rPr>
                <w:rFonts w:ascii="Segoe UI" w:eastAsia="Times New Roman" w:hAnsi="Segoe UI" w:cs="Segoe UI"/>
                <w:color w:val="1F2933"/>
                <w:sz w:val="19"/>
                <w:szCs w:val="19"/>
                <w:rtl/>
              </w:rPr>
              <w:t>مع ترويسات عربية وإنجليزية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CA7A74"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A92E39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E2200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F3FC6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موحّدة للإشراف على مستوى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268397"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15EFB1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32DA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0378D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مولَّدة بالذكاء الاصطناعي حول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40F760" w14:textId="77777777" w:rsidR="00E50956" w:rsidRDefault="00E50956">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53D35355" w14:textId="77777777" w:rsidR="00E50956" w:rsidRDefault="00E50956">
      <w:pPr>
        <w:pStyle w:val="Heading2"/>
        <w:bidi/>
        <w:rPr>
          <w:rFonts w:ascii="Segoe UI" w:eastAsia="Times New Roman" w:hAnsi="Segoe UI" w:cs="Segoe UI"/>
          <w:lang w:bidi="ar"/>
        </w:rPr>
      </w:pPr>
      <w:bookmarkStart w:id="18" w:name="_Toc235448518"/>
      <w:r>
        <w:rPr>
          <w:rFonts w:ascii="Segoe UI" w:eastAsia="Times New Roman" w:hAnsi="Segoe UI" w:cs="Segoe UI"/>
          <w:rtl/>
          <w:lang w:bidi="ar"/>
        </w:rPr>
        <w:t>13.5 الإدارة والحوكمة</w:t>
      </w:r>
      <w:bookmarkEnd w:id="18"/>
    </w:p>
    <w:tbl>
      <w:tblPr>
        <w:bidiVisual/>
        <w:tblW w:w="5000" w:type="pct"/>
        <w:tblCellMar>
          <w:top w:w="15" w:type="dxa"/>
          <w:left w:w="15" w:type="dxa"/>
          <w:bottom w:w="15" w:type="dxa"/>
          <w:right w:w="15" w:type="dxa"/>
        </w:tblCellMar>
        <w:tblLook w:val="04A0" w:firstRow="1" w:lastRow="0" w:firstColumn="1" w:lastColumn="0" w:noHBand="0" w:noVBand="1"/>
      </w:tblPr>
      <w:tblGrid>
        <w:gridCol w:w="2863"/>
        <w:gridCol w:w="5913"/>
        <w:gridCol w:w="843"/>
      </w:tblGrid>
      <w:tr w:rsidR="00000000" w14:paraId="0F90501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D30C3A3"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CE234E"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2D07C8"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143C53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5D30F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التحكم الإدارية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2C267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مركزية لإدارة المنصة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CC2F38"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3B76A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5F459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FE3A4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مستخدمين مرتبطة بالمؤسسة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0E9001"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26D34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8BFE8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w:t>
            </w:r>
            <w:r>
              <w:rPr>
                <w:rFonts w:ascii="Segoe UI" w:eastAsia="Times New Roman" w:hAnsi="Segoe UI" w:cs="Segoe UI"/>
                <w:color w:val="1F2933"/>
                <w:sz w:val="19"/>
                <w:szCs w:val="19"/>
              </w:rPr>
              <w:t xml:space="preserve"> (RBAC)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B02AC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تُحكَم الصلاحيات عبر التحكم بالوصول حسب الأدوار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65F4CE"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2B61D7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846FD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الإدارات والمؤسسات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C3545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متعدد المستأجرين لعدة إدارات أو مؤسسات على منصة واحدة، مع عزل بيانات كل منها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865D4C"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64A1DD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94B3B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المسؤولين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C0809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أكثر من مسؤول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12621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A586E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689DB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سجلّات تدقيق الإجراءات الإدارية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7888E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تُسجَّل الإجراءات الإدارية في سجلّ تدقيق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28913B"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606178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9AF8C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نشاط المستخدمين وتسجيل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46D5F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لنشاط المستخدمين وأحداث 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8B3F3F"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20C745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C2308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جلسات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CC564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تاريخي بالجلسات التي جرى تشغيلها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16B438"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062ECD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D785E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الحذف المؤقت مع الأرشفة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387F5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يُؤرشَف المحتوى المحذوف بدل إزالته نهائيًا، بما يدعم الاسترجاع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7A42D6"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3880AF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252A4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خيارات الإشعارات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D2EF4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إشعارات قابلة للتهيئة للمسؤولين و/أو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318355"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1518F987" w14:textId="77777777" w:rsidR="00E50956" w:rsidRDefault="00E50956">
      <w:pPr>
        <w:pStyle w:val="Heading2"/>
        <w:bidi/>
        <w:rPr>
          <w:rFonts w:ascii="Segoe UI" w:eastAsia="Times New Roman" w:hAnsi="Segoe UI" w:cs="Segoe UI"/>
          <w:lang w:bidi="ar"/>
        </w:rPr>
      </w:pPr>
      <w:bookmarkStart w:id="19" w:name="_Toc235448519"/>
      <w:r>
        <w:rPr>
          <w:rFonts w:ascii="Segoe UI" w:eastAsia="Times New Roman" w:hAnsi="Segoe UI" w:cs="Segoe UI"/>
          <w:rtl/>
          <w:lang w:bidi="ar"/>
        </w:rPr>
        <w:t>13.6 قدرات الذكاء الاصطناعي</w:t>
      </w:r>
      <w:bookmarkEnd w:id="19"/>
    </w:p>
    <w:tbl>
      <w:tblPr>
        <w:bidiVisual/>
        <w:tblW w:w="5000" w:type="pct"/>
        <w:tblCellMar>
          <w:top w:w="15" w:type="dxa"/>
          <w:left w:w="15" w:type="dxa"/>
          <w:bottom w:w="15" w:type="dxa"/>
          <w:right w:w="15" w:type="dxa"/>
        </w:tblCellMar>
        <w:tblLook w:val="04A0" w:firstRow="1" w:lastRow="0" w:firstColumn="1" w:lastColumn="0" w:noHBand="0" w:noVBand="1"/>
      </w:tblPr>
      <w:tblGrid>
        <w:gridCol w:w="1933"/>
        <w:gridCol w:w="6748"/>
        <w:gridCol w:w="938"/>
      </w:tblGrid>
      <w:tr w:rsidR="00000000" w14:paraId="35B823C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295D12"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E4821D"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C604EB4"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D474B0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40B78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توليد المحتوى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CE492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من موضوع، أو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 أو رابط، أو نص ملصوق، مع مراجعة المسؤول قبل الاستخدام. ويرد التصنيف الكامل للقدرات الحالية والاختيارية والمستقبلية في القسم 14 (قدرات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DA42F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راجع القسم 14</w:t>
            </w:r>
          </w:p>
        </w:tc>
      </w:tr>
    </w:tbl>
    <w:p w14:paraId="33154054" w14:textId="77777777" w:rsidR="00E50956" w:rsidRDefault="00E50956">
      <w:pPr>
        <w:pStyle w:val="Heading1"/>
        <w:bidi/>
        <w:rPr>
          <w:rFonts w:ascii="Segoe UI" w:eastAsia="Times New Roman" w:hAnsi="Segoe UI" w:cs="Segoe UI"/>
          <w:lang w:bidi="ar"/>
        </w:rPr>
      </w:pPr>
      <w:bookmarkStart w:id="20" w:name="_Toc235448520"/>
      <w:r>
        <w:rPr>
          <w:rFonts w:ascii="Segoe UI" w:eastAsia="Times New Roman" w:hAnsi="Segoe UI" w:cs="Segoe UI"/>
          <w:rtl/>
          <w:lang w:bidi="ar"/>
        </w:rPr>
        <w:t>14. قدرات الذكاء الاصطناعي (</w:t>
      </w:r>
      <w:r>
        <w:rPr>
          <w:rFonts w:ascii="Segoe UI" w:eastAsia="Times New Roman" w:hAnsi="Segoe UI" w:cs="Segoe UI"/>
          <w:lang w:bidi="ar"/>
        </w:rPr>
        <w:t>AI</w:t>
      </w:r>
      <w:r>
        <w:rPr>
          <w:rFonts w:ascii="Segoe UI" w:eastAsia="Times New Roman" w:hAnsi="Segoe UI" w:cs="Segoe UI"/>
          <w:rtl/>
          <w:lang w:bidi="ar"/>
        </w:rPr>
        <w:t>)</w:t>
      </w:r>
      <w:bookmarkEnd w:id="20"/>
    </w:p>
    <w:p w14:paraId="51519DC6"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تتضمّن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توليد المحتوى بمساعدة الذكاء الاصطناعي (</w:t>
      </w:r>
      <w:r>
        <w:rPr>
          <w:rFonts w:ascii="Segoe UI" w:hAnsi="Segoe UI" w:cs="Segoe UI"/>
          <w:color w:val="1F2933"/>
          <w:sz w:val="21"/>
          <w:szCs w:val="21"/>
          <w:lang w:bidi="ar"/>
        </w:rPr>
        <w:t>AI</w:t>
      </w:r>
      <w:r>
        <w:rPr>
          <w:rFonts w:ascii="Segoe UI" w:hAnsi="Segoe UI" w:cs="Segoe UI"/>
          <w:color w:val="1F2933"/>
          <w:sz w:val="21"/>
          <w:szCs w:val="21"/>
          <w:rtl/>
          <w:lang w:bidi="ar"/>
        </w:rPr>
        <w:t xml:space="preserve">) بوصفه قدرة أساسية مطبَّقة أصلًا، إلى جانب مجموعة إضافية من قدرات الذكاء الاصطناعي المتاحة كإضافات اختيارية يُحدَّد نطاقها بشكل منفصل، ومجموعة من قدرات التقارير المدعومة بالذكاء الاصطناعي تقع ضمن خارطة طريقنا المستقبلية. ويوضّح هذا القسم هذا التمييز بجلاء، بحيث ترى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بدقّة ما هو متضمَّن اليوم، وما يمكن إضافته، وما هو مخطَّط له مستقبلًا.</w:t>
      </w:r>
    </w:p>
    <w:p w14:paraId="431E84CE" w14:textId="77777777" w:rsidR="00E50956" w:rsidRDefault="00E50956">
      <w:pPr>
        <w:pStyle w:val="Heading2"/>
        <w:bidi/>
        <w:rPr>
          <w:rFonts w:ascii="Segoe UI" w:eastAsia="Times New Roman" w:hAnsi="Segoe UI" w:cs="Segoe UI"/>
          <w:rtl/>
          <w:lang w:bidi="ar"/>
        </w:rPr>
      </w:pPr>
      <w:bookmarkStart w:id="21" w:name="_Toc235448521"/>
      <w:r>
        <w:rPr>
          <w:rFonts w:ascii="Segoe UI" w:eastAsia="Times New Roman" w:hAnsi="Segoe UI" w:cs="Segoe UI"/>
          <w:rtl/>
          <w:lang w:bidi="ar"/>
        </w:rPr>
        <w:t>14.1 القدرات الحالية (متضمَّنة)</w:t>
      </w:r>
      <w:bookmarkEnd w:id="21"/>
    </w:p>
    <w:tbl>
      <w:tblPr>
        <w:bidiVisual/>
        <w:tblW w:w="5000" w:type="pct"/>
        <w:tblCellMar>
          <w:top w:w="15" w:type="dxa"/>
          <w:left w:w="15" w:type="dxa"/>
          <w:bottom w:w="15" w:type="dxa"/>
          <w:right w:w="15" w:type="dxa"/>
        </w:tblCellMar>
        <w:tblLook w:val="04A0" w:firstRow="1" w:lastRow="0" w:firstColumn="1" w:lastColumn="0" w:noHBand="0" w:noVBand="1"/>
      </w:tblPr>
      <w:tblGrid>
        <w:gridCol w:w="2556"/>
        <w:gridCol w:w="6220"/>
        <w:gridCol w:w="843"/>
      </w:tblGrid>
      <w:tr w:rsidR="00000000" w14:paraId="79483C7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4D99E71"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BA01318"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709427B"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3038CD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440AD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موضوع أو عنوان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60350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يُولَّد اختبار كامل، يشمل الأسئلة وخيارات الإجابة، انطلاقًا من موضوع أو عنوان موجز</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DEB7AA"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CE3B53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2117D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9C723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محتوى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D58888"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304D6B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AC5A8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مستند</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19821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محتوى مستند</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A0D47F"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3F0068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AD13E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رابط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E04E7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من محتوى رابط أو صفحة ويب مُقدَّمة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2F201D"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95F47D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37249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نص ملصوق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845E0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نص يُلصَق داخل المنصة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17CEA4"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D2C08D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53C9E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مستويات صعوبة مُسنَدة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75E27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تُسنَد للأسئلة المولَّدة مستويات صعوبة مقترحة تلقائيًا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7CA0A8"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67268C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5B5E8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شروح إجابات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46D6D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تتضمّن الأسئلة المولَّدة شرحًا مقترحًا للإجابة الصحيحة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AB94A6"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29E69B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2AE7F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المسؤول قبل الاستخدام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12061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يُعرَض كل محتوى مولَّد بالذكاء الاصطناعي على مسؤول لمراجعته وتحريره قبل استخدامه في جلسة مباشرة أو نشره في بنك 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80508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424B6CEC" w14:textId="77777777" w:rsidR="00E50956" w:rsidRDefault="00E50956">
      <w:pPr>
        <w:pStyle w:val="Heading2"/>
        <w:bidi/>
        <w:rPr>
          <w:rFonts w:ascii="Segoe UI" w:eastAsia="Times New Roman" w:hAnsi="Segoe UI" w:cs="Segoe UI"/>
          <w:lang w:bidi="ar"/>
        </w:rPr>
      </w:pPr>
      <w:bookmarkStart w:id="22" w:name="_Toc235448522"/>
      <w:r>
        <w:rPr>
          <w:rFonts w:ascii="Segoe UI" w:eastAsia="Times New Roman" w:hAnsi="Segoe UI" w:cs="Segoe UI"/>
          <w:rtl/>
          <w:lang w:bidi="ar"/>
        </w:rPr>
        <w:t>14.2 القدرات الاختيارية (يُحدَّد نطاقها لكل تعاقد)</w:t>
      </w:r>
      <w:bookmarkEnd w:id="22"/>
    </w:p>
    <w:p w14:paraId="629E7DE9"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lastRenderedPageBreak/>
        <w:t>قدرات الذكاء الاصطناعي التالية ليست جزءًا من المنصة الحالية، لكن يمكن إضافتها بوصفها تعاقدًا يُحدَّد نطاقه بشكل منفصل.</w:t>
      </w:r>
    </w:p>
    <w:tbl>
      <w:tblPr>
        <w:bidiVisual/>
        <w:tblW w:w="5000" w:type="pct"/>
        <w:tblCellMar>
          <w:top w:w="15" w:type="dxa"/>
          <w:left w:w="15" w:type="dxa"/>
          <w:bottom w:w="15" w:type="dxa"/>
          <w:right w:w="15" w:type="dxa"/>
        </w:tblCellMar>
        <w:tblLook w:val="04A0" w:firstRow="1" w:lastRow="0" w:firstColumn="1" w:lastColumn="0" w:noHBand="0" w:noVBand="1"/>
      </w:tblPr>
      <w:tblGrid>
        <w:gridCol w:w="3258"/>
        <w:gridCol w:w="5581"/>
        <w:gridCol w:w="780"/>
      </w:tblGrid>
      <w:tr w:rsidR="00000000" w14:paraId="7AC7C78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5514E39"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32E734"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DC9186"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FA9A92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3D633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اقتراح الأسئلة بالذكاء</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1466F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أسئلة يقترحها الذكاء الاصطناعي أثناء تأليف المسؤول اختبارًا يدويًا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BDC7E1"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B3FD08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CC042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اقتراح الإجابات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C8401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خيارات إجابة يقترحها الذكاء الاصطناعي لسؤال مؤلَّف يدويًا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4F3F64"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6D0D932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30500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صياغة الأسئلة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7A9C6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صياغة نصوص الأسئلة القائمة بمساعدة الذكاء الاصطناعي بهدف الوضوح أو النبرة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CE9A99"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64DBA85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D257F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ضبط الصعوبة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86809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مستويات الصعوبة وإعادة ضبطها عبر بنك أسئلة قائم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0102F7"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0CDF8D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D670D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خلفيات اختبارات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B2DFE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صور خلفية مولَّدة بالذكاء الاصطناعي للاختبارات والجلسات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43D8C2"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028C6A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4DE19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سمات بصرية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D3DB0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سمات بصرية مولَّدة بالذكاء الاصطناعي لواجهة المنصة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85B976"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58534DA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58C20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ملخّصات نتائج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18D24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سردي بمساعدة الذكاء الاصطناعي لنتائج جلسة واحدة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479CB2"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0ED5F8BA" w14:textId="77777777" w:rsidR="00E50956" w:rsidRDefault="00E50956">
      <w:pPr>
        <w:pStyle w:val="Heading2"/>
        <w:bidi/>
        <w:rPr>
          <w:rFonts w:ascii="Segoe UI" w:eastAsia="Times New Roman" w:hAnsi="Segoe UI" w:cs="Segoe UI"/>
          <w:lang w:bidi="ar"/>
        </w:rPr>
      </w:pPr>
      <w:bookmarkStart w:id="23" w:name="_Toc235448523"/>
      <w:r>
        <w:rPr>
          <w:rFonts w:ascii="Segoe UI" w:eastAsia="Times New Roman" w:hAnsi="Segoe UI" w:cs="Segoe UI"/>
          <w:rtl/>
          <w:lang w:bidi="ar"/>
        </w:rPr>
        <w:t>14.3 خارطة الطريق المستقبلية</w:t>
      </w:r>
      <w:bookmarkEnd w:id="23"/>
    </w:p>
    <w:tbl>
      <w:tblPr>
        <w:bidiVisual/>
        <w:tblW w:w="5000" w:type="pct"/>
        <w:tblCellMar>
          <w:top w:w="15" w:type="dxa"/>
          <w:left w:w="15" w:type="dxa"/>
          <w:bottom w:w="15" w:type="dxa"/>
          <w:right w:w="15" w:type="dxa"/>
        </w:tblCellMar>
        <w:tblLook w:val="04A0" w:firstRow="1" w:lastRow="0" w:firstColumn="1" w:lastColumn="0" w:noHBand="0" w:noVBand="1"/>
      </w:tblPr>
      <w:tblGrid>
        <w:gridCol w:w="3347"/>
        <w:gridCol w:w="4915"/>
        <w:gridCol w:w="1357"/>
      </w:tblGrid>
      <w:tr w:rsidR="00000000" w14:paraId="23A354D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1B3A5E0"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3EF65F5"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2272AD7"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663C4DB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FABB0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بمساعدة الذكاء الاصطناعي على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E6169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وتحليل اتجاهات مولَّدة بالذكاء الاصطناعي عبر بيانات الجلسات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FCB1C2" w14:textId="77777777" w:rsidR="00E50956" w:rsidRDefault="00E50956">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r w:rsidR="00000000" w14:paraId="4813853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7D86E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إدارية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ADDCB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موجزة مولَّدة بالذكاء الاصطناعي مخصَّصة للمراجعة على المستوى الإداري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F9D955" w14:textId="77777777" w:rsidR="00E50956" w:rsidRDefault="00E50956">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2FE9979F" w14:textId="77777777" w:rsidR="00E50956" w:rsidRDefault="00E50956">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تُقدَّم قدرات الذكاء الاصطناعي عبر واجهة برمجية لنموذج لغوي كبير تجاري (</w:t>
      </w:r>
      <w:r>
        <w:rPr>
          <w:rFonts w:ascii="Segoe UI" w:hAnsi="Segoe UI" w:cs="Segoe UI"/>
          <w:color w:val="1F2933"/>
          <w:sz w:val="21"/>
          <w:szCs w:val="21"/>
          <w:lang w:bidi="ar"/>
        </w:rPr>
        <w:t>large-language-model API</w:t>
      </w:r>
      <w:r>
        <w:rPr>
          <w:rFonts w:ascii="Segoe UI" w:hAnsi="Segoe UI" w:cs="Segoe UI"/>
          <w:color w:val="1F2933"/>
          <w:sz w:val="21"/>
          <w:szCs w:val="21"/>
          <w:rtl/>
          <w:lang w:bidi="ar"/>
        </w:rPr>
        <w:t xml:space="preserve">)؛ وتُحدَّد مخصّصات الاستخدام وأي تكاليف مرتبطة بهذه الواجهة في النموذج التجاري المعتمَد (راجع القسم 33). ويتطلّب التوليد السحابي بالذكاء الاصطناعي اتصالًا بالإنترنت. أمّا النشر الخاص للذكاء الاصطناعي داخل مقر العميل فهو خيار ضمن خارطة الطريق المستقبلية يعتمد على بنية تحتية منفصلة ومخصّصة، وليس جزءًا من المنصة الحالية. وكما هي الحال مع أي محتوى مولَّد بالذكاء الاصطناعي، ينبغي أن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الاختبارات والأسئلة والملخّصات المولَّدة قبل استخدامها في سياق مباشر أو منشور.</w:t>
      </w:r>
    </w:p>
    <w:p w14:paraId="2F6A7B0A" w14:textId="77777777" w:rsidR="00E50956" w:rsidRDefault="00E50956">
      <w:pPr>
        <w:pStyle w:val="Heading1"/>
        <w:bidi/>
        <w:rPr>
          <w:rFonts w:ascii="Segoe UI" w:eastAsia="Times New Roman" w:hAnsi="Segoe UI" w:cs="Segoe UI"/>
          <w:rtl/>
          <w:lang w:bidi="ar"/>
        </w:rPr>
      </w:pPr>
      <w:bookmarkStart w:id="24" w:name="_Toc235448524"/>
      <w:r>
        <w:rPr>
          <w:rFonts w:ascii="Segoe UI" w:eastAsia="Times New Roman" w:hAnsi="Segoe UI" w:cs="Segoe UI"/>
          <w:rtl/>
          <w:lang w:bidi="ar"/>
        </w:rPr>
        <w:lastRenderedPageBreak/>
        <w:t>15. أدوار المستخدمين</w:t>
      </w:r>
      <w:bookmarkEnd w:id="24"/>
    </w:p>
    <w:p w14:paraId="22FF0507"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صُمِّم نموذج التحكم بالوصول حسب الأدوار (</w:t>
      </w:r>
      <w:r>
        <w:rPr>
          <w:rFonts w:ascii="Segoe UI" w:hAnsi="Segoe UI" w:cs="Segoe UI"/>
          <w:color w:val="1F2933"/>
          <w:sz w:val="21"/>
          <w:szCs w:val="21"/>
          <w:lang w:bidi="ar"/>
        </w:rPr>
        <w:t>RBAC</w:t>
      </w:r>
      <w:r>
        <w:rPr>
          <w:rFonts w:ascii="Segoe UI" w:hAnsi="Segoe UI" w:cs="Segoe UI"/>
          <w:color w:val="1F2933"/>
          <w:sz w:val="21"/>
          <w:szCs w:val="21"/>
          <w:rtl/>
          <w:lang w:bidi="ar"/>
        </w:rPr>
        <w:t>) في المنصة ليعكس كيفية إسناد المؤسسات الكبيرة للمسؤوليات الإدارية والتشغيلية فعليًا، بدل تقديم حساب مسؤول واحد مسطَّح.</w:t>
      </w:r>
    </w:p>
    <w:tbl>
      <w:tblPr>
        <w:bidiVisual/>
        <w:tblW w:w="5000" w:type="pct"/>
        <w:tblCellMar>
          <w:top w:w="15" w:type="dxa"/>
          <w:left w:w="15" w:type="dxa"/>
          <w:bottom w:w="15" w:type="dxa"/>
          <w:right w:w="15" w:type="dxa"/>
        </w:tblCellMar>
        <w:tblLook w:val="04A0" w:firstRow="1" w:lastRow="0" w:firstColumn="1" w:lastColumn="0" w:noHBand="0" w:noVBand="1"/>
      </w:tblPr>
      <w:tblGrid>
        <w:gridCol w:w="2327"/>
        <w:gridCol w:w="7292"/>
      </w:tblGrid>
      <w:tr w:rsidR="00000000" w14:paraId="53CB84A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70A194"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الدور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7F381E7"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الغرض</w:t>
            </w:r>
          </w:p>
        </w:tc>
      </w:tr>
      <w:tr w:rsidR="00000000" w14:paraId="5F4C78B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AC35A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المسؤول الأعلى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93631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كاملة للمنصة عبر جميع المؤسسات والإدارات</w:t>
            </w:r>
          </w:p>
        </w:tc>
      </w:tr>
      <w:tr w:rsidR="00000000" w14:paraId="79EE17B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C0C44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مسؤول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36948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مؤسسة واحدة، بما في ذلك مستخدموها وعلامتها التجارية ومحتواها</w:t>
            </w:r>
          </w:p>
        </w:tc>
      </w:tr>
      <w:tr w:rsidR="00000000" w14:paraId="6CEFF6A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10217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مسؤول الإدارة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E1B52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محتوى إدارة ومستخدميها ضمن مؤسسة</w:t>
            </w:r>
          </w:p>
        </w:tc>
      </w:tr>
      <w:tr w:rsidR="00000000" w14:paraId="0E1F5EC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D6622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منشئ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81156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تأليف الاختبارات وبنوك الأسئلة</w:t>
            </w:r>
          </w:p>
        </w:tc>
      </w:tr>
      <w:tr w:rsidR="00000000" w14:paraId="78BC8A3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838E8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المدرِّب</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0068A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تشغيل الجلسات ذات الطابع التدريبي</w:t>
            </w:r>
          </w:p>
        </w:tc>
      </w:tr>
      <w:tr w:rsidR="00000000" w14:paraId="168878B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0E4F5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المضيف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07B3C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تشغيل الجلسات المباشرة</w:t>
            </w:r>
          </w:p>
        </w:tc>
      </w:tr>
      <w:tr w:rsidR="00000000" w14:paraId="434CED1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8AD5E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المُطَّلِع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3CA9D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الاطّلاع على النتائج</w:t>
            </w:r>
          </w:p>
        </w:tc>
      </w:tr>
      <w:tr w:rsidR="00000000" w14:paraId="1628AE3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3107A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FEE87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والإجابة في جلسة مباشرة — دون حاجة إلى حساب</w:t>
            </w:r>
          </w:p>
        </w:tc>
      </w:tr>
      <w:tr w:rsidR="00000000" w14:paraId="3C1599D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B13CE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المدقِّق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7AC64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للقراءة فقط إلى سجلّات التدقيق والنشاط</w:t>
            </w:r>
          </w:p>
        </w:tc>
      </w:tr>
      <w:tr w:rsidR="00000000" w14:paraId="002232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BC87B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مستخدم للقراءة فقط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AFDF9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للقراءة فقط إلى لوحات المعلومات والتقارير</w:t>
            </w:r>
          </w:p>
        </w:tc>
      </w:tr>
    </w:tbl>
    <w:p w14:paraId="3B066EA0" w14:textId="77777777" w:rsidR="00E50956" w:rsidRDefault="00E50956">
      <w:pPr>
        <w:pStyle w:val="muted"/>
        <w:bidi/>
        <w:spacing w:before="120" w:beforeAutospacing="0" w:after="120" w:afterAutospacing="0"/>
        <w:rPr>
          <w:rFonts w:ascii="Segoe UI" w:hAnsi="Segoe UI" w:cs="Segoe UI"/>
          <w:lang w:bidi="ar"/>
        </w:rPr>
      </w:pPr>
      <w:r>
        <w:rPr>
          <w:rFonts w:ascii="Segoe UI" w:hAnsi="Segoe UI" w:cs="Segoe UI"/>
          <w:rtl/>
          <w:lang w:bidi="ar"/>
        </w:rPr>
        <w:t xml:space="preserve">يُهيَّأ نموذج الأدوار النهائي المطبَّق لـ </w:t>
      </w:r>
      <w:r>
        <w:rPr>
          <w:rStyle w:val="Strong"/>
          <w:rFonts w:ascii="Segoe UI" w:hAnsi="Segoe UI" w:cs="Segoe UI"/>
          <w:rtl/>
          <w:lang w:bidi="ar"/>
        </w:rPr>
        <w:t>[اسم العميل]</w:t>
      </w:r>
      <w:r>
        <w:rPr>
          <w:rFonts w:ascii="Segoe UI" w:hAnsi="Segoe UI" w:cs="Segoe UI"/>
          <w:rtl/>
          <w:lang w:bidi="ar"/>
        </w:rPr>
        <w:t xml:space="preserve"> خلال مرحلة الاستكشاف، ويمكن ربطه بمجموعات دليل العميل حين يكون تكامل الدخول الموحّد (</w:t>
      </w:r>
      <w:r>
        <w:rPr>
          <w:rFonts w:ascii="Segoe UI" w:hAnsi="Segoe UI" w:cs="Segoe UI"/>
          <w:lang w:bidi="ar"/>
        </w:rPr>
        <w:t>SSO</w:t>
      </w:r>
      <w:r>
        <w:rPr>
          <w:rFonts w:ascii="Segoe UI" w:hAnsi="Segoe UI" w:cs="Segoe UI"/>
          <w:rtl/>
          <w:lang w:bidi="ar"/>
        </w:rPr>
        <w:t>) مشمولًا في النطاق (راجع القسم 23).</w:t>
      </w:r>
    </w:p>
    <w:p w14:paraId="00CED343" w14:textId="77777777" w:rsidR="00E50956" w:rsidRDefault="00E50956">
      <w:pPr>
        <w:pStyle w:val="Heading1"/>
        <w:bidi/>
        <w:rPr>
          <w:rFonts w:ascii="Segoe UI" w:eastAsia="Times New Roman" w:hAnsi="Segoe UI" w:cs="Segoe UI"/>
          <w:rtl/>
          <w:lang w:bidi="ar"/>
        </w:rPr>
      </w:pPr>
      <w:bookmarkStart w:id="25" w:name="_Toc235448525"/>
      <w:r>
        <w:rPr>
          <w:rFonts w:ascii="Segoe UI" w:eastAsia="Times New Roman" w:hAnsi="Segoe UI" w:cs="Segoe UI"/>
          <w:rtl/>
          <w:lang w:bidi="ar"/>
        </w:rPr>
        <w:t>16. التقارير والتحليلات</w:t>
      </w:r>
      <w:bookmarkEnd w:id="25"/>
    </w:p>
    <w:p w14:paraId="198B58C1"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تمنح قدرات التقارير والتحليلات في المنصة المسؤولين والإدارة رؤيةً واضحة للمشاركة والأداء والتفاعل، سواء على مستوى الجلسة الواحدة أو عبر سجلّ جلسات المؤسسة على امتداد الزمن.</w:t>
      </w:r>
    </w:p>
    <w:tbl>
      <w:tblPr>
        <w:bidiVisual/>
        <w:tblW w:w="5000" w:type="pct"/>
        <w:tblCellMar>
          <w:top w:w="15" w:type="dxa"/>
          <w:left w:w="15" w:type="dxa"/>
          <w:bottom w:w="15" w:type="dxa"/>
          <w:right w:w="15" w:type="dxa"/>
        </w:tblCellMar>
        <w:tblLook w:val="04A0" w:firstRow="1" w:lastRow="0" w:firstColumn="1" w:lastColumn="0" w:noHBand="0" w:noVBand="1"/>
      </w:tblPr>
      <w:tblGrid>
        <w:gridCol w:w="2994"/>
        <w:gridCol w:w="4985"/>
        <w:gridCol w:w="1640"/>
      </w:tblGrid>
      <w:tr w:rsidR="00000000" w14:paraId="1F62C02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D8AC6C"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05B7514"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A74730"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543A1C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73399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762F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موجزة على مستوى الاختبار والجلسة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17772C"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2E80A9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A35F5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ترتيب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8D37B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مرتّبة لكل 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9E45C8"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E4311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EBCD6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أفضل الأداءات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32B96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المشاركين الأعلى أداءً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FEEFD2"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D197B1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03168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الإجابات الصحيحة والخاطئة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84B16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تفصيل الإجابات الصحيحة مقابل 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97A81F"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34075E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94D6C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01A3C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 استنادًا إلى أنماط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F50EAB"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59DDFE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F74F0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إكمال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A0413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لمن أكمل الجلسة ومن لم يكملها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F2F496"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183FCF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A390B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على مستوى 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F3704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مجمّعة حسب الإدارة أو الوحدة 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265B2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76DB68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8BD3F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التاريخية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4E79F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الوصول إلى نتائج وتقارير الجلسات السابقة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AA32DB"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98B8D1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00480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D7756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النتائج عبر جلسات متعددة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BEDF5C"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69108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B0557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CB935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بصيغة</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E14E99"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8B4DB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F22EA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F3E9B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بصيغتَي</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5A351F"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7A156A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45488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FD7BE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موحّدة للإشراف على المستوى الإداري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88152E"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3E6AEA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85654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8B729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مولَّدة بالذكاء الاصطناعي على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B7F961" w14:textId="77777777" w:rsidR="00E50956" w:rsidRDefault="00E50956">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03C6B075" w14:textId="77777777" w:rsidR="00E50956" w:rsidRDefault="00E50956">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جميع صادرات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و</w:t>
      </w:r>
      <w:r>
        <w:rPr>
          <w:rFonts w:ascii="Segoe UI" w:hAnsi="Segoe UI" w:cs="Segoe UI"/>
          <w:color w:val="1F2933"/>
          <w:sz w:val="21"/>
          <w:szCs w:val="21"/>
          <w:lang w:bidi="ar"/>
        </w:rPr>
        <w:t>Excel</w:t>
      </w:r>
      <w:r>
        <w:rPr>
          <w:rFonts w:ascii="Segoe UI" w:hAnsi="Segoe UI" w:cs="Segoe UI"/>
          <w:color w:val="1F2933"/>
          <w:sz w:val="21"/>
          <w:szCs w:val="21"/>
          <w:rtl/>
          <w:lang w:bidi="ar"/>
        </w:rPr>
        <w:t xml:space="preserve"> و</w:t>
      </w:r>
      <w:r>
        <w:rPr>
          <w:rFonts w:ascii="Segoe UI" w:hAnsi="Segoe UI" w:cs="Segoe UI"/>
          <w:color w:val="1F2933"/>
          <w:sz w:val="21"/>
          <w:szCs w:val="21"/>
          <w:lang w:bidi="ar"/>
        </w:rPr>
        <w:t>CSV</w:t>
      </w:r>
      <w:r>
        <w:rPr>
          <w:rFonts w:ascii="Segoe UI" w:hAnsi="Segoe UI" w:cs="Segoe UI"/>
          <w:color w:val="1F2933"/>
          <w:sz w:val="21"/>
          <w:szCs w:val="21"/>
          <w:rtl/>
          <w:lang w:bidi="ar"/>
        </w:rPr>
        <w:t xml:space="preserve"> جاهزة للامتثال: تُعرَض ترويسات التقارير بالعربية والإنجليزية معًا، بحيث يمكن مشاركة التقارير المُنشأة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وأرشفتها داخليًا دون إعادة تنسيق إضافية، أيًّا كانت اللغة التي يعمل بها الفريق المراجِع.</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4D75083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6C3B0A" w14:textId="77777777" w:rsidR="00E50956" w:rsidRDefault="00E50956">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الثالث</w:t>
            </w:r>
          </w:p>
          <w:p w14:paraId="6B21D3DC" w14:textId="77777777" w:rsidR="00E50956" w:rsidRDefault="00E50956">
            <w:pPr>
              <w:pStyle w:val="NormalWeb"/>
              <w:bidi/>
              <w:rPr>
                <w:rFonts w:ascii="Segoe UI" w:hAnsi="Segoe UI" w:cs="Segoe UI"/>
                <w:b/>
                <w:bCs/>
                <w:color w:val="FFFFFF"/>
                <w:sz w:val="44"/>
                <w:szCs w:val="44"/>
              </w:rPr>
            </w:pPr>
            <w:r>
              <w:rPr>
                <w:rFonts w:ascii="Segoe UI" w:hAnsi="Segoe UI" w:cs="Segoe UI"/>
                <w:b/>
                <w:bCs/>
                <w:color w:val="FFFFFF"/>
                <w:sz w:val="44"/>
                <w:szCs w:val="44"/>
                <w:rtl/>
              </w:rPr>
              <w:t>البنية التقنية</w:t>
            </w:r>
          </w:p>
          <w:p w14:paraId="0BC9880D" w14:textId="77777777" w:rsidR="00E50956" w:rsidRDefault="00E50956">
            <w:pPr>
              <w:pStyle w:val="NormalWeb"/>
              <w:bidi/>
              <w:rPr>
                <w:rFonts w:ascii="Segoe UI" w:hAnsi="Segoe UI" w:cs="Segoe UI"/>
                <w:color w:val="1F2933"/>
              </w:rPr>
            </w:pPr>
            <w:r>
              <w:rPr>
                <w:rFonts w:ascii="Segoe UI" w:hAnsi="Segoe UI" w:cs="Segoe UI"/>
                <w:color w:val="1F2933"/>
                <w:rtl/>
              </w:rPr>
              <w:t>كيف بُنيت المنصة ونُشرت وأُمِّنت</w:t>
            </w:r>
          </w:p>
        </w:tc>
      </w:tr>
    </w:tbl>
    <w:p w14:paraId="1DC8968C" w14:textId="77777777" w:rsidR="00E50956" w:rsidRDefault="00E50956">
      <w:pPr>
        <w:pStyle w:val="Heading1"/>
        <w:pageBreakBefore/>
        <w:bidi/>
        <w:rPr>
          <w:rFonts w:ascii="Segoe UI" w:eastAsia="Times New Roman" w:hAnsi="Segoe UI" w:cs="Segoe UI"/>
          <w:lang w:bidi="ar"/>
        </w:rPr>
      </w:pPr>
      <w:bookmarkStart w:id="26" w:name="_Toc235448526"/>
      <w:r>
        <w:rPr>
          <w:rFonts w:ascii="Segoe UI" w:eastAsia="Times New Roman" w:hAnsi="Segoe UI" w:cs="Segoe UI"/>
          <w:rtl/>
          <w:lang w:bidi="ar"/>
        </w:rPr>
        <w:lastRenderedPageBreak/>
        <w:t>17. البنية التقنية</w:t>
      </w:r>
      <w:bookmarkEnd w:id="26"/>
    </w:p>
    <w:p w14:paraId="334442AA"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بُنيت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حزمة تقنية حديثة وراسخة لتطبيقات الويب، اختيرت للموثوقية والأمن والقدرة على العمل في بيئات سحابية أو داخل مقر العميل أو هجينة دون إعادة هندسة للبنية.</w:t>
      </w:r>
    </w:p>
    <w:p w14:paraId="5CBE4A60" w14:textId="77777777" w:rsidR="00E50956" w:rsidRDefault="00E50956">
      <w:pPr>
        <w:pStyle w:val="Heading2"/>
        <w:bidi/>
        <w:rPr>
          <w:rFonts w:ascii="Segoe UI" w:eastAsia="Times New Roman" w:hAnsi="Segoe UI" w:cs="Segoe UI"/>
          <w:rtl/>
          <w:lang w:bidi="ar"/>
        </w:rPr>
      </w:pPr>
      <w:bookmarkStart w:id="27" w:name="_Toc235448527"/>
      <w:r>
        <w:rPr>
          <w:rFonts w:ascii="Segoe UI" w:eastAsia="Times New Roman" w:hAnsi="Segoe UI" w:cs="Segoe UI"/>
          <w:rtl/>
          <w:lang w:bidi="ar"/>
        </w:rPr>
        <w:t>17.1 الحزمة التقنية</w:t>
      </w:r>
      <w:bookmarkEnd w:id="27"/>
    </w:p>
    <w:tbl>
      <w:tblPr>
        <w:bidiVisual/>
        <w:tblW w:w="5000" w:type="pct"/>
        <w:tblCellMar>
          <w:top w:w="15" w:type="dxa"/>
          <w:left w:w="15" w:type="dxa"/>
          <w:bottom w:w="15" w:type="dxa"/>
          <w:right w:w="15" w:type="dxa"/>
        </w:tblCellMar>
        <w:tblLook w:val="04A0" w:firstRow="1" w:lastRow="0" w:firstColumn="1" w:lastColumn="0" w:noHBand="0" w:noVBand="1"/>
      </w:tblPr>
      <w:tblGrid>
        <w:gridCol w:w="1408"/>
        <w:gridCol w:w="2193"/>
        <w:gridCol w:w="6018"/>
      </w:tblGrid>
      <w:tr w:rsidR="00000000" w14:paraId="23860AB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381DD2"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الطبقة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DCA5B5"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التقنية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CDCEDE"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ملاحظات</w:t>
            </w:r>
          </w:p>
        </w:tc>
      </w:tr>
      <w:tr w:rsidR="00000000" w14:paraId="314D3E9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5701A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الأمامية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E81DD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w:t>
            </w:r>
            <w:r>
              <w:rPr>
                <w:rFonts w:ascii="Segoe UI" w:eastAsia="Times New Roman" w:hAnsi="Segoe UI" w:cs="Segoe UI"/>
                <w:color w:val="1F2933"/>
                <w:sz w:val="19"/>
                <w:szCs w:val="19"/>
                <w:rtl/>
              </w:rPr>
              <w:t>تطبيق صفحة واحدة</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CDB2B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قابلة للنشر أيضًا باستخدام</w:t>
            </w:r>
            <w:r>
              <w:rPr>
                <w:rFonts w:ascii="Segoe UI" w:eastAsia="Times New Roman" w:hAnsi="Segoe UI" w:cs="Segoe UI"/>
                <w:color w:val="1F2933"/>
                <w:sz w:val="19"/>
                <w:szCs w:val="19"/>
              </w:rPr>
              <w:t xml:space="preserve"> Next.js </w:t>
            </w:r>
            <w:r>
              <w:rPr>
                <w:rFonts w:ascii="Segoe UI" w:eastAsia="Times New Roman" w:hAnsi="Segoe UI" w:cs="Segoe UI"/>
                <w:color w:val="1F2933"/>
                <w:sz w:val="19"/>
                <w:szCs w:val="19"/>
                <w:rtl/>
              </w:rPr>
              <w:t>حين تتطلّب بيئة العميل ذلك</w:t>
            </w:r>
          </w:p>
        </w:tc>
      </w:tr>
      <w:tr w:rsidR="00000000" w14:paraId="359DD8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66FE3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الخدمة الخلفية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33A29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Node.js </w:t>
            </w:r>
            <w:r>
              <w:rPr>
                <w:rFonts w:ascii="Segoe UI" w:eastAsia="Times New Roman" w:hAnsi="Segoe UI" w:cs="Segoe UI"/>
                <w:color w:val="1F2933"/>
                <w:sz w:val="19"/>
                <w:szCs w:val="19"/>
                <w:rtl/>
              </w:rPr>
              <w:t>مع</w:t>
            </w:r>
            <w:r>
              <w:rPr>
                <w:rFonts w:ascii="Segoe UI" w:eastAsia="Times New Roman" w:hAnsi="Segoe UI" w:cs="Segoe UI"/>
                <w:color w:val="1F2933"/>
                <w:sz w:val="19"/>
                <w:szCs w:val="19"/>
              </w:rPr>
              <w:t xml:space="preserve">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F1DC5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تعرض واجهة</w:t>
            </w:r>
            <w:r>
              <w:rPr>
                <w:rFonts w:ascii="Segoe UI" w:eastAsia="Times New Roman" w:hAnsi="Segoe UI" w:cs="Segoe UI"/>
                <w:color w:val="1F2933"/>
                <w:sz w:val="19"/>
                <w:szCs w:val="19"/>
              </w:rPr>
              <w:t xml:space="preserve"> REST API </w:t>
            </w:r>
            <w:r>
              <w:rPr>
                <w:rFonts w:ascii="Segoe UI" w:eastAsia="Times New Roman" w:hAnsi="Segoe UI" w:cs="Segoe UI"/>
                <w:color w:val="1F2933"/>
                <w:sz w:val="19"/>
                <w:szCs w:val="19"/>
                <w:rtl/>
              </w:rPr>
              <w:t>تستهلكها الواجهة الأمامية</w:t>
            </w:r>
          </w:p>
        </w:tc>
      </w:tr>
      <w:tr w:rsidR="00000000" w14:paraId="38FB227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7E24B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54021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مصادقة قائمة على الرموز/الجلسات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E0CBE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JWT </w:t>
            </w:r>
            <w:r>
              <w:rPr>
                <w:rFonts w:ascii="Segoe UI" w:eastAsia="Times New Roman" w:hAnsi="Segoe UI" w:cs="Segoe UI"/>
                <w:color w:val="1F2933"/>
                <w:sz w:val="19"/>
                <w:szCs w:val="19"/>
                <w:rtl/>
              </w:rPr>
              <w:t>أو نظام مكافئ آمن قائم على الرموز</w:t>
            </w:r>
          </w:p>
        </w:tc>
      </w:tr>
      <w:tr w:rsidR="00000000" w14:paraId="1D70142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65853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البيانات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B3ACD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w:t>
            </w:r>
            <w:r>
              <w:rPr>
                <w:rFonts w:ascii="Segoe UI" w:eastAsia="Times New Roman" w:hAnsi="Segoe UI" w:cs="Segoe UI"/>
                <w:color w:val="1F2933"/>
                <w:sz w:val="19"/>
                <w:szCs w:val="19"/>
                <w:rtl/>
              </w:rPr>
              <w:t>موصى بها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F9F67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بيانات مؤسسية بعزل بيانات على مستوى الصف لكل مؤسسة؛ ويمكن النظر في</w:t>
            </w:r>
            <w:r>
              <w:rPr>
                <w:rFonts w:ascii="Segoe UI" w:eastAsia="Times New Roman" w:hAnsi="Segoe UI" w:cs="Segoe UI"/>
                <w:color w:val="1F2933"/>
                <w:sz w:val="19"/>
                <w:szCs w:val="19"/>
              </w:rPr>
              <w:t xml:space="preserve"> MongoDB </w:t>
            </w:r>
            <w:r>
              <w:rPr>
                <w:rFonts w:ascii="Segoe UI" w:eastAsia="Times New Roman" w:hAnsi="Segoe UI" w:cs="Segoe UI"/>
                <w:color w:val="1F2933"/>
                <w:sz w:val="19"/>
                <w:szCs w:val="19"/>
                <w:rtl/>
              </w:rPr>
              <w:t>تبعًا للبنية النهائية المتفق عليها مع</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p>
        </w:tc>
      </w:tr>
      <w:tr w:rsidR="00000000" w14:paraId="0143C8C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C22AE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طبقة الزمن الحقيقي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F4E11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6C354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تُستخدَم لانضمام المشاركين والإجابات الحيّة وتحديثات لوحة الصدارة؛ والتوقيت والتقييم مرجعهما الخادم</w:t>
            </w:r>
          </w:p>
        </w:tc>
      </w:tr>
      <w:tr w:rsidR="00000000" w14:paraId="3C50B9D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7AE6F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FC708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سحابية أو داخل مقر العميل أو هجينة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767AC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راجع القسم 19 للمقارنة الكاملة لخيارات النشر</w:t>
            </w:r>
          </w:p>
        </w:tc>
      </w:tr>
    </w:tbl>
    <w:p w14:paraId="7FF615DD" w14:textId="77777777" w:rsidR="00E50956" w:rsidRDefault="00E50956">
      <w:pPr>
        <w:pStyle w:val="Heading2"/>
        <w:bidi/>
        <w:rPr>
          <w:rFonts w:ascii="Segoe UI" w:eastAsia="Times New Roman" w:hAnsi="Segoe UI" w:cs="Segoe UI"/>
          <w:lang w:bidi="ar"/>
        </w:rPr>
      </w:pPr>
      <w:bookmarkStart w:id="28" w:name="_Toc235448528"/>
      <w:r>
        <w:rPr>
          <w:rFonts w:ascii="Segoe UI" w:eastAsia="Times New Roman" w:hAnsi="Segoe UI" w:cs="Segoe UI"/>
          <w:rtl/>
          <w:lang w:bidi="ar"/>
        </w:rPr>
        <w:t>17.2 مخطّط البنية</w:t>
      </w:r>
      <w:bookmarkEnd w:id="28"/>
    </w:p>
    <w:p w14:paraId="1EB1B84C"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يوضّح المخطّط أدناه تدفّق الطلبات وبيانات الزمن الحقيقي الأساسي في المنصة، يليه أنواع النشر الثلاثة المدعومة.</w:t>
      </w:r>
    </w:p>
    <w:tbl>
      <w:tblPr>
        <w:bidiVisual/>
        <w:tblW w:w="5000" w:type="pct"/>
        <w:tblCellMar>
          <w:top w:w="15" w:type="dxa"/>
          <w:left w:w="15" w:type="dxa"/>
          <w:bottom w:w="15" w:type="dxa"/>
          <w:right w:w="15" w:type="dxa"/>
        </w:tblCellMar>
        <w:tblLook w:val="04A0" w:firstRow="1" w:lastRow="0" w:firstColumn="1" w:lastColumn="0" w:noHBand="0" w:noVBand="1"/>
      </w:tblPr>
      <w:tblGrid>
        <w:gridCol w:w="2117"/>
        <w:gridCol w:w="577"/>
        <w:gridCol w:w="1731"/>
        <w:gridCol w:w="577"/>
        <w:gridCol w:w="2501"/>
        <w:gridCol w:w="577"/>
        <w:gridCol w:w="1539"/>
      </w:tblGrid>
      <w:tr w:rsidR="00000000" w14:paraId="13142A5F" w14:textId="77777777">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22F7FC93" w14:textId="77777777" w:rsidR="00E50956" w:rsidRDefault="00E50956">
            <w:pPr>
              <w:bidi/>
              <w:spacing w:before="160" w:after="160"/>
              <w:jc w:val="center"/>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المتصفّح</w:t>
            </w:r>
            <w:r>
              <w:rPr>
                <w:rFonts w:ascii="Segoe UI" w:eastAsia="Times New Roman" w:hAnsi="Segoe UI" w:cs="Segoe UI"/>
                <w:color w:val="1F2933"/>
                <w:sz w:val="19"/>
                <w:szCs w:val="19"/>
              </w:rPr>
              <w:br/>
              <w:t>(</w:t>
            </w:r>
            <w:r>
              <w:rPr>
                <w:rFonts w:ascii="Segoe UI" w:eastAsia="Times New Roman" w:hAnsi="Segoe UI" w:cs="Segoe UI"/>
                <w:color w:val="1F2933"/>
                <w:sz w:val="19"/>
                <w:szCs w:val="19"/>
                <w:rtl/>
              </w:rPr>
              <w:t>المضيف والمشاركون</w:t>
            </w:r>
            <w:r>
              <w:rPr>
                <w:rFonts w:ascii="Segoe UI" w:eastAsia="Times New Roman" w:hAnsi="Segoe UI" w:cs="Segoe UI"/>
                <w:color w:val="1F2933"/>
                <w:sz w:val="19"/>
                <w:szCs w:val="19"/>
              </w:rPr>
              <w:t>)</w:t>
            </w:r>
          </w:p>
        </w:tc>
        <w:tc>
          <w:tcPr>
            <w:tcW w:w="300" w:type="pct"/>
            <w:tcBorders>
              <w:top w:val="nil"/>
              <w:left w:val="nil"/>
              <w:bottom w:val="nil"/>
              <w:right w:val="nil"/>
            </w:tcBorders>
            <w:tcMar>
              <w:top w:w="100" w:type="dxa"/>
              <w:left w:w="120" w:type="dxa"/>
              <w:bottom w:w="100" w:type="dxa"/>
              <w:right w:w="120" w:type="dxa"/>
            </w:tcMar>
            <w:hideMark/>
          </w:tcPr>
          <w:p w14:paraId="1EA15963" w14:textId="77777777" w:rsidR="00E50956" w:rsidRDefault="00E50956">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9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2EEEF778" w14:textId="77777777" w:rsidR="00E50956" w:rsidRDefault="00E50956">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20987B88" w14:textId="77777777" w:rsidR="00E50956" w:rsidRDefault="00E50956">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3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14C7C815" w14:textId="77777777" w:rsidR="00E50956" w:rsidRDefault="00E50956">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xml:space="preserve">+ </w:t>
            </w:r>
            <w:r>
              <w:rPr>
                <w:rFonts w:ascii="Segoe UI" w:eastAsia="Times New Roman" w:hAnsi="Segoe UI" w:cs="Segoe UI"/>
                <w:color w:val="1F2933"/>
                <w:sz w:val="19"/>
                <w:szCs w:val="19"/>
                <w:rtl/>
              </w:rPr>
              <w:t>خادم</w:t>
            </w:r>
            <w:r>
              <w:rPr>
                <w:rFonts w:ascii="Segoe UI" w:eastAsia="Times New Roman" w:hAnsi="Segoe UI" w:cs="Segoe UI"/>
                <w:color w:val="1F2933"/>
                <w:sz w:val="19"/>
                <w:szCs w:val="19"/>
              </w:rPr>
              <w:t xml:space="preserve"> WebSocket</w:t>
            </w:r>
          </w:p>
        </w:tc>
        <w:tc>
          <w:tcPr>
            <w:tcW w:w="300" w:type="pct"/>
            <w:tcBorders>
              <w:top w:val="nil"/>
              <w:left w:val="nil"/>
              <w:bottom w:val="nil"/>
              <w:right w:val="nil"/>
            </w:tcBorders>
            <w:tcMar>
              <w:top w:w="100" w:type="dxa"/>
              <w:left w:w="120" w:type="dxa"/>
              <w:bottom w:w="100" w:type="dxa"/>
              <w:right w:w="120" w:type="dxa"/>
            </w:tcMar>
            <w:hideMark/>
          </w:tcPr>
          <w:p w14:paraId="4F537F88" w14:textId="77777777" w:rsidR="00E50956" w:rsidRDefault="00E50956">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51505D32" w14:textId="77777777" w:rsidR="00E50956" w:rsidRDefault="00E50956">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w:t>
            </w:r>
            <w:r>
              <w:rPr>
                <w:rFonts w:ascii="Segoe UI" w:eastAsia="Times New Roman" w:hAnsi="Segoe UI" w:cs="Segoe UI"/>
                <w:color w:val="1F2933"/>
                <w:sz w:val="19"/>
                <w:szCs w:val="19"/>
                <w:rtl/>
              </w:rPr>
              <w:t>عزل بيانات على مستوى الصف لكل مستأجر</w:t>
            </w:r>
            <w:r>
              <w:rPr>
                <w:rFonts w:ascii="Segoe UI" w:eastAsia="Times New Roman" w:hAnsi="Segoe UI" w:cs="Segoe UI"/>
                <w:color w:val="1F2933"/>
                <w:sz w:val="19"/>
                <w:szCs w:val="19"/>
              </w:rPr>
              <w:t>)</w:t>
            </w:r>
          </w:p>
        </w:tc>
      </w:tr>
    </w:tbl>
    <w:p w14:paraId="07AA44E0" w14:textId="77777777" w:rsidR="00E50956" w:rsidRDefault="00E50956">
      <w:pPr>
        <w:pStyle w:val="muted"/>
        <w:bidi/>
        <w:spacing w:before="120" w:beforeAutospacing="0" w:after="120" w:afterAutospacing="0"/>
        <w:rPr>
          <w:rFonts w:ascii="Segoe UI" w:hAnsi="Segoe UI" w:cs="Segoe UI"/>
          <w:lang w:bidi="ar"/>
        </w:rPr>
      </w:pPr>
      <w:r>
        <w:rPr>
          <w:rFonts w:ascii="Segoe UI" w:hAnsi="Segoe UI" w:cs="Segoe UI"/>
          <w:rtl/>
          <w:lang w:bidi="ar"/>
        </w:rPr>
        <w:t xml:space="preserve">تتواصل أجهزة المتصفّح مع </w:t>
      </w:r>
      <w:r>
        <w:rPr>
          <w:rFonts w:ascii="Segoe UI" w:hAnsi="Segoe UI" w:cs="Segoe UI"/>
          <w:lang w:bidi="ar"/>
        </w:rPr>
        <w:t>Express.js API</w:t>
      </w:r>
      <w:r>
        <w:rPr>
          <w:rFonts w:ascii="Segoe UI" w:hAnsi="Segoe UI" w:cs="Segoe UI"/>
          <w:rtl/>
          <w:lang w:bidi="ar"/>
        </w:rPr>
        <w:t xml:space="preserve"> وخادم </w:t>
      </w:r>
      <w:r>
        <w:rPr>
          <w:rFonts w:ascii="Segoe UI" w:hAnsi="Segoe UI" w:cs="Segoe UI"/>
          <w:lang w:bidi="ar"/>
        </w:rPr>
        <w:t>WebSocket</w:t>
      </w:r>
      <w:r>
        <w:rPr>
          <w:rFonts w:ascii="Segoe UI" w:hAnsi="Segoe UI" w:cs="Segoe UI"/>
          <w:rtl/>
          <w:lang w:bidi="ar"/>
        </w:rPr>
        <w:t xml:space="preserve"> عبر </w:t>
      </w:r>
      <w:r>
        <w:rPr>
          <w:rFonts w:ascii="Segoe UI" w:hAnsi="Segoe UI" w:cs="Segoe UI"/>
          <w:lang w:bidi="ar"/>
        </w:rPr>
        <w:t>HTTPS</w:t>
      </w:r>
      <w:r>
        <w:rPr>
          <w:rFonts w:ascii="Segoe UI" w:hAnsi="Segoe UI" w:cs="Segoe UI"/>
          <w:rtl/>
          <w:lang w:bidi="ar"/>
        </w:rPr>
        <w:t xml:space="preserve"> و</w:t>
      </w:r>
      <w:r>
        <w:rPr>
          <w:rFonts w:ascii="Segoe UI" w:hAnsi="Segoe UI" w:cs="Segoe UI"/>
          <w:lang w:bidi="ar"/>
        </w:rPr>
        <w:t>WebSockets</w:t>
      </w:r>
      <w:r>
        <w:rPr>
          <w:rFonts w:ascii="Segoe UI" w:hAnsi="Segoe UI" w:cs="Segoe UI"/>
          <w:rtl/>
          <w:lang w:bidi="ar"/>
        </w:rPr>
        <w:t xml:space="preserve"> الآمنة (</w:t>
      </w:r>
      <w:r>
        <w:rPr>
          <w:rFonts w:ascii="Segoe UI" w:hAnsi="Segoe UI" w:cs="Segoe UI"/>
          <w:lang w:bidi="ar"/>
        </w:rPr>
        <w:t>WSS</w:t>
      </w:r>
      <w:r>
        <w:rPr>
          <w:rFonts w:ascii="Segoe UI" w:hAnsi="Segoe UI" w:cs="Segoe UI"/>
          <w:rtl/>
          <w:lang w:bidi="ar"/>
        </w:rPr>
        <w:t>)؛ وخادم التطبيق هو المكوّن الوحيد الذي يملك وصولًا مباشرًا إلى قاعدة البيانات.</w:t>
      </w:r>
    </w:p>
    <w:tbl>
      <w:tblPr>
        <w:bidiVisual/>
        <w:tblW w:w="5000" w:type="pct"/>
        <w:tblCellMar>
          <w:top w:w="15" w:type="dxa"/>
          <w:left w:w="15" w:type="dxa"/>
          <w:bottom w:w="15" w:type="dxa"/>
          <w:right w:w="15" w:type="dxa"/>
        </w:tblCellMar>
        <w:tblLook w:val="04A0" w:firstRow="1" w:lastRow="0" w:firstColumn="1" w:lastColumn="0" w:noHBand="0" w:noVBand="1"/>
      </w:tblPr>
      <w:tblGrid>
        <w:gridCol w:w="1458"/>
        <w:gridCol w:w="3820"/>
        <w:gridCol w:w="4341"/>
      </w:tblGrid>
      <w:tr w:rsidR="00000000" w14:paraId="58D7EA3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A20E7FE"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نوع النشر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70D1F7"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طبقة التطبيق</w:t>
            </w:r>
            <w:r>
              <w:rPr>
                <w:rFonts w:ascii="Segoe UI" w:eastAsia="Times New Roman" w:hAnsi="Segoe UI" w:cs="Segoe UI"/>
                <w:b/>
                <w:bCs/>
                <w:color w:val="FFFFFF"/>
                <w:sz w:val="19"/>
                <w:szCs w:val="19"/>
              </w:rPr>
              <w:t xml:space="preserve"> (</w:t>
            </w:r>
            <w:r>
              <w:rPr>
                <w:rFonts w:ascii="Segoe UI" w:eastAsia="Times New Roman" w:hAnsi="Segoe UI" w:cs="Segoe UI"/>
                <w:b/>
                <w:bCs/>
                <w:color w:val="FFFFFF"/>
                <w:sz w:val="19"/>
                <w:szCs w:val="19"/>
                <w:rtl/>
              </w:rPr>
              <w:t>الواجهة الأمامية</w:t>
            </w:r>
            <w:r>
              <w:rPr>
                <w:rFonts w:ascii="Segoe UI" w:eastAsia="Times New Roman" w:hAnsi="Segoe UI" w:cs="Segoe UI"/>
                <w:b/>
                <w:bCs/>
                <w:color w:val="FFFFFF"/>
                <w:sz w:val="19"/>
                <w:szCs w:val="19"/>
              </w:rPr>
              <w:t xml:space="preserve">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233D0A4"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طبقة قاعدة البيانات</w:t>
            </w:r>
          </w:p>
        </w:tc>
      </w:tr>
      <w:tr w:rsidR="00000000" w14:paraId="59ABC18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41E4A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سحابي</w:t>
            </w:r>
            <w:r>
              <w:rPr>
                <w:rFonts w:ascii="Segoe UI" w:eastAsia="Times New Roman" w:hAnsi="Segoe UI" w:cs="Segoe UI"/>
                <w:color w:val="1F2933"/>
                <w:sz w:val="19"/>
                <w:szCs w:val="19"/>
              </w:rPr>
              <w:t xml:space="preserve">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EDA0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4192D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r>
      <w:tr w:rsidR="00000000" w14:paraId="0D07BAC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2C86C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داخل مقر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3B4A40"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9C3771"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p>
        </w:tc>
      </w:tr>
      <w:tr w:rsidR="00000000" w14:paraId="095834B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94234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هجين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1A383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EBF664"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تبقى البيانات الحساسة لدى العميل</w:t>
            </w:r>
            <w:r>
              <w:rPr>
                <w:rFonts w:ascii="Segoe UI" w:eastAsia="Times New Roman" w:hAnsi="Segoe UI" w:cs="Segoe UI"/>
                <w:color w:val="1F2933"/>
                <w:sz w:val="19"/>
                <w:szCs w:val="19"/>
              </w:rPr>
              <w:t>)</w:t>
            </w:r>
          </w:p>
        </w:tc>
      </w:tr>
    </w:tbl>
    <w:p w14:paraId="17EA4664" w14:textId="77777777" w:rsidR="00E50956" w:rsidRDefault="00E50956">
      <w:pPr>
        <w:pStyle w:val="Heading1"/>
        <w:bidi/>
        <w:rPr>
          <w:rFonts w:ascii="Segoe UI" w:eastAsia="Times New Roman" w:hAnsi="Segoe UI" w:cs="Segoe UI"/>
          <w:lang w:bidi="ar"/>
        </w:rPr>
      </w:pPr>
      <w:bookmarkStart w:id="29" w:name="_Toc235448529"/>
      <w:r>
        <w:rPr>
          <w:rFonts w:ascii="Segoe UI" w:eastAsia="Times New Roman" w:hAnsi="Segoe UI" w:cs="Segoe UI"/>
          <w:rtl/>
          <w:lang w:bidi="ar"/>
        </w:rPr>
        <w:t>18. بنية الزمن الحقيقي (</w:t>
      </w:r>
      <w:r>
        <w:rPr>
          <w:rFonts w:ascii="Segoe UI" w:eastAsia="Times New Roman" w:hAnsi="Segoe UI" w:cs="Segoe UI"/>
          <w:lang w:bidi="ar"/>
        </w:rPr>
        <w:t>Real-Time</w:t>
      </w:r>
      <w:r>
        <w:rPr>
          <w:rFonts w:ascii="Segoe UI" w:eastAsia="Times New Roman" w:hAnsi="Segoe UI" w:cs="Segoe UI"/>
          <w:rtl/>
          <w:lang w:bidi="ar"/>
        </w:rPr>
        <w:t>)</w:t>
      </w:r>
      <w:bookmarkEnd w:id="29"/>
    </w:p>
    <w:p w14:paraId="119B26E0"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تعتمد الجلسات المباشرة على سلوك طبقة الزمن الحقيقي في المنصة على نحو متوقَّع تحت الحِمل، وعلى نحو عادل لكل مشارك أيًّا كانت ظروف شبكته. ويصف هذا القسم كيفية تحقيق ذلك.</w:t>
      </w:r>
    </w:p>
    <w:p w14:paraId="082F09DD" w14:textId="77777777" w:rsidR="00E50956" w:rsidRDefault="00E50956">
      <w:pPr>
        <w:pStyle w:val="Heading2"/>
        <w:bidi/>
        <w:rPr>
          <w:rFonts w:ascii="Segoe UI" w:eastAsia="Times New Roman" w:hAnsi="Segoe UI" w:cs="Segoe UI"/>
          <w:rtl/>
          <w:lang w:bidi="ar"/>
        </w:rPr>
      </w:pPr>
      <w:bookmarkStart w:id="30" w:name="_Toc235448530"/>
      <w:r>
        <w:rPr>
          <w:rFonts w:ascii="Segoe UI" w:eastAsia="Times New Roman" w:hAnsi="Segoe UI" w:cs="Segoe UI"/>
          <w:rtl/>
          <w:lang w:bidi="ar"/>
        </w:rPr>
        <w:t>18.1 تدفّق الجلسة</w:t>
      </w:r>
      <w:bookmarkEnd w:id="30"/>
    </w:p>
    <w:p w14:paraId="0F9A1664"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تتبع الجلسة المباشرة تدفّقًا متّسقًا يقوده الخادم، من الانضمام حتى لوحة الصدارة النهائية.</w:t>
      </w:r>
    </w:p>
    <w:tbl>
      <w:tblPr>
        <w:bidiVisual/>
        <w:tblW w:w="5000" w:type="pct"/>
        <w:tblCellMar>
          <w:top w:w="15" w:type="dxa"/>
          <w:left w:w="15" w:type="dxa"/>
          <w:bottom w:w="15" w:type="dxa"/>
          <w:right w:w="15" w:type="dxa"/>
        </w:tblCellMar>
        <w:tblLook w:val="04A0" w:firstRow="1" w:lastRow="0" w:firstColumn="1" w:lastColumn="0" w:noHBand="0" w:noVBand="1"/>
      </w:tblPr>
      <w:tblGrid>
        <w:gridCol w:w="1467"/>
        <w:gridCol w:w="8152"/>
      </w:tblGrid>
      <w:tr w:rsidR="00000000" w14:paraId="5C33746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559A929"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BB5186"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ما يحدث</w:t>
            </w:r>
          </w:p>
        </w:tc>
      </w:tr>
      <w:tr w:rsidR="00000000" w14:paraId="228B5A6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05242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الانضمام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47CC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يتّصل المشاركون عبر جلسة</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عند مسح رمز</w:t>
            </w:r>
            <w:r>
              <w:rPr>
                <w:rFonts w:ascii="Segoe UI" w:eastAsia="Times New Roman" w:hAnsi="Segoe UI" w:cs="Segoe UI"/>
                <w:color w:val="1F2933"/>
                <w:sz w:val="19"/>
                <w:szCs w:val="19"/>
              </w:rPr>
              <w:t xml:space="preserve"> QR </w:t>
            </w:r>
            <w:r>
              <w:rPr>
                <w:rFonts w:ascii="Segoe UI" w:eastAsia="Times New Roman" w:hAnsi="Segoe UI" w:cs="Segoe UI"/>
                <w:color w:val="1F2933"/>
                <w:sz w:val="19"/>
                <w:szCs w:val="19"/>
                <w:rtl/>
              </w:rPr>
              <w:t>أو اتّباع رابط مباشر أو إدخال رمز جلسة</w:t>
            </w:r>
            <w:r>
              <w:rPr>
                <w:rFonts w:ascii="Segoe UI" w:eastAsia="Times New Roman" w:hAnsi="Segoe UI" w:cs="Segoe UI"/>
                <w:color w:val="1F2933"/>
                <w:sz w:val="19"/>
                <w:szCs w:val="19"/>
              </w:rPr>
              <w:t xml:space="preserve"> (PIN)</w:t>
            </w:r>
            <w:r>
              <w:rPr>
                <w:rFonts w:ascii="Segoe UI" w:eastAsia="Times New Roman" w:hAnsi="Segoe UI" w:cs="Segoe UI"/>
                <w:color w:val="1F2933"/>
                <w:sz w:val="19"/>
                <w:szCs w:val="19"/>
                <w:rtl/>
              </w:rPr>
              <w:t>؛ وتتحدّث ردهة المضيف في الزمن الحقيقي مع انضمام كل مشارك</w:t>
            </w:r>
          </w:p>
        </w:tc>
      </w:tr>
      <w:tr w:rsidR="00000000" w14:paraId="569B7E6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1827F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بثّ السؤال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C2F77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عند فتح المضيف سؤالًا، يبثّه الخادم إلى جميع المشاركين المتّصلين في اللحظة نفسها</w:t>
            </w:r>
          </w:p>
        </w:tc>
      </w:tr>
      <w:tr w:rsidR="00000000" w14:paraId="7A6A104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4DBCF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إرسال الإجابة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563C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يرسل المشاركون إجاباتهم عبر اتصال</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أثناء بقاء السؤال مفتوحًا؛ ولا تُرسَل الإجابة الصحيحة إلى جهاز المشارك قبل إغلاق السؤال</w:t>
            </w:r>
          </w:p>
        </w:tc>
      </w:tr>
      <w:tr w:rsidR="00000000" w14:paraId="18BB1DF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FE4DE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التقييم على الخادم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FF6B1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يحدّد الخادم، لا الجهاز، متى يُغلَق السؤال، ويقيّم كل إجابة مُرسَلة، ويحتسب النتيجة الناتجة</w:t>
            </w:r>
          </w:p>
        </w:tc>
      </w:tr>
      <w:tr w:rsidR="00000000" w14:paraId="7BBD7B0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79DF8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5. </w:t>
            </w:r>
            <w:r>
              <w:rPr>
                <w:rFonts w:ascii="Segoe UI" w:eastAsia="Times New Roman" w:hAnsi="Segoe UI" w:cs="Segoe UI"/>
                <w:color w:val="1F2933"/>
                <w:sz w:val="19"/>
                <w:szCs w:val="19"/>
                <w:rtl/>
              </w:rPr>
              <w:t>دفع لوحة الصدارة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802FF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تُدفَع الترتيبات المحدَّثة إلى أجهزة المضيف والمشاركين في الزمن الحقيقي بمجرّد اكتمال التقييم</w:t>
            </w:r>
          </w:p>
        </w:tc>
      </w:tr>
    </w:tbl>
    <w:p w14:paraId="2F25F3B8" w14:textId="77777777" w:rsidR="00E50956" w:rsidRDefault="00E50956">
      <w:pPr>
        <w:pStyle w:val="Heading2"/>
        <w:bidi/>
        <w:rPr>
          <w:rFonts w:ascii="Segoe UI" w:eastAsia="Times New Roman" w:hAnsi="Segoe UI" w:cs="Segoe UI"/>
          <w:lang w:bidi="ar"/>
        </w:rPr>
      </w:pPr>
      <w:bookmarkStart w:id="31" w:name="_Toc235448531"/>
      <w:r>
        <w:rPr>
          <w:rFonts w:ascii="Segoe UI" w:eastAsia="Times New Roman" w:hAnsi="Segoe UI" w:cs="Segoe UI"/>
          <w:rtl/>
          <w:lang w:bidi="ar"/>
        </w:rPr>
        <w:t>18.2 التوقيت المرجعي على الخادم وإعادة الاتصال وأهمّيتهما على النطاق الكبير</w:t>
      </w:r>
      <w:bookmarkEnd w:id="31"/>
    </w:p>
    <w:p w14:paraId="5E039F9A"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يتحكّم الخادم، لا أي جهاز منفرد، في توقيت السؤال وإغلاقه وتقييمه: فأجهزة المشاركين والمضيف تعرض العدّاد التنازلي والسؤال المفتوح أو المغلق ولوحة الصدارة المحدَّثة، لكنها لا تقرّر أبدًا متى يُفتح السؤال أو يُغلَق، ولا يُوثَق بها في تلقّي الإجابة الصحيحة قبل أن يصبح كشفها آمنًا. وحين يفقد جهاز مشارك اتصاله أثناء الجلسة — وهو أمر شائع في القاعات ذات تغطية </w:t>
      </w:r>
      <w:r>
        <w:rPr>
          <w:rFonts w:ascii="Segoe UI" w:hAnsi="Segoe UI" w:cs="Segoe UI"/>
          <w:color w:val="1F2933"/>
          <w:sz w:val="21"/>
          <w:szCs w:val="21"/>
          <w:lang w:bidi="ar"/>
        </w:rPr>
        <w:t>Wi-Fi</w:t>
      </w:r>
      <w:r>
        <w:rPr>
          <w:rFonts w:ascii="Segoe UI" w:hAnsi="Segoe UI" w:cs="Segoe UI"/>
          <w:color w:val="1F2933"/>
          <w:sz w:val="21"/>
          <w:szCs w:val="21"/>
          <w:rtl/>
          <w:lang w:bidi="ar"/>
        </w:rPr>
        <w:t xml:space="preserve"> أو الشبكة الخلوية المتفاوتة — تحاول المنصة إعادة اتصال الجلسة تلقائيًا بدل إسقاط المشارك. وبالنسبة إلى جلسة بالحجم الموضَّح في القسم 24، فإن هذا المزيج هو ما يُبقي جمهورًا كبيرًا مباشرًا ضمن جلسة عادلة ومتزامنة، لا مجموعة من تجارب العملاء المنفردة المتباينة.</w:t>
      </w:r>
    </w:p>
    <w:p w14:paraId="4C0EB4E8" w14:textId="77777777" w:rsidR="00E50956" w:rsidRDefault="00E50956">
      <w:pPr>
        <w:pStyle w:val="Heading1"/>
        <w:bidi/>
        <w:rPr>
          <w:rFonts w:ascii="Segoe UI" w:eastAsia="Times New Roman" w:hAnsi="Segoe UI" w:cs="Segoe UI"/>
          <w:rtl/>
          <w:lang w:bidi="ar"/>
        </w:rPr>
      </w:pPr>
      <w:bookmarkStart w:id="32" w:name="_Toc235448532"/>
      <w:r>
        <w:rPr>
          <w:rFonts w:ascii="Segoe UI" w:eastAsia="Times New Roman" w:hAnsi="Segoe UI" w:cs="Segoe UI"/>
          <w:rtl/>
          <w:lang w:bidi="ar"/>
        </w:rPr>
        <w:lastRenderedPageBreak/>
        <w:t>19. خيارات النشر</w:t>
      </w:r>
      <w:bookmarkEnd w:id="32"/>
    </w:p>
    <w:p w14:paraId="6B3EF993"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يمكن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الاختيار من بين ثلاثة خيارات نشر، بحيث يعكس اختيار نموذج الاستضافة متطلّبات إقامة البيانات والشبكة والأمن السيبراني بدل افتراض واحد بمقاس يناسب الجميع.</w:t>
      </w:r>
    </w:p>
    <w:tbl>
      <w:tblPr>
        <w:bidiVisual/>
        <w:tblW w:w="5000" w:type="pct"/>
        <w:tblCellMar>
          <w:top w:w="15" w:type="dxa"/>
          <w:left w:w="15" w:type="dxa"/>
          <w:bottom w:w="15" w:type="dxa"/>
          <w:right w:w="15" w:type="dxa"/>
        </w:tblCellMar>
        <w:tblLook w:val="04A0" w:firstRow="1" w:lastRow="0" w:firstColumn="1" w:lastColumn="0" w:noHBand="0" w:noVBand="1"/>
      </w:tblPr>
      <w:tblGrid>
        <w:gridCol w:w="1109"/>
        <w:gridCol w:w="3327"/>
        <w:gridCol w:w="2578"/>
        <w:gridCol w:w="2605"/>
      </w:tblGrid>
      <w:tr w:rsidR="00000000" w14:paraId="7EC7E45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9F97FAD" w14:textId="77777777" w:rsidR="00E50956" w:rsidRDefault="00E50956">
            <w:pPr>
              <w:rPr>
                <w:rFonts w:ascii="Segoe UI" w:hAnsi="Segoe UI" w:cs="Segoe UI"/>
                <w:color w:val="1F2933"/>
                <w:sz w:val="21"/>
                <w:szCs w:val="21"/>
                <w:rtl/>
                <w:lang w:bidi="ar"/>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3A3F2AE"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1 — سحابي</w:t>
            </w:r>
            <w:r>
              <w:rPr>
                <w:rFonts w:ascii="Segoe UI" w:eastAsia="Times New Roman" w:hAnsi="Segoe UI" w:cs="Segoe UI"/>
                <w:b/>
                <w:bCs/>
                <w:color w:val="FFFFFF"/>
                <w:sz w:val="19"/>
                <w:szCs w:val="19"/>
              </w:rPr>
              <w:t xml:space="preserve">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A1C717"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2 — داخل مقر العميل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05F9AF1"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3 — هجين</w:t>
            </w:r>
          </w:p>
        </w:tc>
      </w:tr>
      <w:tr w:rsidR="00000000" w14:paraId="2255440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90DBAA"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الاستضافة لدى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47E9C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E0CCD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البنية التحتية للعميل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1F218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موزّعة بين شركة التنفيذ الدولية والبنية التحتية للعميل</w:t>
            </w:r>
          </w:p>
        </w:tc>
      </w:tr>
      <w:tr w:rsidR="00000000" w14:paraId="07976D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20A009"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يشمل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A83B2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 السحابية، وإدارة الخادم وقاعدة البيانات، والنسخ الاحتياطي، والتحديثات الأمنية، والمراقبة، والصيانة، والدعم التقني، وترقيات الإصدارات، ومخصّص استخدام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F2C42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نشر التطبيق، وتثبيت الخدمة الخلفية، وتهيئة قاعدة البيانات، وإعداد البيئة، والتهيئة الأمنية الأولية، والتوثيق، والتدريب، ونقل المعرفة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5AE1D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مكوّنات التطبيق تستضيفها شركة التنفيذ الدولية؛ وتبقى البيانات الحساسة/قاعدة البيانات ضمن بيئة العميل</w:t>
            </w:r>
          </w:p>
        </w:tc>
      </w:tr>
      <w:tr w:rsidR="00000000" w14:paraId="634A065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4D7A10"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الجانب التجاري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5089A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 استثمار أوّلي أقلّ؛ أسرع تنفيذ</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BCF32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رسوم مشروع؛ تسليم اختياري للشيفرة المصدرية؛ عقد صيانة سنوي اختياري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C9F1B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w:t>
            </w:r>
          </w:p>
        </w:tc>
      </w:tr>
      <w:tr w:rsidR="00000000" w14:paraId="6BA2BFE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E1244C"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يوفّره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3A4D6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عبر المتصفّح فقط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B8417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العتاد، ونظام التشغيل، والشبكات الداخلية، ومتطلّبات مركز البيانات (ما لم تكن ضمن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B3111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w:t>
            </w:r>
          </w:p>
        </w:tc>
      </w:tr>
    </w:tbl>
    <w:p w14:paraId="5DA8B01F" w14:textId="77777777" w:rsidR="00E50956" w:rsidRDefault="00E50956">
      <w:pPr>
        <w:pStyle w:val="Heading2"/>
        <w:bidi/>
        <w:rPr>
          <w:rFonts w:ascii="Segoe UI" w:eastAsia="Times New Roman" w:hAnsi="Segoe UI" w:cs="Segoe UI"/>
          <w:lang w:bidi="ar"/>
        </w:rPr>
      </w:pPr>
      <w:bookmarkStart w:id="33" w:name="_Toc235448533"/>
      <w:r>
        <w:rPr>
          <w:rFonts w:ascii="Segoe UI" w:eastAsia="Times New Roman" w:hAnsi="Segoe UI" w:cs="Segoe UI"/>
          <w:rtl/>
          <w:lang w:bidi="ar"/>
        </w:rPr>
        <w:t>19.1 السحابي (</w:t>
      </w:r>
      <w:r>
        <w:rPr>
          <w:rFonts w:ascii="Segoe UI" w:eastAsia="Times New Roman" w:hAnsi="Segoe UI" w:cs="Segoe UI"/>
          <w:lang w:bidi="ar"/>
        </w:rPr>
        <w:t>SaaS</w:t>
      </w:r>
      <w:r>
        <w:rPr>
          <w:rFonts w:ascii="Segoe UI" w:eastAsia="Times New Roman" w:hAnsi="Segoe UI" w:cs="Segoe UI"/>
          <w:rtl/>
          <w:lang w:bidi="ar"/>
        </w:rPr>
        <w:t>)</w:t>
      </w:r>
      <w:bookmarkEnd w:id="33"/>
    </w:p>
    <w:p w14:paraId="2B797FE3"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تستضيف شركة التنفيذ الدولية طبقة التطبيق وقاعدة البيانات بالكامل وتديرهما، بحيث لا تحتاج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إلا إلى الوصول عبر المتصفّح. وتُدار الاستضافة والنسخ الاحتياطي والمراقبة والتحديثات الأمنية وترقيات الإصدارات من قِبل شركة التنفيذ الدولية ضمن الاشتراك (القسم 33، النموذج </w:t>
      </w:r>
      <w:r>
        <w:rPr>
          <w:rFonts w:ascii="Segoe UI" w:hAnsi="Segoe UI" w:cs="Segoe UI"/>
          <w:color w:val="1F2933"/>
          <w:sz w:val="21"/>
          <w:szCs w:val="21"/>
          <w:lang w:bidi="ar"/>
        </w:rPr>
        <w:t>A</w:t>
      </w:r>
      <w:r>
        <w:rPr>
          <w:rFonts w:ascii="Segoe UI" w:hAnsi="Segoe UI" w:cs="Segoe UI"/>
          <w:color w:val="1F2933"/>
          <w:sz w:val="21"/>
          <w:szCs w:val="21"/>
          <w:rtl/>
          <w:lang w:bidi="ar"/>
        </w:rPr>
        <w:t>).</w:t>
      </w:r>
    </w:p>
    <w:p w14:paraId="6F2BED25" w14:textId="77777777" w:rsidR="00E50956" w:rsidRDefault="00E50956">
      <w:pPr>
        <w:pStyle w:val="Heading2"/>
        <w:bidi/>
        <w:rPr>
          <w:rFonts w:ascii="Segoe UI" w:eastAsia="Times New Roman" w:hAnsi="Segoe UI" w:cs="Segoe UI"/>
          <w:rtl/>
          <w:lang w:bidi="ar"/>
        </w:rPr>
      </w:pPr>
      <w:bookmarkStart w:id="34" w:name="_Toc235448534"/>
      <w:r>
        <w:rPr>
          <w:rFonts w:ascii="Segoe UI" w:eastAsia="Times New Roman" w:hAnsi="Segoe UI" w:cs="Segoe UI"/>
          <w:rtl/>
          <w:lang w:bidi="ar"/>
        </w:rPr>
        <w:t>19.2 داخل مقر العميل</w:t>
      </w:r>
      <w:bookmarkEnd w:id="34"/>
    </w:p>
    <w:p w14:paraId="0335A1CD"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تعمل الخدمة الخلفية (</w:t>
      </w:r>
      <w:r>
        <w:rPr>
          <w:rFonts w:ascii="Segoe UI" w:hAnsi="Segoe UI" w:cs="Segoe UI"/>
          <w:color w:val="1F2933"/>
          <w:sz w:val="21"/>
          <w:szCs w:val="21"/>
          <w:lang w:bidi="ar"/>
        </w:rPr>
        <w:t>Express.js</w:t>
      </w:r>
      <w:r>
        <w:rPr>
          <w:rFonts w:ascii="Segoe UI" w:hAnsi="Segoe UI" w:cs="Segoe UI"/>
          <w:color w:val="1F2933"/>
          <w:sz w:val="21"/>
          <w:szCs w:val="21"/>
          <w:rtl/>
          <w:lang w:bidi="ar"/>
        </w:rPr>
        <w:t>) على خوادم العميل الداخلية أو سحابته الخاصة — ولا يُشترَط توفّر بيئة سحابة عامة. وقد بُنيت الخدمة الخلفية للمنصة لتعمل ضمن مجموعة من البيئات الداخلية، تشمل:</w:t>
      </w:r>
    </w:p>
    <w:tbl>
      <w:tblPr>
        <w:bidiVisual/>
        <w:tblW w:w="5000" w:type="pct"/>
        <w:tblCellMar>
          <w:top w:w="15" w:type="dxa"/>
          <w:left w:w="15" w:type="dxa"/>
          <w:bottom w:w="15" w:type="dxa"/>
          <w:right w:w="15" w:type="dxa"/>
        </w:tblCellMar>
        <w:tblLook w:val="04A0" w:firstRow="1" w:lastRow="0" w:firstColumn="1" w:lastColumn="0" w:noHBand="0" w:noVBand="1"/>
      </w:tblPr>
      <w:tblGrid>
        <w:gridCol w:w="3199"/>
        <w:gridCol w:w="6420"/>
      </w:tblGrid>
      <w:tr w:rsidR="00000000" w14:paraId="2FCBF40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B8CE49A"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البيئة المدعومة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2ACB74" w14:textId="77777777" w:rsidR="00E50956" w:rsidRDefault="00E50956">
            <w:pPr>
              <w:bidi/>
              <w:spacing w:before="160" w:after="160"/>
              <w:rPr>
                <w:rFonts w:ascii="Segoe UI" w:eastAsia="Times New Roman" w:hAnsi="Segoe UI" w:cs="Segoe UI"/>
                <w:b/>
                <w:bCs/>
                <w:color w:val="FFFFFF"/>
                <w:sz w:val="19"/>
                <w:szCs w:val="19"/>
              </w:rPr>
            </w:pPr>
          </w:p>
        </w:tc>
      </w:tr>
      <w:tr w:rsidR="00000000" w14:paraId="0F6517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5CECE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مركز بيانات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F8731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الخوادم الداخلية</w:t>
            </w:r>
          </w:p>
        </w:tc>
      </w:tr>
      <w:tr w:rsidR="00000000" w14:paraId="4487AC6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48F54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السحابة الخاصة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F7551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الأجهزة الافتراضية</w:t>
            </w:r>
          </w:p>
        </w:tc>
      </w:tr>
      <w:tr w:rsidR="00000000" w14:paraId="02ECA1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ED672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حاويات</w:t>
            </w:r>
            <w:r>
              <w:rPr>
                <w:rFonts w:ascii="Segoe UI" w:eastAsia="Times New Roman" w:hAnsi="Segoe UI" w:cs="Segoe UI"/>
                <w:color w:val="1F2933"/>
                <w:sz w:val="19"/>
                <w:szCs w:val="19"/>
              </w:rPr>
              <w:t xml:space="preserve"> Docker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9AE91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5C7BDF9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EA273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خوادم</w:t>
            </w:r>
            <w:r>
              <w:rPr>
                <w:rFonts w:ascii="Segoe UI" w:eastAsia="Times New Roman" w:hAnsi="Segoe UI" w:cs="Segoe UI"/>
                <w:color w:val="1F2933"/>
                <w:sz w:val="19"/>
                <w:szCs w:val="19"/>
              </w:rPr>
              <w:t xml:space="preserve"> Linux</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EF402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w:t>
            </w:r>
            <w:r>
              <w:rPr>
                <w:rFonts w:ascii="Segoe UI" w:eastAsia="Times New Roman" w:hAnsi="Segoe UI" w:cs="Segoe UI"/>
                <w:color w:val="1F2933"/>
                <w:sz w:val="19"/>
                <w:szCs w:val="19"/>
                <w:rtl/>
              </w:rPr>
              <w:t>يخضع للتحقّق التقني</w:t>
            </w:r>
            <w:r>
              <w:rPr>
                <w:rFonts w:ascii="Segoe UI" w:eastAsia="Times New Roman" w:hAnsi="Segoe UI" w:cs="Segoe UI"/>
                <w:color w:val="1F2933"/>
                <w:sz w:val="19"/>
                <w:szCs w:val="19"/>
              </w:rPr>
              <w:t>)</w:t>
            </w:r>
          </w:p>
        </w:tc>
      </w:tr>
      <w:tr w:rsidR="00000000" w14:paraId="58D94ED6"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3EA1F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تركيبات هجينة من أنواع البنية التحتية أعلاه</w:t>
            </w:r>
          </w:p>
        </w:tc>
      </w:tr>
    </w:tbl>
    <w:p w14:paraId="23B23F1C" w14:textId="77777777" w:rsidR="00E50956" w:rsidRDefault="00E50956">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يخضع النشر داخل مقر العميل </w:t>
      </w:r>
      <w:r>
        <w:rPr>
          <w:rStyle w:val="Strong"/>
          <w:rFonts w:ascii="Segoe UI" w:hAnsi="Segoe UI" w:cs="Segoe UI"/>
          <w:color w:val="1F2933"/>
          <w:sz w:val="21"/>
          <w:szCs w:val="21"/>
          <w:rtl/>
          <w:lang w:bidi="ar"/>
        </w:rPr>
        <w:t>لتقييم البنية التحتية</w:t>
      </w:r>
      <w:r>
        <w:rPr>
          <w:rFonts w:ascii="Segoe UI" w:hAnsi="Segoe UI" w:cs="Segoe UI"/>
          <w:color w:val="1F2933"/>
          <w:sz w:val="21"/>
          <w:szCs w:val="21"/>
          <w:rtl/>
          <w:lang w:bidi="ar"/>
        </w:rPr>
        <w:t>. فسياسات الشبكة، واختيار قاعدة البيانات، ونظام أسماء النطاقات الداخلي (</w:t>
      </w:r>
      <w:r>
        <w:rPr>
          <w:rFonts w:ascii="Segoe UI" w:hAnsi="Segoe UI" w:cs="Segoe UI"/>
          <w:color w:val="1F2933"/>
          <w:sz w:val="21"/>
          <w:szCs w:val="21"/>
          <w:lang w:bidi="ar"/>
        </w:rPr>
        <w:t>DNS</w:t>
      </w:r>
      <w:r>
        <w:rPr>
          <w:rFonts w:ascii="Segoe UI" w:hAnsi="Segoe UI" w:cs="Segoe UI"/>
          <w:color w:val="1F2933"/>
          <w:sz w:val="21"/>
          <w:szCs w:val="21"/>
          <w:rtl/>
          <w:lang w:bidi="ar"/>
        </w:rPr>
        <w:t xml:space="preserve">)، وشهادات </w:t>
      </w:r>
      <w:r>
        <w:rPr>
          <w:rFonts w:ascii="Segoe UI" w:hAnsi="Segoe UI" w:cs="Segoe UI"/>
          <w:color w:val="1F2933"/>
          <w:sz w:val="21"/>
          <w:szCs w:val="21"/>
          <w:lang w:bidi="ar"/>
        </w:rPr>
        <w:t>SSL</w:t>
      </w:r>
      <w:r>
        <w:rPr>
          <w:rFonts w:ascii="Segoe UI" w:hAnsi="Segoe UI" w:cs="Segoe UI"/>
          <w:color w:val="1F2933"/>
          <w:sz w:val="21"/>
          <w:szCs w:val="21"/>
          <w:rtl/>
          <w:lang w:bidi="ar"/>
        </w:rPr>
        <w:t xml:space="preserve">، وتهيئة الجدار الناري، وإجراءات النسخ الاحتياطي، ومتطلّبات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الأمن السيبراني، جميعها تُؤكَّد خلال هذا التقييم قبل المضيّ في النشر. ولا تَعِد شركة التنفيذ الدولية بتوافق شامل مع كل بيئة عميل قبل إجراء هذا التقييم.</w:t>
      </w:r>
    </w:p>
    <w:p w14:paraId="082BE712" w14:textId="77777777" w:rsidR="00E50956" w:rsidRDefault="00E50956">
      <w:pPr>
        <w:pStyle w:val="Heading2"/>
        <w:bidi/>
        <w:rPr>
          <w:rFonts w:ascii="Segoe UI" w:eastAsia="Times New Roman" w:hAnsi="Segoe UI" w:cs="Segoe UI"/>
          <w:rtl/>
          <w:lang w:bidi="ar"/>
        </w:rPr>
      </w:pPr>
      <w:bookmarkStart w:id="35" w:name="_Toc235448535"/>
      <w:r>
        <w:rPr>
          <w:rFonts w:ascii="Segoe UI" w:eastAsia="Times New Roman" w:hAnsi="Segoe UI" w:cs="Segoe UI"/>
          <w:rtl/>
          <w:lang w:bidi="ar"/>
        </w:rPr>
        <w:t>19.3 الهجين</w:t>
      </w:r>
      <w:bookmarkEnd w:id="35"/>
    </w:p>
    <w:p w14:paraId="174C6579"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يوزّع النشر الهجين المنصة بين مكوّنات تطبيق تستضيفها شركة التنفيذ الدولية وتخزين للبيانات الحساسة يستضيفه العميل. ويعتمد التصميم النهائي للنشر الهجين على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الأمنية والتكاملية المحدّدة، ويُتّفَق عليه خلال الاستكشاف وتقييم البنية التحتية بدل تثبيته مسبقًا.</w:t>
      </w:r>
    </w:p>
    <w:p w14:paraId="68DD94D1" w14:textId="77777777" w:rsidR="00E50956" w:rsidRDefault="00E50956">
      <w:pPr>
        <w:pStyle w:val="Heading1"/>
        <w:bidi/>
        <w:rPr>
          <w:rFonts w:ascii="Segoe UI" w:eastAsia="Times New Roman" w:hAnsi="Segoe UI" w:cs="Segoe UI"/>
          <w:rtl/>
          <w:lang w:bidi="ar"/>
        </w:rPr>
      </w:pPr>
      <w:bookmarkStart w:id="36" w:name="_Toc235448536"/>
      <w:r>
        <w:rPr>
          <w:rFonts w:ascii="Segoe UI" w:eastAsia="Times New Roman" w:hAnsi="Segoe UI" w:cs="Segoe UI"/>
          <w:rtl/>
          <w:lang w:bidi="ar"/>
        </w:rPr>
        <w:t>20. الأمن السيبراني</w:t>
      </w:r>
      <w:bookmarkEnd w:id="36"/>
    </w:p>
    <w:p w14:paraId="17A3092B"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صُمِّمت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والأمن السيبراني اعتبارٌ تأسيسيّ فيها لا إضافة لاحقة، وطُوِّرت ضوابطها مع وعي بأهمّ عشرة مخاطر وفق </w:t>
      </w:r>
      <w:r>
        <w:rPr>
          <w:rFonts w:ascii="Segoe UI" w:hAnsi="Segoe UI" w:cs="Segoe UI"/>
          <w:color w:val="1F2933"/>
          <w:sz w:val="21"/>
          <w:szCs w:val="21"/>
          <w:lang w:bidi="ar"/>
        </w:rPr>
        <w:t>OWASP Top 10</w:t>
      </w:r>
      <w:r>
        <w:rPr>
          <w:rFonts w:ascii="Segoe UI" w:hAnsi="Segoe UI" w:cs="Segoe UI"/>
          <w:color w:val="1F2933"/>
          <w:sz w:val="21"/>
          <w:szCs w:val="21"/>
          <w:rtl/>
          <w:lang w:bidi="ar"/>
        </w:rPr>
        <w:t xml:space="preserve">. وفي الوقت نفسه نتوخّى الدقّة في وصف وضعنا الأمني: فالعبارات الواردة في هذا القسم تصف كيفية تصميم المنصة وتهيئتها، لا شهادة رسمية، ويبقى القبول النهائي للبنية الأمنية خاضعًا للتقييم الأمني الخاص بـ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1365"/>
        <w:gridCol w:w="8254"/>
      </w:tblGrid>
      <w:tr w:rsidR="00000000" w14:paraId="44473F2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A37808"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المجال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E40BAB2"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الضوابط</w:t>
            </w:r>
          </w:p>
        </w:tc>
      </w:tr>
      <w:tr w:rsidR="00000000" w14:paraId="092090C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4F1B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التشفير والنقل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ED569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w:t>
            </w:r>
            <w:r>
              <w:rPr>
                <w:rFonts w:ascii="Segoe UI" w:eastAsia="Times New Roman" w:hAnsi="Segoe UI" w:cs="Segoe UI"/>
                <w:color w:val="1F2933"/>
                <w:sz w:val="19"/>
                <w:szCs w:val="19"/>
                <w:rtl/>
              </w:rPr>
              <w:t>؛ التشفير أثناء النقل؛ التشفير عند التخزين حيثما ينطبق؛ تشفير النسخ الاحتياطي</w:t>
            </w:r>
          </w:p>
        </w:tc>
      </w:tr>
      <w:tr w:rsidR="00000000" w14:paraId="09F68C2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5F615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الهوية والوصول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26FE4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تجزئة كلمات المرور بطريقة آمنة</w:t>
            </w:r>
            <w:r>
              <w:rPr>
                <w:rFonts w:ascii="Segoe UI" w:eastAsia="Times New Roman" w:hAnsi="Segoe UI" w:cs="Segoe UI"/>
                <w:color w:val="1F2933"/>
                <w:sz w:val="19"/>
                <w:szCs w:val="19"/>
              </w:rPr>
              <w:t xml:space="preserve"> (bcrypt)</w:t>
            </w:r>
            <w:r>
              <w:rPr>
                <w:rFonts w:ascii="Segoe UI" w:eastAsia="Times New Roman" w:hAnsi="Segoe UI" w:cs="Segoe UI"/>
                <w:color w:val="1F2933"/>
                <w:sz w:val="19"/>
                <w:szCs w:val="19"/>
                <w:rtl/>
              </w:rPr>
              <w:t>؛ التحكم بالوصول حسب الأدوار</w:t>
            </w:r>
            <w:r>
              <w:rPr>
                <w:rFonts w:ascii="Segoe UI" w:eastAsia="Times New Roman" w:hAnsi="Segoe UI" w:cs="Segoe UI"/>
                <w:color w:val="1F2933"/>
                <w:sz w:val="19"/>
                <w:szCs w:val="19"/>
              </w:rPr>
              <w:t xml:space="preserve"> (RBAC)</w:t>
            </w:r>
            <w:r>
              <w:rPr>
                <w:rFonts w:ascii="Segoe UI" w:eastAsia="Times New Roman" w:hAnsi="Segoe UI" w:cs="Segoe UI"/>
                <w:color w:val="1F2933"/>
                <w:sz w:val="19"/>
                <w:szCs w:val="19"/>
                <w:rtl/>
              </w:rPr>
              <w:t>؛ مبدأ الحدّ الأدنى من الامتيازات؛ سياسة كلمات مرور قوية؛ المصادقة متعددة العوامل</w:t>
            </w:r>
            <w:r>
              <w:rPr>
                <w:rFonts w:ascii="Segoe UI" w:eastAsia="Times New Roman" w:hAnsi="Segoe UI" w:cs="Segoe UI"/>
                <w:color w:val="1F2933"/>
                <w:sz w:val="19"/>
                <w:szCs w:val="19"/>
              </w:rPr>
              <w:t xml:space="preserve"> (MFA)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إدارة الجلسات؛ انتهاء صلاحية الرموز؛ مصادقة آمنة لواجهات</w:t>
            </w:r>
            <w:r>
              <w:rPr>
                <w:rFonts w:ascii="Segoe UI" w:eastAsia="Times New Roman" w:hAnsi="Segoe UI" w:cs="Segoe UI"/>
                <w:color w:val="1F2933"/>
                <w:sz w:val="19"/>
                <w:szCs w:val="19"/>
              </w:rPr>
              <w:t xml:space="preserve"> API</w:t>
            </w:r>
            <w:r>
              <w:rPr>
                <w:rFonts w:ascii="Segoe UI" w:eastAsia="Times New Roman" w:hAnsi="Segoe UI" w:cs="Segoe UI"/>
                <w:color w:val="1F2933"/>
                <w:sz w:val="19"/>
                <w:szCs w:val="19"/>
                <w:rtl/>
              </w:rPr>
              <w:t>؛ تعطيل حسابات المستخدمين؛ مراجعات دورية للوصول؛ عمليات مقصورة على المضيف ومُتحقَّق منها حسب الدور</w:t>
            </w:r>
          </w:p>
        </w:tc>
      </w:tr>
      <w:tr w:rsidR="00000000" w14:paraId="5C7F18A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6B157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أمن التطبيق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22BB7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معدّل الطلبات على واجهات</w:t>
            </w:r>
            <w:r>
              <w:rPr>
                <w:rFonts w:ascii="Segoe UI" w:eastAsia="Times New Roman" w:hAnsi="Segoe UI" w:cs="Segoe UI"/>
                <w:color w:val="1F2933"/>
                <w:sz w:val="19"/>
                <w:szCs w:val="19"/>
              </w:rPr>
              <w:t xml:space="preserve"> API</w:t>
            </w:r>
            <w:r>
              <w:rPr>
                <w:rFonts w:ascii="Segoe UI" w:eastAsia="Times New Roman" w:hAnsi="Segoe UI" w:cs="Segoe UI"/>
                <w:color w:val="1F2933"/>
                <w:sz w:val="19"/>
                <w:szCs w:val="19"/>
                <w:rtl/>
              </w:rPr>
              <w:t>؛ التحقّق من المدخلات؛ ترميز المخرجات؛ الحماية من الثغرات الشائعة على الويب؛ ممارسات تطوير آمنة؛ تطوير مع وعي بأهمّ عشرة مخاطر وفق</w:t>
            </w:r>
            <w:r>
              <w:rPr>
                <w:rFonts w:ascii="Segoe UI" w:eastAsia="Times New Roman" w:hAnsi="Segoe UI" w:cs="Segoe UI"/>
                <w:color w:val="1F2933"/>
                <w:sz w:val="19"/>
                <w:szCs w:val="19"/>
              </w:rPr>
              <w:t xml:space="preserve"> OWASP Top 10</w:t>
            </w:r>
            <w:r>
              <w:rPr>
                <w:rFonts w:ascii="Segoe UI" w:eastAsia="Times New Roman" w:hAnsi="Segoe UI" w:cs="Segoe UI"/>
                <w:color w:val="1F2933"/>
                <w:sz w:val="19"/>
                <w:szCs w:val="19"/>
                <w:rtl/>
              </w:rPr>
              <w:t>؛ تهيئة آمنة لواجهات</w:t>
            </w:r>
            <w:r>
              <w:rPr>
                <w:rFonts w:ascii="Segoe UI" w:eastAsia="Times New Roman" w:hAnsi="Segoe UI" w:cs="Segoe UI"/>
                <w:color w:val="1F2933"/>
                <w:sz w:val="19"/>
                <w:szCs w:val="19"/>
              </w:rPr>
              <w:t xml:space="preserve"> API</w:t>
            </w:r>
          </w:p>
        </w:tc>
      </w:tr>
      <w:tr w:rsidR="00000000" w14:paraId="32F1579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E196B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التدقيق والمراقبة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5F880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سجلّات تدقيق للإجراءات الإدارية؛ سجلّات تسجيل الدخول؛ مراقبة محاولات الدخول الفاشلة؛ تسجيل الوصول إلى البيانات؛ المراقبة والتنبيه؛ الاحتفاظ بالسجلّات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مدة الاحتفاظ بالبيانات</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w:t>
            </w:r>
          </w:p>
        </w:tc>
      </w:tr>
      <w:tr w:rsidR="00000000" w14:paraId="5341C17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B9415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 xml:space="preserve">5. </w:t>
            </w:r>
            <w:r>
              <w:rPr>
                <w:rFonts w:ascii="Segoe UI" w:eastAsia="Times New Roman" w:hAnsi="Segoe UI" w:cs="Segoe UI"/>
                <w:color w:val="1F2933"/>
                <w:sz w:val="19"/>
                <w:szCs w:val="19"/>
                <w:rtl/>
              </w:rPr>
              <w:t>دورة حياة البيانات والمرونة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0CCDD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سياسة النسخ الاحتياطي؛ الاحتفاظ بالنسخ الاحتياطية؛ تخطيط التعافي من الكوارث؛ تخطيط استمرارية الأعمال؛ قواعد الاحتفاظ بالبيانات؛ إجراءات حذف البيانات وتصديرها — موسَّعة في القسم 21</w:t>
            </w:r>
          </w:p>
        </w:tc>
      </w:tr>
      <w:tr w:rsidR="00000000" w14:paraId="697C15F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A8D97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6. </w:t>
            </w:r>
            <w:r>
              <w:rPr>
                <w:rFonts w:ascii="Segoe UI" w:eastAsia="Times New Roman" w:hAnsi="Segoe UI" w:cs="Segoe UI"/>
                <w:color w:val="1F2933"/>
                <w:sz w:val="19"/>
                <w:szCs w:val="19"/>
                <w:rtl/>
              </w:rPr>
              <w:t>البنية التحتية والتشغيل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AA6F4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تهيئة آمنة للبيئة؛ تهيئة الجدار الناري؛ تجزئة الشبكة (داخل مقر العميل)؛ عزل بيانات على مستوى الصف لكل مستأجر في</w:t>
            </w:r>
            <w:r>
              <w:rPr>
                <w:rFonts w:ascii="Segoe UI" w:eastAsia="Times New Roman" w:hAnsi="Segoe UI" w:cs="Segoe UI"/>
                <w:color w:val="1F2933"/>
                <w:sz w:val="19"/>
                <w:szCs w:val="19"/>
              </w:rPr>
              <w:t xml:space="preserve"> PostgreSQL</w:t>
            </w:r>
            <w:r>
              <w:rPr>
                <w:rFonts w:ascii="Segoe UI" w:eastAsia="Times New Roman" w:hAnsi="Segoe UI" w:cs="Segoe UI"/>
                <w:color w:val="1F2933"/>
                <w:sz w:val="19"/>
                <w:szCs w:val="19"/>
                <w:rtl/>
              </w:rPr>
              <w:t>؛ تقييد الوصول إلى قاعدة البيانات؛ إدارة الأسرار؛ إدارة متغيّرات البيئة؛ مستودع شيفرة مصدرية آمن؛ فصل بيئات التطوير والاختبار والإنتاج</w:t>
            </w:r>
          </w:p>
        </w:tc>
      </w:tr>
      <w:tr w:rsidR="00000000" w14:paraId="18DAAA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6290E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7. </w:t>
            </w:r>
            <w:r>
              <w:rPr>
                <w:rFonts w:ascii="Segoe UI" w:eastAsia="Times New Roman" w:hAnsi="Segoe UI" w:cs="Segoe UI"/>
                <w:color w:val="1F2933"/>
                <w:sz w:val="19"/>
                <w:szCs w:val="19"/>
                <w:rtl/>
              </w:rPr>
              <w:t>العمليات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5D92E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التغيير؛ الاستجابة للحوادث؛ الإشعار بالحوادث الأمنية؛ تصعيد اختراق البيانات؛ عملية إصدار آمنة؛ الترقيع الأمني؛ تقييم الثغرات؛ اختبار الاختراق</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خدمة اختيارية</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بنية أمنية معتمَدة من العميل</w:t>
            </w:r>
          </w:p>
        </w:tc>
      </w:tr>
    </w:tbl>
    <w:p w14:paraId="17C50148" w14:textId="77777777" w:rsidR="00E50956" w:rsidRDefault="00E50956">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صُمِّمت هذه الضوابط بما يتوافق مع الممارسات الجيدة المعترَف بها ومع وعي بأهمّ عشرة مخاطر وفق </w:t>
      </w:r>
      <w:r>
        <w:rPr>
          <w:rFonts w:ascii="Segoe UI" w:hAnsi="Segoe UI" w:cs="Segoe UI"/>
          <w:color w:val="1F2933"/>
          <w:sz w:val="21"/>
          <w:szCs w:val="21"/>
          <w:lang w:bidi="ar"/>
        </w:rPr>
        <w:t>OWASP Top 10</w:t>
      </w:r>
      <w:r>
        <w:rPr>
          <w:rFonts w:ascii="Segoe UI" w:hAnsi="Segoe UI" w:cs="Segoe UI"/>
          <w:color w:val="1F2933"/>
          <w:sz w:val="21"/>
          <w:szCs w:val="21"/>
          <w:rtl/>
          <w:lang w:bidi="ar"/>
        </w:rPr>
        <w:t xml:space="preserve"> — دون تقديمها بوصفها معتمَدة أو مطابِقة لأي شهادة. ويُؤكَّد القبول النهائي عبر التقييم الأمني الخاص بـ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(المرحلة 3، القسم 25)؛ ولا تُعتمَد البنية الأمنية نهائيًا إلا بعد موافقة العميل. ويتوفّر اختبار الاختراق الرسمي بوصفه </w:t>
      </w:r>
      <w:r>
        <w:rPr>
          <w:rStyle w:val="badge-opt1"/>
          <w:rFonts w:ascii="Segoe UI" w:hAnsi="Segoe UI" w:cs="Segoe UI"/>
          <w:sz w:val="21"/>
          <w:szCs w:val="21"/>
          <w:rtl/>
          <w:lang w:bidi="ar"/>
        </w:rPr>
        <w:t>خدمة اختيارية</w:t>
      </w:r>
      <w:r>
        <w:rPr>
          <w:rFonts w:ascii="Segoe UI" w:hAnsi="Segoe UI" w:cs="Segoe UI"/>
          <w:color w:val="1F2933"/>
          <w:sz w:val="21"/>
          <w:szCs w:val="21"/>
          <w:rtl/>
          <w:lang w:bidi="ar"/>
        </w:rPr>
        <w:t xml:space="preserve"> تُسعَّر بشكل منفصل (القسم 33)، وهو غير مشمول في التعاقد الأساسي.</w:t>
      </w:r>
    </w:p>
    <w:p w14:paraId="7BCED370" w14:textId="77777777" w:rsidR="00E50956" w:rsidRDefault="00E50956">
      <w:pPr>
        <w:pStyle w:val="Heading1"/>
        <w:bidi/>
        <w:rPr>
          <w:rFonts w:ascii="Segoe UI" w:eastAsia="Times New Roman" w:hAnsi="Segoe UI" w:cs="Segoe UI"/>
          <w:rtl/>
          <w:lang w:bidi="ar"/>
        </w:rPr>
      </w:pPr>
      <w:bookmarkStart w:id="37" w:name="_Toc235448537"/>
      <w:r>
        <w:rPr>
          <w:rFonts w:ascii="Segoe UI" w:eastAsia="Times New Roman" w:hAnsi="Segoe UI" w:cs="Segoe UI"/>
          <w:rtl/>
          <w:lang w:bidi="ar"/>
        </w:rPr>
        <w:t>21. حماية البيانات</w:t>
      </w:r>
      <w:bookmarkEnd w:id="37"/>
    </w:p>
    <w:p w14:paraId="489256F0"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تبني حماية البيانات على ضوابط دورة حياة البيانات والمرونة المعروضة في القسم 20 (المجال 5)، وتصف بمزيد من التفصيل كيفية إجراء النسخ الاحتياطي لبيانات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والاحتفاظ بها وحذفها وتصديرها. ولا تُقدَّم التزامات التوافر ومتانة البيانات بوصفها مطلقة؛ بل تُحدَّد وفق اتفاقية مستوى الخدمة المتفق عليها، وقد صُمِّمت المنصة بما يتوافق مع ممارسات سليمة في النسخ الاحتياطي والاحتفاظ والاسترجاع ضمن الحدود المتفق عليها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1970"/>
        <w:gridCol w:w="7649"/>
      </w:tblGrid>
      <w:tr w:rsidR="00000000" w14:paraId="23A80B5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11E1AB7"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الجانب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AF3BD0A"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النهج</w:t>
            </w:r>
          </w:p>
        </w:tc>
      </w:tr>
      <w:tr w:rsidR="00000000" w14:paraId="739231C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C6DE7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النسخ الاحتياطي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5081D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يُدار وفق سياسة نسخ احتياطي محدَّدة؛ وتُؤكَّد ترتيبات التواتر والتشفير والاحتفاظ ضمن خيار النشر المعتمَد (القسم 19) والاتفاقية التجارية</w:t>
            </w:r>
          </w:p>
        </w:tc>
      </w:tr>
      <w:tr w:rsidR="00000000" w14:paraId="4A29945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8CA3B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الاحتفاظ</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7095A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يُحتفَظ بنتائج الجلسات وسجلّات التدقيق وسجلّات المشاركين طوال</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مدة الاحتفاظ بالبيانات</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قابلة للتهيئة لدعم متطلّبات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في حوكمة البيانات الداخلية أو المتطلّبات التنظيمية، وفق ما يتم تأكيده خلال الاستكشاف</w:t>
            </w:r>
          </w:p>
        </w:tc>
      </w:tr>
      <w:tr w:rsidR="00000000" w14:paraId="2AFE5BB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2C865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الحذف</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2A0B4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يتّبع إجراءً محدَّدًا: يتوفّر الحذف المؤقت مع الأرشفة على مستوى المحتوى (القسم 13.5)؛ وتُحدَّد إجراءات الحذف النهائي، بما في ذلك عند إنهاء التعاقد، في الاتفاقية التجارية</w:t>
            </w:r>
          </w:p>
        </w:tc>
      </w:tr>
      <w:tr w:rsidR="00000000" w14:paraId="6A972CF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11173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B407A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متاح عند الطلب، ويُقدَّم كخطوة قياسية عند إنهاء التعاقد بصيغة متفق عليها، بحيث لا تعتمد</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على استمرار الوصول إلى المنصة للاحتفاظ ببياناتها</w:t>
            </w:r>
          </w:p>
        </w:tc>
      </w:tr>
      <w:tr w:rsidR="00000000" w14:paraId="66F1D0A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A51DF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التعافي من الكوارث واستمرارية الأعمال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7BF1A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يُعالَجان ضمن تصميم النشر ويُهيَّآن لدعم متطلّبات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وتُؤكَّد أهداف زمن الاسترجاع ونقطة الاسترجاع خلال الاستكشاف وتقييم البنية التحتية، وتعتمد على خيار النشر المختار</w:t>
            </w:r>
          </w:p>
        </w:tc>
      </w:tr>
    </w:tbl>
    <w:p w14:paraId="65DF9493" w14:textId="77777777" w:rsidR="00E50956" w:rsidRDefault="00E50956">
      <w:pPr>
        <w:pStyle w:val="Heading1"/>
        <w:bidi/>
        <w:rPr>
          <w:rFonts w:ascii="Segoe UI" w:eastAsia="Times New Roman" w:hAnsi="Segoe UI" w:cs="Segoe UI"/>
          <w:lang w:bidi="ar"/>
        </w:rPr>
      </w:pPr>
      <w:bookmarkStart w:id="38" w:name="_Toc235448538"/>
      <w:r>
        <w:rPr>
          <w:rFonts w:ascii="Segoe UI" w:eastAsia="Times New Roman" w:hAnsi="Segoe UI" w:cs="Segoe UI"/>
          <w:rtl/>
          <w:lang w:bidi="ar"/>
        </w:rPr>
        <w:lastRenderedPageBreak/>
        <w:t>22. ملكية البيانات</w:t>
      </w:r>
      <w:bookmarkEnd w:id="38"/>
    </w:p>
    <w:p w14:paraId="4D53C4C9"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تُبيَّن ملكية البيانات والملكية الفكرية بوضوح، بحيث تفهم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بدقّة ما تملكه، وما تملكه شركة التنفيذ الدولية، وكيف يتأثّر ذلك بالنموذج التجاري المختار.</w:t>
      </w:r>
    </w:p>
    <w:p w14:paraId="21B136C0" w14:textId="77777777" w:rsidR="00E50956" w:rsidRDefault="00E50956">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تبقى بيانات العميل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في جميع الأوقات.</w:t>
      </w:r>
    </w:p>
    <w:p w14:paraId="268E3486" w14:textId="77777777" w:rsidR="00E50956" w:rsidRDefault="00E50956">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تدّعي شركة التنفيذ الدولية ش.ش.ش أي ملكية لبيانات العميل التشغيلية.</w:t>
      </w:r>
    </w:p>
    <w:p w14:paraId="3881CB2D" w14:textId="77777777" w:rsidR="00E50956" w:rsidRDefault="00E50956">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يُوفَّر تصدير البيانات عند إنهاء التعاقد بصيغة متفق عليها.</w:t>
      </w:r>
    </w:p>
    <w:p w14:paraId="665C56A9" w14:textId="77777777" w:rsidR="00E50956" w:rsidRDefault="00E50956">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تُحدَّد شروط الاحتفاظ والحذف في الاتفاقية التجارية.</w:t>
      </w:r>
    </w:p>
    <w:p w14:paraId="7F757F03" w14:textId="77777777" w:rsidR="00E50956" w:rsidRDefault="00E50956">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في حالات النشر داخل مقر العميل، قد تبقى البيانات بالكامل ضمن </w:t>
      </w:r>
      <w:r>
        <w:rPr>
          <w:rStyle w:val="Strong"/>
          <w:rFonts w:ascii="Segoe UI" w:eastAsia="Times New Roman" w:hAnsi="Segoe UI" w:cs="Segoe UI"/>
          <w:color w:val="1F2933"/>
          <w:sz w:val="21"/>
          <w:szCs w:val="21"/>
          <w:rtl/>
          <w:lang w:bidi="ar"/>
        </w:rPr>
        <w:t>[البنية التحتية للعميل]</w:t>
      </w:r>
      <w:r>
        <w:rPr>
          <w:rFonts w:ascii="Segoe UI" w:eastAsia="Times New Roman" w:hAnsi="Segoe UI" w:cs="Segoe UI"/>
          <w:color w:val="1F2933"/>
          <w:sz w:val="21"/>
          <w:szCs w:val="21"/>
          <w:rtl/>
          <w:lang w:bidi="ar"/>
        </w:rPr>
        <w:t>.</w:t>
      </w:r>
    </w:p>
    <w:p w14:paraId="59968C53" w14:textId="77777777" w:rsidR="00E50956" w:rsidRDefault="00E50956">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تعتمد ملكية الملكية الفكرية على النموذج التجاري المختار (راجع القسم 33).</w:t>
      </w:r>
    </w:p>
    <w:p w14:paraId="7F923E44" w14:textId="77777777" w:rsidR="00E50956" w:rsidRDefault="00E50956">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تبقى الملكية الفكرية القياسية للمنصة لدى شركة التنفيذ الدولية ش.ش.ش ما لم تُنقَل باتفاقية منفصلة.</w:t>
      </w:r>
    </w:p>
    <w:p w14:paraId="286BA90C" w14:textId="77777777" w:rsidR="00E50956" w:rsidRDefault="00E50956">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يبقى المحتوى الخاص بالعميل — بما في ذلك الأسئلة وبيانات المشاركين والتقارير —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w:t>
      </w:r>
    </w:p>
    <w:p w14:paraId="4540EC07" w14:textId="77777777" w:rsidR="00E50956" w:rsidRDefault="00E50956">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تُدرَج ملكية الشيفرة المصدرية تلقائيًا، ولا تنطبق إلا حيثما يُنَصّ عليها صراحةً في الاتفاقية التجارية.</w:t>
      </w:r>
    </w:p>
    <w:p w14:paraId="66ABAAFF" w14:textId="77777777" w:rsidR="00E50956" w:rsidRDefault="00E50956">
      <w:pPr>
        <w:pStyle w:val="Heading1"/>
        <w:bidi/>
        <w:rPr>
          <w:rFonts w:ascii="Segoe UI" w:eastAsia="Times New Roman" w:hAnsi="Segoe UI" w:cs="Segoe UI"/>
          <w:rtl/>
          <w:lang w:bidi="ar"/>
        </w:rPr>
      </w:pPr>
      <w:bookmarkStart w:id="39" w:name="_Toc235448539"/>
      <w:r>
        <w:rPr>
          <w:rFonts w:ascii="Segoe UI" w:eastAsia="Times New Roman" w:hAnsi="Segoe UI" w:cs="Segoe UI"/>
          <w:rtl/>
          <w:lang w:bidi="ar"/>
        </w:rPr>
        <w:t>23. خيارات التكامل</w:t>
      </w:r>
      <w:bookmarkEnd w:id="39"/>
    </w:p>
    <w:p w14:paraId="62CBEC66"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واجهات </w:t>
      </w:r>
      <w:r>
        <w:rPr>
          <w:rFonts w:ascii="Segoe UI" w:hAnsi="Segoe UI" w:cs="Segoe UI"/>
          <w:color w:val="1F2933"/>
          <w:sz w:val="21"/>
          <w:szCs w:val="21"/>
          <w:lang w:bidi="ar"/>
        </w:rPr>
        <w:t>REST API</w:t>
      </w:r>
      <w:r>
        <w:rPr>
          <w:rFonts w:ascii="Segoe UI" w:hAnsi="Segoe UI" w:cs="Segoe UI"/>
          <w:color w:val="1F2933"/>
          <w:sz w:val="21"/>
          <w:szCs w:val="21"/>
          <w:rtl/>
          <w:lang w:bidi="ar"/>
        </w:rPr>
        <w:t xml:space="preserve"> تدعم التكامل مع أنظمة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القائمة. وتُسلَّم التكاملات بوصفها عملًا يُحدَّد نطاقه ضمن نموذج شراكة التطوير المؤسسية المخصّصة (النموذج </w:t>
      </w:r>
      <w:r>
        <w:rPr>
          <w:rFonts w:ascii="Segoe UI" w:hAnsi="Segoe UI" w:cs="Segoe UI"/>
          <w:color w:val="1F2933"/>
          <w:sz w:val="21"/>
          <w:szCs w:val="21"/>
          <w:lang w:bidi="ar"/>
        </w:rPr>
        <w:t>C</w:t>
      </w:r>
      <w:r>
        <w:rPr>
          <w:rFonts w:ascii="Segoe UI" w:hAnsi="Segoe UI" w:cs="Segoe UI"/>
          <w:color w:val="1F2933"/>
          <w:sz w:val="21"/>
          <w:szCs w:val="21"/>
          <w:rtl/>
          <w:lang w:bidi="ar"/>
        </w:rPr>
        <w:t>، راجع القسم 33)، لا مفترَضةً جزءًا من المنصة الأساسية، ويبقى نطاقها النهائي خاضعًا دائمًا لتوافر الواجهة البرمجية للطرف الثالث المعني وقيودها التقنية.</w:t>
      </w:r>
    </w:p>
    <w:tbl>
      <w:tblPr>
        <w:bidiVisual/>
        <w:tblW w:w="5000" w:type="pct"/>
        <w:tblCellMar>
          <w:top w:w="15" w:type="dxa"/>
          <w:left w:w="15" w:type="dxa"/>
          <w:bottom w:w="15" w:type="dxa"/>
          <w:right w:w="15" w:type="dxa"/>
        </w:tblCellMar>
        <w:tblLook w:val="04A0" w:firstRow="1" w:lastRow="0" w:firstColumn="1" w:lastColumn="0" w:noHBand="0" w:noVBand="1"/>
      </w:tblPr>
      <w:tblGrid>
        <w:gridCol w:w="3463"/>
        <w:gridCol w:w="5376"/>
        <w:gridCol w:w="780"/>
      </w:tblGrid>
      <w:tr w:rsidR="00000000" w14:paraId="3C0D4FF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438F73F"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التكامل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871FED5"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84A0E24"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69C9A93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C1D59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الدخول الموحّد</w:t>
            </w:r>
            <w:r>
              <w:rPr>
                <w:rFonts w:ascii="Segoe UI" w:eastAsia="Times New Roman" w:hAnsi="Segoe UI" w:cs="Segoe UI"/>
                <w:color w:val="1F2933"/>
                <w:sz w:val="19"/>
                <w:szCs w:val="19"/>
              </w:rPr>
              <w:t xml:space="preserve">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2B6B9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 عبر مزوّد الهوية القائم لدى العميل، مع ربط الأدوار بمجموعات الدليل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CBCECF"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4D6156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6CE6B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أنظمة الموارد البشرية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DCB90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التكامل مع نظام الموارد البشرية لدى العميل، مثلًا لمزامنة المستخدمين أو الوحدات التنظيمية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B214D6"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0C307EA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0105F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نظام إدارة التعلّم</w:t>
            </w:r>
            <w:r>
              <w:rPr>
                <w:rFonts w:ascii="Segoe UI" w:eastAsia="Times New Roman" w:hAnsi="Segoe UI" w:cs="Segoe UI"/>
                <w:color w:val="1F2933"/>
                <w:sz w:val="19"/>
                <w:szCs w:val="19"/>
              </w:rPr>
              <w:t xml:space="preserve">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4D8E0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التكامل مع نظام إدارة التعلّم لدى العميل لتدفّقات العمل المرتبطة بالتدريب</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4E3ABF"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36ACF90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77177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CC31C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 يدعم توزيع الجلسات أو الإشعارات عبر</w:t>
            </w:r>
            <w:r>
              <w:rPr>
                <w:rFonts w:ascii="Segoe UI" w:eastAsia="Times New Roman" w:hAnsi="Segoe UI" w:cs="Segoe UI"/>
                <w:color w:val="1F2933"/>
                <w:sz w:val="19"/>
                <w:szCs w:val="19"/>
              </w:rPr>
              <w:t xml:space="preserve">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9EA1AB"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7E3E75D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DB896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33A6F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 يتيح بيانات المنصة للاستهلاك في لوحات معلومات</w:t>
            </w:r>
            <w:r>
              <w:rPr>
                <w:rFonts w:ascii="Segoe UI" w:eastAsia="Times New Roman" w:hAnsi="Segoe UI" w:cs="Segoe UI"/>
                <w:color w:val="1F2933"/>
                <w:sz w:val="19"/>
                <w:szCs w:val="19"/>
              </w:rPr>
              <w:t xml:space="preserve"> 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990414"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0273819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3C9034"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نظام التكامل</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74EA8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أي نظام إضافي لدى العميل يُحدَّد خلال الاستكشاف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568D32"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243E7FAE" w14:textId="77777777" w:rsidR="00E50956" w:rsidRDefault="00E50956">
      <w:pPr>
        <w:pStyle w:val="muted"/>
        <w:bidi/>
        <w:spacing w:before="120" w:beforeAutospacing="0" w:after="120" w:afterAutospacing="0"/>
        <w:rPr>
          <w:rFonts w:ascii="Segoe UI" w:hAnsi="Segoe UI" w:cs="Segoe UI"/>
          <w:lang w:bidi="ar"/>
        </w:rPr>
      </w:pPr>
      <w:r>
        <w:rPr>
          <w:rFonts w:ascii="Segoe UI" w:hAnsi="Segoe UI" w:cs="Segoe UI"/>
          <w:rtl/>
          <w:lang w:bidi="ar"/>
        </w:rPr>
        <w:t>جميع التكاملات المذكورة أعلاه اختيارية وتخضع لتوافر الواجهة البرمجية للطرف الثالث المعني وتوثيقها وقيودها التقنية؛ ويُؤكَّد نطاق التكامل النهائي خلال الاستكشاف (راجع القسم 25، المرحلة 1) ويُسلَّم ضمن المرحلة 8 (تطوير التكاملات) من منهجية التنفيذ.</w:t>
      </w:r>
    </w:p>
    <w:p w14:paraId="0CB4EE30" w14:textId="77777777" w:rsidR="00E50956" w:rsidRDefault="00E50956">
      <w:pPr>
        <w:pStyle w:val="Heading1"/>
        <w:bidi/>
        <w:rPr>
          <w:rFonts w:ascii="Segoe UI" w:eastAsia="Times New Roman" w:hAnsi="Segoe UI" w:cs="Segoe UI"/>
          <w:rtl/>
          <w:lang w:bidi="ar"/>
        </w:rPr>
      </w:pPr>
      <w:bookmarkStart w:id="40" w:name="_Toc235448540"/>
      <w:r>
        <w:rPr>
          <w:rFonts w:ascii="Segoe UI" w:eastAsia="Times New Roman" w:hAnsi="Segoe UI" w:cs="Segoe UI"/>
          <w:rtl/>
          <w:lang w:bidi="ar"/>
        </w:rPr>
        <w:lastRenderedPageBreak/>
        <w:t>24. الأداء وقابلية التوسع</w:t>
      </w:r>
      <w:bookmarkEnd w:id="40"/>
    </w:p>
    <w:p w14:paraId="142265DB"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ترتكز ادّعاءات الأداء وقابلية التوسع لمنصة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ما لوحِظ فعليًا، بدل تقديمها ضمانًا غير مشروط.</w:t>
      </w:r>
    </w:p>
    <w:p w14:paraId="06AA41CD"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فقد دعمت المنصة </w:t>
      </w:r>
      <w:r>
        <w:rPr>
          <w:rStyle w:val="Strong"/>
          <w:rFonts w:ascii="Segoe UI" w:hAnsi="Segoe UI" w:cs="Segoe UI"/>
          <w:color w:val="1F2933"/>
          <w:sz w:val="21"/>
          <w:szCs w:val="21"/>
          <w:rtl/>
          <w:lang w:bidi="ar"/>
        </w:rPr>
        <w:t>أكثر من 100 مشارك في جلسة مباشرة واحدة في بيئة تشغيل فعلية</w:t>
      </w:r>
      <w:r>
        <w:rPr>
          <w:rFonts w:ascii="Segoe UI" w:hAnsi="Segoe UI" w:cs="Segoe UI"/>
          <w:color w:val="1F2933"/>
          <w:sz w:val="21"/>
          <w:szCs w:val="21"/>
          <w:rtl/>
          <w:lang w:bidi="ar"/>
        </w:rPr>
        <w:t xml:space="preserve">، كما هو موضّح في القسم 12. وإضافةً إلى هذا السجلّ التشغيلي، أثبتت اختبارات تحمّل داخلية بشكل منفصل </w:t>
      </w:r>
      <w:r>
        <w:rPr>
          <w:rStyle w:val="Strong"/>
          <w:rFonts w:ascii="Segoe UI" w:hAnsi="Segoe UI" w:cs="Segoe UI"/>
          <w:color w:val="1F2933"/>
          <w:sz w:val="21"/>
          <w:szCs w:val="21"/>
          <w:rtl/>
          <w:lang w:bidi="ar"/>
        </w:rPr>
        <w:t>400 انضمام متزامن</w:t>
      </w:r>
      <w:r>
        <w:rPr>
          <w:rFonts w:ascii="Segoe UI" w:hAnsi="Segoe UI" w:cs="Segoe UI"/>
          <w:color w:val="1F2933"/>
          <w:sz w:val="21"/>
          <w:szCs w:val="21"/>
          <w:rtl/>
          <w:lang w:bidi="ar"/>
        </w:rPr>
        <w:t xml:space="preserve"> مقابل تهيئة الإنتاج، ما يمنح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مرجعًا مُختبَرًا يتجاوز الاستخدام التشغيلي اليومي.</w:t>
      </w:r>
    </w:p>
    <w:p w14:paraId="4CAB14A3"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وإلى جانب هاتين النقطتين المرجعيتين، تنطبق الاعتبارات التالية على أي نشر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p w14:paraId="5A438FC6" w14:textId="77777777" w:rsidR="00E50956" w:rsidRDefault="00E50956">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تُؤكَّد أهداف التزامن النهائية خلال الاستكشاف، استنادًا إلى </w:t>
      </w:r>
      <w:r>
        <w:rPr>
          <w:rStyle w:val="Strong"/>
          <w:rFonts w:ascii="Segoe UI" w:eastAsia="Times New Roman" w:hAnsi="Segoe UI" w:cs="Segoe UI"/>
          <w:color w:val="1F2933"/>
          <w:sz w:val="21"/>
          <w:szCs w:val="21"/>
          <w:rtl/>
          <w:lang w:bidi="ar"/>
        </w:rPr>
        <w:t>[عدد المشاركين المتزامنين]</w:t>
      </w:r>
      <w:r>
        <w:rPr>
          <w:rFonts w:ascii="Segoe UI" w:eastAsia="Times New Roman" w:hAnsi="Segoe UI" w:cs="Segoe UI"/>
          <w:color w:val="1F2933"/>
          <w:sz w:val="21"/>
          <w:szCs w:val="21"/>
          <w:rtl/>
          <w:lang w:bidi="ar"/>
        </w:rPr>
        <w:t>.</w:t>
      </w:r>
    </w:p>
    <w:p w14:paraId="6CEF819C" w14:textId="77777777" w:rsidR="00E50956" w:rsidRDefault="00E50956">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يُوصى باختبار التحمّل قبل أي نشر مؤسسي بجمهور كبير متوقَّع.</w:t>
      </w:r>
    </w:p>
    <w:p w14:paraId="3B4C1FFA" w14:textId="77777777" w:rsidR="00E50956" w:rsidRDefault="00E50956">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يستند التوسّع السحابي وتحجيم البنية التحتية إلى ملف الاستخدام المتوقَّع المتفق عليه مع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w:t>
      </w:r>
    </w:p>
    <w:p w14:paraId="72739FA5" w14:textId="77777777" w:rsidR="00E50956" w:rsidRDefault="00E50956">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في حالات النشر داخل مقر العميل، يعتمد أداء الزمن الحقيقي على البنية التحتية للعميل وتهيئة شبكته.</w:t>
      </w:r>
    </w:p>
    <w:p w14:paraId="58C07760" w14:textId="77777777" w:rsidR="00E50956" w:rsidRDefault="00E50956">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تتطلّب وظائف الزمن الحقيقي تهيئة سليمة للشبكة والخادم لتؤدّي على النحو المصمَّم.</w:t>
      </w:r>
    </w:p>
    <w:p w14:paraId="6AB07038" w14:textId="77777777" w:rsidR="00E50956" w:rsidRDefault="00E50956">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قد تُدرَج مراقبة الأداء ضمن باقة الدعم والصيانة المعتمَدة (راجع القسم 31).</w:t>
      </w:r>
    </w:p>
    <w:p w14:paraId="0DCE0617"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يُخطَّط للتوسّع إلى ما بعد المستويات المشار إليها أعلاه ويُتحقَّق منه وفق أهداف التزامن المؤكَّدة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الاستكشاف، بدل تقديمه قدرةً مفتوحة. وينبغي التحقّق من الأداء عند مستويات تزامن أعلى مما ورد أعلاه عبر اختبار تحمّل يُحدَّد نطاقه وفق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المحدّدة قبل أي إطلاق واسع النطاق.</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48150AC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CC497E" w14:textId="77777777" w:rsidR="00E50956" w:rsidRDefault="00E50956">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الرابع</w:t>
            </w:r>
          </w:p>
          <w:p w14:paraId="3F2C35E6" w14:textId="77777777" w:rsidR="00E50956" w:rsidRDefault="00E50956">
            <w:pPr>
              <w:pStyle w:val="NormalWeb"/>
              <w:bidi/>
              <w:rPr>
                <w:rFonts w:ascii="Segoe UI" w:hAnsi="Segoe UI" w:cs="Segoe UI"/>
                <w:b/>
                <w:bCs/>
                <w:color w:val="FFFFFF"/>
                <w:sz w:val="44"/>
                <w:szCs w:val="44"/>
              </w:rPr>
            </w:pPr>
            <w:r>
              <w:rPr>
                <w:rFonts w:ascii="Segoe UI" w:hAnsi="Segoe UI" w:cs="Segoe UI"/>
                <w:b/>
                <w:bCs/>
                <w:color w:val="FFFFFF"/>
                <w:sz w:val="44"/>
                <w:szCs w:val="44"/>
                <w:rtl/>
              </w:rPr>
              <w:t>التسليم</w:t>
            </w:r>
          </w:p>
          <w:p w14:paraId="1E1C8B34" w14:textId="77777777" w:rsidR="00E50956" w:rsidRDefault="00E50956">
            <w:pPr>
              <w:pStyle w:val="NormalWeb"/>
              <w:bidi/>
              <w:rPr>
                <w:rFonts w:ascii="Segoe UI" w:hAnsi="Segoe UI" w:cs="Segoe UI"/>
                <w:color w:val="1F2933"/>
              </w:rPr>
            </w:pPr>
            <w:r>
              <w:rPr>
                <w:rFonts w:ascii="Segoe UI" w:hAnsi="Segoe UI" w:cs="Segoe UI"/>
                <w:color w:val="1F2933"/>
                <w:rtl/>
              </w:rPr>
              <w:t>كيف تخطّط شركة التنفيذ الدولية للتعاقد وتحكمه وتسلّمه</w:t>
            </w:r>
          </w:p>
        </w:tc>
      </w:tr>
    </w:tbl>
    <w:p w14:paraId="6A4B59AB" w14:textId="77777777" w:rsidR="00E50956" w:rsidRDefault="00E50956">
      <w:pPr>
        <w:pStyle w:val="Heading1"/>
        <w:pageBreakBefore/>
        <w:bidi/>
        <w:rPr>
          <w:rFonts w:ascii="Segoe UI" w:eastAsia="Times New Roman" w:hAnsi="Segoe UI" w:cs="Segoe UI"/>
          <w:lang w:bidi="ar"/>
        </w:rPr>
      </w:pPr>
      <w:bookmarkStart w:id="41" w:name="_Toc235448541"/>
      <w:r>
        <w:rPr>
          <w:rFonts w:ascii="Segoe UI" w:eastAsia="Times New Roman" w:hAnsi="Segoe UI" w:cs="Segoe UI"/>
          <w:rtl/>
          <w:lang w:bidi="ar"/>
        </w:rPr>
        <w:lastRenderedPageBreak/>
        <w:t>25. منهجية التنفيذ</w:t>
      </w:r>
      <w:bookmarkEnd w:id="41"/>
    </w:p>
    <w:p w14:paraId="67BBEC1B"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تسلّم شركة التنفيذ الدولية ش.ش.ش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عبر منهجية منظَّمة من 17 مرحلة، مصمَّمة لنقل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من المتطلّبات الأولى إلى نظام إنتاج حيّ ومدعوم، بمعايير خروج واضحة عند كل مرحلة.</w:t>
      </w:r>
    </w:p>
    <w:tbl>
      <w:tblPr>
        <w:bidiVisual/>
        <w:tblW w:w="5000" w:type="pct"/>
        <w:tblCellMar>
          <w:top w:w="15" w:type="dxa"/>
          <w:left w:w="15" w:type="dxa"/>
          <w:bottom w:w="15" w:type="dxa"/>
          <w:right w:w="15" w:type="dxa"/>
        </w:tblCellMar>
        <w:tblLook w:val="04A0" w:firstRow="1" w:lastRow="0" w:firstColumn="1" w:lastColumn="0" w:noHBand="0" w:noVBand="1"/>
      </w:tblPr>
      <w:tblGrid>
        <w:gridCol w:w="2254"/>
        <w:gridCol w:w="4826"/>
        <w:gridCol w:w="2539"/>
      </w:tblGrid>
      <w:tr w:rsidR="00000000" w14:paraId="5D14821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5DB2BC"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المرحلة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89E917E"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الغرض والأنشطة الرئيسة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405548"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معيار الخروج</w:t>
            </w:r>
          </w:p>
        </w:tc>
      </w:tr>
      <w:tr w:rsidR="00000000" w14:paraId="647C6C4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CEE159"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 </w:t>
            </w:r>
            <w:r>
              <w:rPr>
                <w:rStyle w:val="Strong"/>
                <w:rFonts w:ascii="Segoe UI" w:eastAsia="Times New Roman" w:hAnsi="Segoe UI" w:cs="Segoe UI"/>
                <w:color w:val="1F2933"/>
                <w:sz w:val="19"/>
                <w:szCs w:val="19"/>
                <w:rtl/>
              </w:rPr>
              <w:t>الاستكشاف وجمع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A81A5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 عمل منظَّمة ومقابلات مع أصحاب المصلحة تُرسي المتطلّبات الوظيفية والتجارية والتنظيمية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07D4D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موثَّقة ومتفق عليها</w:t>
            </w:r>
          </w:p>
        </w:tc>
      </w:tr>
      <w:tr w:rsidR="00000000" w14:paraId="4716EBD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53DB62"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2. </w:t>
            </w:r>
            <w:r>
              <w:rPr>
                <w:rStyle w:val="Strong"/>
                <w:rFonts w:ascii="Segoe UI" w:eastAsia="Times New Roman" w:hAnsi="Segoe UI" w:cs="Segoe UI"/>
                <w:color w:val="1F2933"/>
                <w:sz w:val="19"/>
                <w:szCs w:val="19"/>
                <w:rtl/>
              </w:rPr>
              <w:t>التقييم التقني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13F96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والشبكة وبيئة الاستضافة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546E4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تقرير تقييم؛ خيار نشر مؤكَّد</w:t>
            </w:r>
          </w:p>
        </w:tc>
      </w:tr>
      <w:tr w:rsidR="00000000" w14:paraId="24CB7B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6349DC"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3. </w:t>
            </w:r>
            <w:r>
              <w:rPr>
                <w:rStyle w:val="Strong"/>
                <w:rFonts w:ascii="Segoe UI" w:eastAsia="Times New Roman" w:hAnsi="Segoe UI" w:cs="Segoe UI"/>
                <w:color w:val="1F2933"/>
                <w:sz w:val="19"/>
                <w:szCs w:val="19"/>
                <w:rtl/>
              </w:rPr>
              <w:t>المراجعة الأمنية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156F3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إشراك فريق أمن العميل في البنية والضوابط المقترحة (القسم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575E5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بنية أمنية معتمَدة من العميل</w:t>
            </w:r>
          </w:p>
        </w:tc>
      </w:tr>
      <w:tr w:rsidR="00000000" w14:paraId="4D22A3A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476783"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4. </w:t>
            </w:r>
            <w:r>
              <w:rPr>
                <w:rStyle w:val="Strong"/>
                <w:rFonts w:ascii="Segoe UI" w:eastAsia="Times New Roman" w:hAnsi="Segoe UI" w:cs="Segoe UI"/>
                <w:color w:val="1F2933"/>
                <w:sz w:val="19"/>
                <w:szCs w:val="19"/>
                <w:rtl/>
              </w:rPr>
              <w:t>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5ADB3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ترجمة المتطلّبات إلى تصميم حلّ تفصيلي، يشمل التهيئة والعلامة التجارية ونطاق التطوير/التكامل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97AF0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تصميم حلّ معتمَدة</w:t>
            </w:r>
          </w:p>
        </w:tc>
      </w:tr>
      <w:tr w:rsidR="00000000" w14:paraId="1FEA51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ECAD55"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5. </w:t>
            </w:r>
            <w:r>
              <w:rPr>
                <w:rStyle w:val="Strong"/>
                <w:rFonts w:ascii="Segoe UI" w:eastAsia="Times New Roman" w:hAnsi="Segoe UI" w:cs="Segoe UI"/>
                <w:color w:val="1F2933"/>
                <w:sz w:val="19"/>
                <w:szCs w:val="19"/>
                <w:rtl/>
              </w:rPr>
              <w:t>تخصيص الواجهة والعلامة التجارية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C27F2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تطبيق شعار العميل ولوحة ألوانه وسماته ونصوص الواجهة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94DC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مُعلَّمة بالعلامة التجارية يراجعها العميل</w:t>
            </w:r>
          </w:p>
        </w:tc>
      </w:tr>
      <w:tr w:rsidR="00000000" w14:paraId="44E2F0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51B3F6"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6. </w:t>
            </w:r>
            <w:r>
              <w:rPr>
                <w:rStyle w:val="Strong"/>
                <w:rFonts w:ascii="Segoe UI" w:eastAsia="Times New Roman" w:hAnsi="Segoe UI" w:cs="Segoe UI"/>
                <w:color w:val="1F2933"/>
                <w:sz w:val="19"/>
                <w:szCs w:val="19"/>
                <w:rtl/>
              </w:rPr>
              <w:t>التهيئة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71D9E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تهيئة المؤسسات والإدارات وأدوار المستخدمين وإعدادات المنصة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C2592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مهيَّأة جاهزة للبناء/الاختبار</w:t>
            </w:r>
          </w:p>
        </w:tc>
      </w:tr>
      <w:tr w:rsidR="00000000" w14:paraId="2366A77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40AF8C"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7. </w:t>
            </w:r>
            <w:r>
              <w:rPr>
                <w:rStyle w:val="Strong"/>
                <w:rFonts w:ascii="Segoe UI" w:eastAsia="Times New Roman" w:hAnsi="Segoe UI" w:cs="Segoe UI"/>
                <w:color w:val="1F2933"/>
                <w:sz w:val="19"/>
                <w:szCs w:val="19"/>
                <w:rtl/>
              </w:rPr>
              <w:t>التطوير المخصّص</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9B81B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الميزات أو تدفّقات العمل أو التقارير المخصّصة المتفق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CB82D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تطوير مخصّص مكتمل ومُراجَع</w:t>
            </w:r>
          </w:p>
        </w:tc>
      </w:tr>
      <w:tr w:rsidR="00000000" w14:paraId="69610E5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33D075"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8. </w:t>
            </w:r>
            <w:r>
              <w:rPr>
                <w:rStyle w:val="Strong"/>
                <w:rFonts w:ascii="Segoe UI" w:eastAsia="Times New Roman" w:hAnsi="Segoe UI" w:cs="Segoe UI"/>
                <w:color w:val="1F2933"/>
                <w:sz w:val="19"/>
                <w:szCs w:val="19"/>
                <w:rtl/>
              </w:rPr>
              <w:t>تطوير التكاملات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D0E9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التكاملات المتفق عليها وتهيئتها (القسم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A91A4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تكاملات عاملة مقابل أنظمة العميل</w:t>
            </w:r>
          </w:p>
        </w:tc>
      </w:tr>
      <w:tr w:rsidR="00000000" w14:paraId="2AB1616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6F5068"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9. </w:t>
            </w:r>
            <w:r>
              <w:rPr>
                <w:rStyle w:val="Strong"/>
                <w:rFonts w:ascii="Segoe UI" w:eastAsia="Times New Roman" w:hAnsi="Segoe UI" w:cs="Segoe UI"/>
                <w:color w:val="1F2933"/>
                <w:sz w:val="19"/>
                <w:szCs w:val="19"/>
                <w:rtl/>
              </w:rPr>
              <w:t>الاختبار الداخلي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6C7FD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وظيفي واختبار انحدار عبر البيئة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71680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اختبار مُراجَعة؛ عيوب مُصنَّفة</w:t>
            </w:r>
          </w:p>
        </w:tc>
      </w:tr>
      <w:tr w:rsidR="00000000" w14:paraId="18FBAEF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F1E250"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10. </w:t>
            </w:r>
            <w:r>
              <w:rPr>
                <w:rStyle w:val="Strong"/>
                <w:rFonts w:ascii="Segoe UI" w:eastAsia="Times New Roman" w:hAnsi="Segoe UI" w:cs="Segoe UI"/>
                <w:color w:val="1F2933"/>
                <w:sz w:val="19"/>
                <w:szCs w:val="19"/>
                <w:rtl/>
              </w:rPr>
              <w:t>الاختبار الأمني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83FE9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موجَّه أمنيًا مقابل ضوابط القسم 20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CBA81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الاختبار؛ تطبيق المعالجات</w:t>
            </w:r>
          </w:p>
        </w:tc>
      </w:tr>
      <w:tr w:rsidR="00000000" w14:paraId="441620E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749101"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11. </w:t>
            </w:r>
            <w:r>
              <w:rPr>
                <w:rStyle w:val="Strong"/>
                <w:rFonts w:ascii="Segoe UI" w:eastAsia="Times New Roman" w:hAnsi="Segoe UI" w:cs="Segoe UI"/>
                <w:color w:val="1F2933"/>
                <w:sz w:val="19"/>
                <w:szCs w:val="19"/>
                <w:rtl/>
              </w:rPr>
              <w:t>اختبار قبول المستخدم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EB813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يختبر العميل المنصة مقابل معايير قبول متفق عليها (القسم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C9217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اختبار القبول</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M5)</w:t>
            </w:r>
          </w:p>
        </w:tc>
      </w:tr>
      <w:tr w:rsidR="00000000" w14:paraId="070097A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F85698"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 xml:space="preserve">12. </w:t>
            </w:r>
            <w:r>
              <w:rPr>
                <w:rStyle w:val="Strong"/>
                <w:rFonts w:ascii="Segoe UI" w:eastAsia="Times New Roman" w:hAnsi="Segoe UI" w:cs="Segoe UI"/>
                <w:color w:val="1F2933"/>
                <w:sz w:val="19"/>
                <w:szCs w:val="19"/>
                <w:rtl/>
              </w:rPr>
              <w:t>ترحيل البيانات (عند الحاجة)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1ECC8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ترحيل البيانات القديمة المتفق عليها إلى المنصة، حيثما كان ضمن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9A141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بيانات مُرحَّلة مُتحقَّق منها مقابل المصدر</w:t>
            </w:r>
          </w:p>
        </w:tc>
      </w:tr>
      <w:tr w:rsidR="00000000" w14:paraId="66D89A8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C6ECCF"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13. </w:t>
            </w:r>
            <w:r>
              <w:rPr>
                <w:rStyle w:val="Strong"/>
                <w:rFonts w:ascii="Segoe UI" w:eastAsia="Times New Roman" w:hAnsi="Segoe UI" w:cs="Segoe UI"/>
                <w:color w:val="1F2933"/>
                <w:sz w:val="19"/>
                <w:szCs w:val="19"/>
                <w:rtl/>
              </w:rPr>
              <w:t>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77A6C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نشر المنصة في بيئة الإنتاج</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46EC0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إنتاج حيّة ومُتحقَّق منها</w:t>
            </w:r>
          </w:p>
        </w:tc>
      </w:tr>
      <w:tr w:rsidR="00000000" w14:paraId="2B65247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AE42A2"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14. </w:t>
            </w:r>
            <w:r>
              <w:rPr>
                <w:rStyle w:val="Strong"/>
                <w:rFonts w:ascii="Segoe UI" w:eastAsia="Times New Roman" w:hAnsi="Segoe UI" w:cs="Segoe UI"/>
                <w:color w:val="1F2933"/>
                <w:sz w:val="19"/>
                <w:szCs w:val="19"/>
                <w:rtl/>
              </w:rPr>
              <w:t>التدريب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3EFCC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 ومنشئي الاختبارات وفريق الدعم (القسم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74DD9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التدريب؛ تسليم المواد</w:t>
            </w:r>
          </w:p>
        </w:tc>
      </w:tr>
      <w:tr w:rsidR="00000000" w14:paraId="00E2965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35084D"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15. </w:t>
            </w:r>
            <w:r>
              <w:rPr>
                <w:rStyle w:val="Strong"/>
                <w:rFonts w:ascii="Segoe UI" w:eastAsia="Times New Roman" w:hAnsi="Segoe UI" w:cs="Segoe UI"/>
                <w:color w:val="1F2933"/>
                <w:sz w:val="19"/>
                <w:szCs w:val="19"/>
                <w:rtl/>
              </w:rPr>
              <w:t>الإطلاق</w:t>
            </w:r>
            <w:r>
              <w:rPr>
                <w:rStyle w:val="Strong"/>
                <w:rFonts w:ascii="Segoe UI" w:eastAsia="Times New Roman" w:hAnsi="Segoe UI" w:cs="Segoe UI"/>
                <w:color w:val="1F2933"/>
                <w:sz w:val="19"/>
                <w:szCs w:val="19"/>
              </w:rPr>
              <w:t xml:space="preserve">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8C63B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إطلاق المنصة للاستخدام الإنتاجي، عقب نجاح اختبار 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DA32F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قائمة تحقّق الإطلاق</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M6)</w:t>
            </w:r>
          </w:p>
        </w:tc>
      </w:tr>
      <w:tr w:rsidR="00000000" w14:paraId="09C41CF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AD2759"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16. </w:t>
            </w:r>
            <w:r>
              <w:rPr>
                <w:rStyle w:val="Strong"/>
                <w:rFonts w:ascii="Segoe UI" w:eastAsia="Times New Roman" w:hAnsi="Segoe UI" w:cs="Segoe UI"/>
                <w:color w:val="1F2933"/>
                <w:sz w:val="19"/>
                <w:szCs w:val="19"/>
                <w:rtl/>
              </w:rPr>
              <w:t>الدعم المكثّف</w:t>
            </w:r>
            <w:r>
              <w:rPr>
                <w:rStyle w:val="Strong"/>
                <w:rFonts w:ascii="Segoe UI" w:eastAsia="Times New Roman" w:hAnsi="Segoe UI" w:cs="Segoe UI"/>
                <w:color w:val="1F2933"/>
                <w:sz w:val="19"/>
                <w:szCs w:val="19"/>
              </w:rPr>
              <w:t xml:space="preserve">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CB423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مراقبة ودعم مكثّفان عن قرب مباشرةً بعد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B84F3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الدعم المكثّف؛ لا مشكلات حرجة عالقة</w:t>
            </w:r>
          </w:p>
        </w:tc>
      </w:tr>
      <w:tr w:rsidR="00000000" w14:paraId="7133F15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9899A8"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17. </w:t>
            </w:r>
            <w:r>
              <w:rPr>
                <w:rStyle w:val="Strong"/>
                <w:rFonts w:ascii="Segoe UI" w:eastAsia="Times New Roman" w:hAnsi="Segoe UI" w:cs="Segoe UI"/>
                <w:color w:val="1F2933"/>
                <w:sz w:val="19"/>
                <w:szCs w:val="19"/>
                <w:rtl/>
              </w:rPr>
              <w:t>الانتقال إلى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4B9F0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المنصة من فريق المشروع إلى الدعم المستمرّ (القسم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20464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تسليم الدعم</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M7)</w:t>
            </w:r>
          </w:p>
        </w:tc>
      </w:tr>
    </w:tbl>
    <w:p w14:paraId="70BFA778" w14:textId="77777777" w:rsidR="00E50956" w:rsidRDefault="00E50956">
      <w:pPr>
        <w:pStyle w:val="Heading1"/>
        <w:bidi/>
        <w:rPr>
          <w:rFonts w:ascii="Segoe UI" w:eastAsia="Times New Roman" w:hAnsi="Segoe UI" w:cs="Segoe UI"/>
          <w:lang w:bidi="ar"/>
        </w:rPr>
      </w:pPr>
      <w:bookmarkStart w:id="42" w:name="_Toc235448542"/>
      <w:r>
        <w:rPr>
          <w:rFonts w:ascii="Segoe UI" w:eastAsia="Times New Roman" w:hAnsi="Segoe UI" w:cs="Segoe UI"/>
          <w:rtl/>
          <w:lang w:bidi="ar"/>
        </w:rPr>
        <w:t>26. الجدول الزمني للمشروع</w:t>
      </w:r>
      <w:bookmarkEnd w:id="42"/>
    </w:p>
    <w:p w14:paraId="0388ACA5"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يعرض الجدول أدناه جدولًا زمنيًا نموذجيًا من 6 إلى 12 أسبوعًا، مقابلًا للمراحل الموضَّحة في القسم 25.</w:t>
      </w:r>
    </w:p>
    <w:tbl>
      <w:tblPr>
        <w:bidiVisual/>
        <w:tblW w:w="5000" w:type="pct"/>
        <w:tblCellMar>
          <w:top w:w="15" w:type="dxa"/>
          <w:left w:w="15" w:type="dxa"/>
          <w:bottom w:w="15" w:type="dxa"/>
          <w:right w:w="15" w:type="dxa"/>
        </w:tblCellMar>
        <w:tblLook w:val="04A0" w:firstRow="1" w:lastRow="0" w:firstColumn="1" w:lastColumn="0" w:noHBand="0" w:noVBand="1"/>
      </w:tblPr>
      <w:tblGrid>
        <w:gridCol w:w="2124"/>
        <w:gridCol w:w="7495"/>
      </w:tblGrid>
      <w:tr w:rsidR="00000000" w14:paraId="23D2B74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D53E7C5"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الأسابيع</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EF4264"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المراحل</w:t>
            </w:r>
          </w:p>
        </w:tc>
      </w:tr>
      <w:tr w:rsidR="00000000" w14:paraId="0C65E12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CE7E3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CD69F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الاستكشاف وجمع المتطلّبات؛ التقييم التقني؛ المراجعة الأمنية</w:t>
            </w:r>
          </w:p>
        </w:tc>
      </w:tr>
      <w:tr w:rsidR="00000000" w14:paraId="3FFA192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7A404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017B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تصميم الحل؛ تخصيص الواجهة والعلامة التجارية</w:t>
            </w:r>
          </w:p>
        </w:tc>
      </w:tr>
      <w:tr w:rsidR="00000000" w14:paraId="7BB353E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A4437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BCF29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التهيئة؛ التطوير المخصّص؛ تطوير التكاملات</w:t>
            </w:r>
          </w:p>
        </w:tc>
      </w:tr>
      <w:tr w:rsidR="00000000" w14:paraId="5B4ED56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A6EF4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375F4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الاختبار الداخلي؛ الاختبار الأمني؛ اختبار قبول المستخدم</w:t>
            </w:r>
          </w:p>
        </w:tc>
      </w:tr>
      <w:tr w:rsidR="00000000" w14:paraId="05BC09C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5D832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7CFB2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النشر؛ التدريب</w:t>
            </w:r>
          </w:p>
        </w:tc>
      </w:tr>
      <w:tr w:rsidR="00000000" w14:paraId="37B908D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CF951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9895D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الإطلاق</w:t>
            </w:r>
            <w:r>
              <w:rPr>
                <w:rFonts w:ascii="Segoe UI" w:eastAsia="Times New Roman" w:hAnsi="Segoe UI" w:cs="Segoe UI"/>
                <w:color w:val="1F2933"/>
                <w:sz w:val="19"/>
                <w:szCs w:val="19"/>
              </w:rPr>
              <w:t xml:space="preserve"> (Go-Live)</w:t>
            </w:r>
          </w:p>
        </w:tc>
      </w:tr>
      <w:tr w:rsidR="00000000" w14:paraId="3486385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94C84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D3C05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الدعم المكثّف؛ الانتقال إلى الدعم</w:t>
            </w:r>
          </w:p>
        </w:tc>
      </w:tr>
    </w:tbl>
    <w:p w14:paraId="1C2D770C" w14:textId="77777777" w:rsidR="00E50956" w:rsidRDefault="00E50956">
      <w:pPr>
        <w:pStyle w:val="Heading2"/>
        <w:bidi/>
        <w:rPr>
          <w:rFonts w:ascii="Segoe UI" w:eastAsia="Times New Roman" w:hAnsi="Segoe UI" w:cs="Segoe UI"/>
          <w:lang w:bidi="ar"/>
        </w:rPr>
      </w:pPr>
      <w:bookmarkStart w:id="43" w:name="_Toc235448543"/>
      <w:r>
        <w:rPr>
          <w:rFonts w:ascii="Segoe UI" w:eastAsia="Times New Roman" w:hAnsi="Segoe UI" w:cs="Segoe UI"/>
          <w:rtl/>
          <w:lang w:bidi="ar"/>
        </w:rPr>
        <w:lastRenderedPageBreak/>
        <w:t>26.1 المعالم الرئيسة</w:t>
      </w:r>
      <w:bookmarkEnd w:id="43"/>
    </w:p>
    <w:tbl>
      <w:tblPr>
        <w:bidiVisual/>
        <w:tblW w:w="5000" w:type="pct"/>
        <w:tblCellMar>
          <w:top w:w="15" w:type="dxa"/>
          <w:left w:w="15" w:type="dxa"/>
          <w:bottom w:w="15" w:type="dxa"/>
          <w:right w:w="15" w:type="dxa"/>
        </w:tblCellMar>
        <w:tblLook w:val="04A0" w:firstRow="1" w:lastRow="0" w:firstColumn="1" w:lastColumn="0" w:noHBand="0" w:noVBand="1"/>
      </w:tblPr>
      <w:tblGrid>
        <w:gridCol w:w="748"/>
        <w:gridCol w:w="3408"/>
        <w:gridCol w:w="1629"/>
        <w:gridCol w:w="3834"/>
      </w:tblGrid>
      <w:tr w:rsidR="00000000" w14:paraId="79F7877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3CB55E"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المعلم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069EDC"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C090AE2"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الإكمال الاسترشادي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1F332FA"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الاعتماد من</w:t>
            </w:r>
          </w:p>
        </w:tc>
      </w:tr>
      <w:tr w:rsidR="00000000" w14:paraId="2D05A0A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1500F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D25BF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1E1B7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0FB7A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37945F0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F1848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76290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الموافقة على 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10C04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ADD36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030421D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0D668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22451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جاهزية البيئة المهيَّأة والمُعلَّمة بالعلامة التجارية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C1889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A16DF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شركة التنفيذ الدولية</w:t>
            </w:r>
          </w:p>
        </w:tc>
      </w:tr>
      <w:tr w:rsidR="00000000" w14:paraId="7B74576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9282F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B79D2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التكاملات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155E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C8D3D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القائد التقني لشركة التنفيذ الدولية</w:t>
            </w:r>
          </w:p>
        </w:tc>
      </w:tr>
      <w:tr w:rsidR="00000000" w14:paraId="71F2F85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4A7C1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8643B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اختبار 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E0650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91659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2B7B18E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2F161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6EAE5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233ED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2E5B8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راعي المشروع</w:t>
            </w:r>
          </w:p>
        </w:tc>
      </w:tr>
      <w:tr w:rsidR="00000000" w14:paraId="5FA5850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76FFE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4329C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الخروج من الدعم المكثّف / تسليم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A6F60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3A88F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 ومدير مشروع شركة التنفيذ الدولية</w:t>
            </w:r>
          </w:p>
        </w:tc>
      </w:tr>
    </w:tbl>
    <w:p w14:paraId="6BED762B" w14:textId="77777777" w:rsidR="00E50956" w:rsidRDefault="00E50956">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هذا الجدول الزمني استرشادي فحسب. ويعتمد الجدول الزمني الفعلي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النطاق النهائي المتفق عليه، وعدد التكاملات ودرجة تعقيدها، وسرعة اعتمادات العميل عند كل معلم.</w:t>
      </w:r>
    </w:p>
    <w:p w14:paraId="0FDB4FE7" w14:textId="77777777" w:rsidR="00E50956" w:rsidRDefault="00E50956">
      <w:pPr>
        <w:pStyle w:val="Heading1"/>
        <w:bidi/>
        <w:rPr>
          <w:rFonts w:ascii="Segoe UI" w:eastAsia="Times New Roman" w:hAnsi="Segoe UI" w:cs="Segoe UI"/>
          <w:rtl/>
          <w:lang w:bidi="ar"/>
        </w:rPr>
      </w:pPr>
      <w:bookmarkStart w:id="44" w:name="_Toc235448544"/>
      <w:r>
        <w:rPr>
          <w:rFonts w:ascii="Segoe UI" w:eastAsia="Times New Roman" w:hAnsi="Segoe UI" w:cs="Segoe UI"/>
          <w:rtl/>
          <w:lang w:bidi="ar"/>
        </w:rPr>
        <w:t>27. حوكمة المشروع</w:t>
      </w:r>
      <w:bookmarkEnd w:id="44"/>
    </w:p>
    <w:p w14:paraId="6B950331"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يُحكَم التعاقد عبر مجموعة أدوار محدَّدة بوضوح ووتيرة تقارير منتظمة، بحيث يكون التقدّم والمسائل والقرارات مرئيًّا للطرفين طوال التسليم.</w:t>
      </w:r>
    </w:p>
    <w:tbl>
      <w:tblPr>
        <w:bidiVisual/>
        <w:tblW w:w="5000" w:type="pct"/>
        <w:tblCellMar>
          <w:top w:w="15" w:type="dxa"/>
          <w:left w:w="15" w:type="dxa"/>
          <w:bottom w:w="15" w:type="dxa"/>
          <w:right w:w="15" w:type="dxa"/>
        </w:tblCellMar>
        <w:tblLook w:val="04A0" w:firstRow="1" w:lastRow="0" w:firstColumn="1" w:lastColumn="0" w:noHBand="0" w:noVBand="1"/>
      </w:tblPr>
      <w:tblGrid>
        <w:gridCol w:w="2916"/>
        <w:gridCol w:w="6703"/>
      </w:tblGrid>
      <w:tr w:rsidR="00000000" w14:paraId="0204F61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EA86A6F"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الدور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07F313"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المسؤولية</w:t>
            </w:r>
          </w:p>
        </w:tc>
      </w:tr>
      <w:tr w:rsidR="00000000" w14:paraId="6161496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60E60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راعي المشروع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65A46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يمتلك دراسة الجدوى ويقدّم القرارات على المستوى التنفيذي ودعم التصعيد</w:t>
            </w:r>
          </w:p>
        </w:tc>
      </w:tr>
      <w:tr w:rsidR="00000000" w14:paraId="767B327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48E40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60DFE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ينسّق أصحاب المصلحة والاعتمادات والموارد من جانب العميل</w:t>
            </w:r>
          </w:p>
        </w:tc>
      </w:tr>
      <w:tr w:rsidR="00000000" w14:paraId="3355226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4C790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CC654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ينسّق التسليم وإعداد التقارير وإدارة المسائل والمخاطر نيابةً عن شركة التنفيذ الدولية</w:t>
            </w:r>
          </w:p>
        </w:tc>
      </w:tr>
      <w:tr w:rsidR="00000000" w14:paraId="139F1ED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151D8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القائد التقني (شركة التنفيذ الدولية)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19F37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يمتلك قرارات التصميم التقني والتطوير والتكامل</w:t>
            </w:r>
          </w:p>
        </w:tc>
      </w:tr>
      <w:tr w:rsidR="00000000" w14:paraId="511C0D1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6FC1F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ممثّل الأمن السيبراني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7073E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يراجع البنية الأمنية والضوابط ويعتمدها</w:t>
            </w:r>
          </w:p>
        </w:tc>
      </w:tr>
      <w:tr w:rsidR="00000000" w14:paraId="0199D3D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2FC5F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مالك العمل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CB341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يؤكّد المتطلّبات الوظيفية ومعايير القبول نيابةً عن الجهة المعنية</w:t>
            </w:r>
          </w:p>
        </w:tc>
      </w:tr>
    </w:tbl>
    <w:p w14:paraId="055F7F4C" w14:textId="77777777" w:rsidR="00E50956" w:rsidRDefault="00E50956">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تُدعَم الحوكمة بمجموعة متّسقة من الوتيرة والآليات: اجتماعات حالة أسبوعية؛ وإعداد تقارير تقدّم منتظمة؛ وسجلّ مسائل وسجلّ مخاطر مُحدَّثان؛ وعملية رسمية لإدارة طلبات التغيير في النطاق؛ وعملية تصعيد تمتدّ من مدير المشروع إلى رعاة المشروع؛ وعملية اعتماد موثَّقة عند كل معلم موضَّح في القسم 26.</w:t>
      </w:r>
    </w:p>
    <w:p w14:paraId="3BA34AF2" w14:textId="77777777" w:rsidR="00E50956" w:rsidRDefault="00E50956">
      <w:pPr>
        <w:pStyle w:val="Heading1"/>
        <w:bidi/>
        <w:rPr>
          <w:rFonts w:ascii="Segoe UI" w:eastAsia="Times New Roman" w:hAnsi="Segoe UI" w:cs="Segoe UI"/>
          <w:rtl/>
          <w:lang w:bidi="ar"/>
        </w:rPr>
      </w:pPr>
      <w:bookmarkStart w:id="45" w:name="_Toc235448545"/>
      <w:r>
        <w:rPr>
          <w:rFonts w:ascii="Segoe UI" w:eastAsia="Times New Roman" w:hAnsi="Segoe UI" w:cs="Segoe UI"/>
          <w:rtl/>
          <w:lang w:bidi="ar"/>
        </w:rPr>
        <w:t>28. المخرجات والتسليمات</w:t>
      </w:r>
      <w:bookmarkEnd w:id="45"/>
    </w:p>
    <w:p w14:paraId="027EFE11"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يعرض الجدول أدناه المخرجات المُنتَجة على امتداد التعاقد.</w:t>
      </w:r>
    </w:p>
    <w:tbl>
      <w:tblPr>
        <w:bidiVisual/>
        <w:tblW w:w="5000" w:type="pct"/>
        <w:tblCellMar>
          <w:top w:w="15" w:type="dxa"/>
          <w:left w:w="15" w:type="dxa"/>
          <w:bottom w:w="15" w:type="dxa"/>
          <w:right w:w="15" w:type="dxa"/>
        </w:tblCellMar>
        <w:tblLook w:val="04A0" w:firstRow="1" w:lastRow="0" w:firstColumn="1" w:lastColumn="0" w:noHBand="0" w:noVBand="1"/>
      </w:tblPr>
      <w:tblGrid>
        <w:gridCol w:w="2468"/>
        <w:gridCol w:w="4312"/>
        <w:gridCol w:w="2839"/>
      </w:tblGrid>
      <w:tr w:rsidR="00000000" w14:paraId="7A77186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E585BA"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المخرَج</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C480936"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29648E4"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مشمول؟</w:t>
            </w:r>
          </w:p>
        </w:tc>
      </w:tr>
      <w:tr w:rsidR="00000000" w14:paraId="03D56DA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F150B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B22FA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وظيفية وغير وظيفية موثَّقة ومتفق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DB1C32"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B26C68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DD529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B5AB3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تصميم تفصيلي للحلّ المهيَّأ و/أو المخصّص</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773B32"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5E9214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9C03C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المنصة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4B0E5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المنصة مهيَّأة وفق تصميم الحل المتفق عليه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710567"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585412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AF5B7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55C66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تخصيص العلامة التجارية والواجهة وفق القسم 25، المرحلة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A9C207"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D409BD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20B73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الأمامية المنشورة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21176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w:t>
            </w:r>
            <w:r>
              <w:rPr>
                <w:rFonts w:ascii="Segoe UI" w:eastAsia="Times New Roman" w:hAnsi="Segoe UI" w:cs="Segoe UI"/>
                <w:color w:val="1F2933"/>
                <w:sz w:val="19"/>
                <w:szCs w:val="19"/>
              </w:rPr>
              <w:t xml:space="preserve"> React </w:t>
            </w:r>
            <w:r>
              <w:rPr>
                <w:rFonts w:ascii="Segoe UI" w:eastAsia="Times New Roman" w:hAnsi="Segoe UI" w:cs="Segoe UI"/>
                <w:color w:val="1F2933"/>
                <w:sz w:val="19"/>
                <w:szCs w:val="19"/>
                <w:rtl/>
              </w:rPr>
              <w:t>الأمامية منشورة في البيئة المتفق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8C08F6"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0FEC05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A72BB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الخدمة الخلفية</w:t>
            </w:r>
            <w:r>
              <w:rPr>
                <w:rFonts w:ascii="Segoe UI" w:eastAsia="Times New Roman" w:hAnsi="Segoe UI" w:cs="Segoe UI"/>
                <w:color w:val="1F2933"/>
                <w:sz w:val="19"/>
                <w:szCs w:val="19"/>
              </w:rPr>
              <w:t xml:space="preserve"> (Express) </w:t>
            </w:r>
            <w:r>
              <w:rPr>
                <w:rFonts w:ascii="Segoe UI" w:eastAsia="Times New Roman" w:hAnsi="Segoe UI" w:cs="Segoe UI"/>
                <w:color w:val="1F2933"/>
                <w:sz w:val="19"/>
                <w:szCs w:val="19"/>
                <w:rtl/>
              </w:rPr>
              <w:t>المنشورة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46116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Express.js API </w:t>
            </w:r>
            <w:r>
              <w:rPr>
                <w:rFonts w:ascii="Segoe UI" w:eastAsia="Times New Roman" w:hAnsi="Segoe UI" w:cs="Segoe UI"/>
                <w:color w:val="1F2933"/>
                <w:sz w:val="19"/>
                <w:szCs w:val="19"/>
                <w:rtl/>
              </w:rPr>
              <w:t>وخادم</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منشوران في البيئة المتفق عليها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16A682"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E6CA47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26826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قاعدة البيانات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669D3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بيانات مهيَّأة ومُجهَّزة وفق تصميم 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AA1175"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8D1DB8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EE902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التهيئة الأمنية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1DB62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ضوابط أمنية مهيَّأة وفق البنية الأمنية المعتمَدة من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E12193"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C37680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E046D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أدوار المستخدمين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0AED7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قائم على الأدوار مهيَّأ وفق نموذج الأدوار المتفق عليه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45BB84"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60988B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9ED3C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حساب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2F16B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تجهيز حسابات المسؤولين الأولية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883943"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552CA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CDE7D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التقارير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43C80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والتحليلات مهيَّأة وفق القسم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5E3CE4"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67B6ED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1F0D2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المواد التدريبية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493BC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المواد المستخدَمة في التدريب الموضَّح في القسم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86551A"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7B449C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57B78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المستخدم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294B5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للمستخدم النهائي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3C9F33"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1E8B7C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7E765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8E996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A10926"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1E1B9E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DEC68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73DBB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البيئة المنشورة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C13381"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9F3E2F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A584D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النسخ الاحتياطي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E5453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إجراءات النسخ الاحتياطي للبيئة المنشورة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9DB349"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8C3F28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5709B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1C0E6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رسمي إلى فريق الدعم المستمرّ (المرحلة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61D20D"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765020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3BD92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اختبار القبول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07BAD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ومعايير اختبار قبول المستخدم المتفق عليها (القسم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97AA18"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00599B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0CBAC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تقرير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6699D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 الداخلي والأمني والقبول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28D1CE"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A3290E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E5C43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قائمة تحقّق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A52C3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قائمة تحقّق تؤكّد الجاهزية للإطلاق الإنتاجي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9D7F89" w14:textId="77777777" w:rsidR="00E50956" w:rsidRDefault="00E50956">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AC95E8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ED913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الشيفرة المصدرية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E88D4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فقط حيثما كانت مشمولة في النموذج التجاري المختار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817DF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فقط إن كانت مشمولة في النموذج التجاري</w:t>
            </w:r>
          </w:p>
        </w:tc>
      </w:tr>
      <w:tr w:rsidR="00000000" w14:paraId="0D4F341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3BD13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واجهات</w:t>
            </w:r>
            <w:r>
              <w:rPr>
                <w:rFonts w:ascii="Segoe UI" w:eastAsia="Times New Roman" w:hAnsi="Segoe UI" w:cs="Segoe UI"/>
                <w:color w:val="1F2933"/>
                <w:sz w:val="19"/>
                <w:szCs w:val="19"/>
              </w:rPr>
              <w:t xml:space="preserve"> API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D6B8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يُقدَّم حيثما كان مشمولًا في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62687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 كان مشمولًا</w:t>
            </w:r>
          </w:p>
        </w:tc>
      </w:tr>
    </w:tbl>
    <w:p w14:paraId="328F18EC" w14:textId="77777777" w:rsidR="00E50956" w:rsidRDefault="00E50956">
      <w:pPr>
        <w:pStyle w:val="Heading1"/>
        <w:bidi/>
        <w:rPr>
          <w:rFonts w:ascii="Segoe UI" w:eastAsia="Times New Roman" w:hAnsi="Segoe UI" w:cs="Segoe UI"/>
          <w:lang w:bidi="ar"/>
        </w:rPr>
      </w:pPr>
      <w:bookmarkStart w:id="46" w:name="_Toc235448546"/>
      <w:r>
        <w:rPr>
          <w:rFonts w:ascii="Segoe UI" w:eastAsia="Times New Roman" w:hAnsi="Segoe UI" w:cs="Segoe UI"/>
          <w:rtl/>
          <w:lang w:bidi="ar"/>
        </w:rPr>
        <w:t>29. التدريب ونقل المعرفة</w:t>
      </w:r>
      <w:bookmarkEnd w:id="46"/>
    </w:p>
    <w:p w14:paraId="36BBEE27"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التدريب بحيث يستطيع فريق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تشغيل المنصة وإدارتها ودعمها بثقة بعد الإطلاق.</w:t>
      </w:r>
    </w:p>
    <w:tbl>
      <w:tblPr>
        <w:bidiVisual/>
        <w:tblW w:w="5000" w:type="pct"/>
        <w:tblCellMar>
          <w:top w:w="15" w:type="dxa"/>
          <w:left w:w="15" w:type="dxa"/>
          <w:bottom w:w="15" w:type="dxa"/>
          <w:right w:w="15" w:type="dxa"/>
        </w:tblCellMar>
        <w:tblLook w:val="04A0" w:firstRow="1" w:lastRow="0" w:firstColumn="1" w:lastColumn="0" w:noHBand="0" w:noVBand="1"/>
      </w:tblPr>
      <w:tblGrid>
        <w:gridCol w:w="2919"/>
        <w:gridCol w:w="5782"/>
        <w:gridCol w:w="918"/>
      </w:tblGrid>
      <w:tr w:rsidR="00000000" w14:paraId="73170EC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AC0E88"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عنصر التدريب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B6525E"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682CD9E"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3B3741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9E9CB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F0048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 على تهيئة المنصة وإدارتها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EBAC21"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650879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C8AD5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منشئي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AE3C2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الموظفين المؤلِّفين للاختبارات وبنوك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47107E"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477E6D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6D9EB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تدريب فريق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6DBE0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فريق الدعم أو تقنية المعلومات الداخلي لدى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20B2CB"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DE1D3F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DECE4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أدلّة المستخدم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9D027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للمستخدمين النهائيين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7371CD"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8E89B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8E56F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البدء السريع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AB3B9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مرجع مختصَر للبدء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18EA7C" w14:textId="77777777" w:rsidR="00E50956" w:rsidRDefault="00E50956">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76B9B3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AE9C0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مسجَّل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A4C97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جلسات تدريب مسجَّلة للرجوع إليها لاحقًا أو لتأهيل الموظفين الجدد</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D14C5E"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1C1F2B2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2DC05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المدرِّبين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38375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مدرِّبي العميل من تقديم تدريب داخلي مستمرّ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AF38B4"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66A7F8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C7683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مواد تدريبية بالعربية والإنجليزية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F6A34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مواد تدريبية ثنائية اللغة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E3DB8D" w14:textId="77777777" w:rsidR="00E50956" w:rsidRDefault="00E50956">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5EAA0BB8" w14:textId="77777777" w:rsidR="00E50956" w:rsidRDefault="00E50956">
      <w:pPr>
        <w:pStyle w:val="Heading1"/>
        <w:bidi/>
        <w:rPr>
          <w:rFonts w:ascii="Segoe UI" w:eastAsia="Times New Roman" w:hAnsi="Segoe UI" w:cs="Segoe UI"/>
          <w:lang w:bidi="ar"/>
        </w:rPr>
      </w:pPr>
      <w:bookmarkStart w:id="47" w:name="_Toc235448547"/>
      <w:r>
        <w:rPr>
          <w:rFonts w:ascii="Segoe UI" w:eastAsia="Times New Roman" w:hAnsi="Segoe UI" w:cs="Segoe UI"/>
          <w:rtl/>
          <w:lang w:bidi="ar"/>
        </w:rPr>
        <w:t>30. الاختبار والقبول</w:t>
      </w:r>
      <w:bookmarkEnd w:id="47"/>
    </w:p>
    <w:p w14:paraId="3C9070DA"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تمرّ المنصة بثلاث طبقات من الاختبار قبل قبولها للإطلاق الإنتاجي. فتُجري شركة التنفيذ الدولية اختبارًا وظيفيًا واختبار انحدار داخليًا (المرحلة 9) عبر البيئة المهيَّأة، يليه اختبار موجَّه أمنيًا (المرحلة 10) مقابل الضوابط الموضَّحة في القسم 20، تمهيدًا للمراجعة الأمنية والاعتماد من جانب العميل. ثم يُنفَّذ اختبار قبول المستخدم (المرحلة 11) مقابل خطة اختبار قبول معتمَدة من العميل ومعايير قبول متفق عليها، بحيث تؤكّد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 لا شركة التنفيذ الدولية وحدها — أن المنصة المهيَّأة تلبّي متطلّباتها قبل الإطلاق.</w:t>
      </w:r>
    </w:p>
    <w:p w14:paraId="0C464153"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وتُصنَّف أي عيوب تُكتشَف خلال الاختبار الداخلي أو الأمني أو القبول وفق نموذج الخطورة رباعي المستويات نفسه المستخدَم في الدعم (القسم 32): حرجة، وعالية، ومتوسّطة، ومنخفضة. واعتماد اختبار القبول هو المعلم </w:t>
      </w:r>
      <w:r>
        <w:rPr>
          <w:rFonts w:ascii="Segoe UI" w:hAnsi="Segoe UI" w:cs="Segoe UI"/>
          <w:color w:val="1F2933"/>
          <w:sz w:val="21"/>
          <w:szCs w:val="21"/>
          <w:lang w:bidi="ar"/>
        </w:rPr>
        <w:t>M5</w:t>
      </w:r>
      <w:r>
        <w:rPr>
          <w:rFonts w:ascii="Segoe UI" w:hAnsi="Segoe UI" w:cs="Segoe UI"/>
          <w:color w:val="1F2933"/>
          <w:sz w:val="21"/>
          <w:szCs w:val="21"/>
          <w:rtl/>
          <w:lang w:bidi="ar"/>
        </w:rPr>
        <w:t xml:space="preserve"> في الجدول الزمني للمشروع (القسم 26)، وهو بوّابة الإطلاق: إذ يعتمد الطرح الإنتاجي على نجاح اختبار القبول.</w:t>
      </w:r>
    </w:p>
    <w:p w14:paraId="7E44D6BA" w14:textId="77777777" w:rsidR="00E50956" w:rsidRDefault="00E50956">
      <w:pPr>
        <w:pStyle w:val="Heading1"/>
        <w:bidi/>
        <w:rPr>
          <w:rFonts w:ascii="Segoe UI" w:eastAsia="Times New Roman" w:hAnsi="Segoe UI" w:cs="Segoe UI"/>
          <w:rtl/>
          <w:lang w:bidi="ar"/>
        </w:rPr>
      </w:pPr>
      <w:bookmarkStart w:id="48" w:name="_Toc235448548"/>
      <w:r>
        <w:rPr>
          <w:rFonts w:ascii="Segoe UI" w:eastAsia="Times New Roman" w:hAnsi="Segoe UI" w:cs="Segoe UI"/>
          <w:rtl/>
          <w:lang w:bidi="ar"/>
        </w:rPr>
        <w:t>31. الدعم والصيانة</w:t>
      </w:r>
      <w:bookmarkEnd w:id="48"/>
    </w:p>
    <w:p w14:paraId="31EEAC03"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الدعم المستمرّ ضمن إحدى ثلاث باقات، بحيث تختار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مستوى التغطية والاستجابة الملائم لاحتياجاتها التشغيلية.</w:t>
      </w:r>
    </w:p>
    <w:tbl>
      <w:tblPr>
        <w:bidiVisual/>
        <w:tblW w:w="5000" w:type="pct"/>
        <w:tblCellMar>
          <w:top w:w="15" w:type="dxa"/>
          <w:left w:w="15" w:type="dxa"/>
          <w:bottom w:w="15" w:type="dxa"/>
          <w:right w:w="15" w:type="dxa"/>
        </w:tblCellMar>
        <w:tblLook w:val="04A0" w:firstRow="1" w:lastRow="0" w:firstColumn="1" w:lastColumn="0" w:noHBand="0" w:noVBand="1"/>
      </w:tblPr>
      <w:tblGrid>
        <w:gridCol w:w="863"/>
        <w:gridCol w:w="8756"/>
      </w:tblGrid>
      <w:tr w:rsidR="00000000" w14:paraId="6E34F0E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49AE1B"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الباقة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1A9126F"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تشمل</w:t>
            </w:r>
          </w:p>
        </w:tc>
      </w:tr>
      <w:tr w:rsidR="00000000" w14:paraId="4E01F09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09EFAA"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3BED0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ضمن ساعات العمل في عُمان؛ دعم عبر البريد الإلكتروني؛ إصلاح العلل؛ تحديثات قياسية؛ استجابة وفق أفضل جهد</w:t>
            </w:r>
          </w:p>
        </w:tc>
      </w:tr>
      <w:tr w:rsidR="00000000" w14:paraId="33B16FD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7731A1"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B7C94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كل ما في</w:t>
            </w:r>
            <w:r>
              <w:rPr>
                <w:rFonts w:ascii="Segoe UI" w:eastAsia="Times New Roman" w:hAnsi="Segoe UI" w:cs="Segoe UI"/>
                <w:color w:val="1F2933"/>
                <w:sz w:val="19"/>
                <w:szCs w:val="19"/>
              </w:rPr>
              <w:t xml:space="preserve"> Bronze</w:t>
            </w:r>
            <w:r>
              <w:rPr>
                <w:rFonts w:ascii="Segoe UI" w:eastAsia="Times New Roman" w:hAnsi="Segoe UI" w:cs="Segoe UI"/>
                <w:color w:val="1F2933"/>
                <w:sz w:val="19"/>
                <w:szCs w:val="19"/>
                <w:rtl/>
              </w:rPr>
              <w:t>، إضافةً إلى: دعم ذي أولوية؛ أزمنة استجابة أسرع؛ مراجعة شهرية لسلامة النظام؛ تحسين الأداء؛ تحسينات طفيفة؛ مساعدة عن بُعد</w:t>
            </w:r>
          </w:p>
        </w:tc>
      </w:tr>
      <w:tr w:rsidR="00000000" w14:paraId="0E66B5E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1BD2FC"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79E58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كل ما في</w:t>
            </w:r>
            <w:r>
              <w:rPr>
                <w:rFonts w:ascii="Segoe UI" w:eastAsia="Times New Roman" w:hAnsi="Segoe UI" w:cs="Segoe UI"/>
                <w:color w:val="1F2933"/>
                <w:sz w:val="19"/>
                <w:szCs w:val="19"/>
              </w:rPr>
              <w:t xml:space="preserve"> Silver</w:t>
            </w:r>
            <w:r>
              <w:rPr>
                <w:rFonts w:ascii="Segoe UI" w:eastAsia="Times New Roman" w:hAnsi="Segoe UI" w:cs="Segoe UI"/>
                <w:color w:val="1F2933"/>
                <w:sz w:val="19"/>
                <w:szCs w:val="19"/>
                <w:rtl/>
              </w:rPr>
              <w:t>، إضافةً إلى: دعم الحوادث الحرجة؛ جهة دعم مخصّصة؛ حلّ المشكلات بأولوية؛ مراقبة استباقية؛ مراقبة أمنية؛ مراجعة خدمة فصلية؛ دعم طارئ؛ دعم على مدار الساعة</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تخصيص موارد تطوير مخصّصة</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p>
        </w:tc>
      </w:tr>
    </w:tbl>
    <w:p w14:paraId="155BF96A" w14:textId="77777777" w:rsidR="00E50956" w:rsidRDefault="00E50956">
      <w:pPr>
        <w:pStyle w:val="Heading1"/>
        <w:bidi/>
        <w:rPr>
          <w:rFonts w:ascii="Segoe UI" w:eastAsia="Times New Roman" w:hAnsi="Segoe UI" w:cs="Segoe UI"/>
          <w:lang w:bidi="ar"/>
        </w:rPr>
      </w:pPr>
      <w:bookmarkStart w:id="49" w:name="_Toc235448549"/>
      <w:r>
        <w:rPr>
          <w:rFonts w:ascii="Segoe UI" w:eastAsia="Times New Roman" w:hAnsi="Segoe UI" w:cs="Segoe UI"/>
          <w:rtl/>
          <w:lang w:bidi="ar"/>
        </w:rPr>
        <w:t>32. اتفاقية مستوى الخدمة (</w:t>
      </w:r>
      <w:r>
        <w:rPr>
          <w:rFonts w:ascii="Segoe UI" w:eastAsia="Times New Roman" w:hAnsi="Segoe UI" w:cs="Segoe UI"/>
          <w:lang w:bidi="ar"/>
        </w:rPr>
        <w:t>SLA</w:t>
      </w:r>
      <w:r>
        <w:rPr>
          <w:rFonts w:ascii="Segoe UI" w:eastAsia="Times New Roman" w:hAnsi="Segoe UI" w:cs="Segoe UI"/>
          <w:rtl/>
          <w:lang w:bidi="ar"/>
        </w:rPr>
        <w:t>)</w:t>
      </w:r>
      <w:bookmarkEnd w:id="49"/>
    </w:p>
    <w:p w14:paraId="047C2357"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تُحدَّد مستويات الخدمة حسب الخطورة، مع تتبّع زمن الاستجابة والزمن المستهدف للحل بوصفهما قياسين منفصلين — فزمن الاستجابة يؤكّد استلام المسألة والشروع في معالجتها، أمّا الحل فهو الزمن المستهدف لمعالجتها وليس ضمانًا.</w:t>
      </w:r>
    </w:p>
    <w:tbl>
      <w:tblPr>
        <w:bidiVisual/>
        <w:tblW w:w="5000" w:type="pct"/>
        <w:tblCellMar>
          <w:top w:w="15" w:type="dxa"/>
          <w:left w:w="15" w:type="dxa"/>
          <w:bottom w:w="15" w:type="dxa"/>
          <w:right w:w="15" w:type="dxa"/>
        </w:tblCellMar>
        <w:tblLook w:val="04A0" w:firstRow="1" w:lastRow="0" w:firstColumn="1" w:lastColumn="0" w:noHBand="0" w:noVBand="1"/>
      </w:tblPr>
      <w:tblGrid>
        <w:gridCol w:w="1316"/>
        <w:gridCol w:w="4934"/>
        <w:gridCol w:w="1429"/>
        <w:gridCol w:w="1940"/>
      </w:tblGrid>
      <w:tr w:rsidR="00000000" w14:paraId="795E20E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646D31"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CBDA734"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التعريف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C4246B"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زمن الاستجابة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9B6155C"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الزمن المستهدف للحل</w:t>
            </w:r>
          </w:p>
        </w:tc>
      </w:tr>
      <w:tr w:rsidR="00000000" w14:paraId="66599F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20CD0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 </w:t>
            </w:r>
            <w:r>
              <w:rPr>
                <w:rFonts w:ascii="Segoe UI" w:eastAsia="Times New Roman" w:hAnsi="Segoe UI" w:cs="Segoe UI"/>
                <w:color w:val="1F2933"/>
                <w:sz w:val="19"/>
                <w:szCs w:val="19"/>
                <w:rtl/>
              </w:rPr>
              <w:t>حرجة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67603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تعطّل المنصة / تعذّر الجلسة المباشرة على جميع المستخدمين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E3C8F2"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A0BC03"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75F173E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4C88A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 </w:t>
            </w:r>
            <w:r>
              <w:rPr>
                <w:rFonts w:ascii="Segoe UI" w:eastAsia="Times New Roman" w:hAnsi="Segoe UI" w:cs="Segoe UI"/>
                <w:color w:val="1F2933"/>
                <w:sz w:val="19"/>
                <w:szCs w:val="19"/>
                <w:rtl/>
              </w:rPr>
              <w:t>عالية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22260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تدهور وظيفة رئيسة دون حلّ بديل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190A4C"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ACCAEA"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7217F05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F78F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 </w:t>
            </w:r>
            <w:r>
              <w:rPr>
                <w:rFonts w:ascii="Segoe UI" w:eastAsia="Times New Roman" w:hAnsi="Segoe UI" w:cs="Segoe UI"/>
                <w:color w:val="1F2933"/>
                <w:sz w:val="19"/>
                <w:szCs w:val="19"/>
                <w:rtl/>
              </w:rPr>
              <w:t>متوسّطة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3A995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أثر محدود مع وجود حلّ بديل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1A5D59"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7C13FF"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6B8F250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6CC14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 </w:t>
            </w:r>
            <w:r>
              <w:rPr>
                <w:rFonts w:ascii="Segoe UI" w:eastAsia="Times New Roman" w:hAnsi="Segoe UI" w:cs="Segoe UI"/>
                <w:color w:val="1F2933"/>
                <w:sz w:val="19"/>
                <w:szCs w:val="19"/>
                <w:rtl/>
              </w:rPr>
              <w:t>منخفضة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3FA2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مسألة شكلية / استفسار / طلب طفيف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3B7D97"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4DED22"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bl>
    <w:p w14:paraId="6D8CDBDA" w14:textId="77777777" w:rsidR="00E50956" w:rsidRDefault="00E50956">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زمن الاستجابة والزمن المستهدف للحل قياسان منفصلان: فزمن الاستجابة يؤكّد استلام المسألة وتصنيفها؛ أمّا الزمن المستهدف للحل فهو هدف يعتمد على اتفاقية مستوى الخدمة المتفق عليها وليس نتيجة مضمونة. وتعتمد القيم الفعلية على الباقة المختارة (القسم 31) واتفاقية مستوى الخدمة المتفق عليها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ولا تنطبق التغطية على مدار الساعة إلا حيثما جرى شراء خيار </w:t>
      </w:r>
      <w:r>
        <w:rPr>
          <w:rFonts w:ascii="Segoe UI" w:hAnsi="Segoe UI" w:cs="Segoe UI"/>
          <w:color w:val="1F2933"/>
          <w:sz w:val="21"/>
          <w:szCs w:val="21"/>
          <w:lang w:bidi="ar"/>
        </w:rPr>
        <w:t>Gold</w:t>
      </w:r>
      <w:r>
        <w:rPr>
          <w:rFonts w:ascii="Segoe UI" w:hAnsi="Segoe UI" w:cs="Segoe UI"/>
          <w:color w:val="1F2933"/>
          <w:sz w:val="21"/>
          <w:szCs w:val="21"/>
          <w:rtl/>
          <w:lang w:bidi="ar"/>
        </w:rPr>
        <w:t xml:space="preserve"> على مدار الساعة.</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0CB2323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DB37B3" w14:textId="77777777" w:rsidR="00E50956" w:rsidRDefault="00E50956">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الخامس</w:t>
            </w:r>
          </w:p>
          <w:p w14:paraId="27F4B175" w14:textId="77777777" w:rsidR="00E50956" w:rsidRDefault="00E50956">
            <w:pPr>
              <w:pStyle w:val="NormalWeb"/>
              <w:bidi/>
              <w:rPr>
                <w:rFonts w:ascii="Segoe UI" w:hAnsi="Segoe UI" w:cs="Segoe UI"/>
                <w:b/>
                <w:bCs/>
                <w:color w:val="FFFFFF"/>
                <w:sz w:val="44"/>
                <w:szCs w:val="44"/>
              </w:rPr>
            </w:pPr>
            <w:r>
              <w:rPr>
                <w:rFonts w:ascii="Segoe UI" w:hAnsi="Segoe UI" w:cs="Segoe UI"/>
                <w:b/>
                <w:bCs/>
                <w:color w:val="FFFFFF"/>
                <w:sz w:val="44"/>
                <w:szCs w:val="44"/>
                <w:rtl/>
              </w:rPr>
              <w:t>الشروط التجارية والقانونية</w:t>
            </w:r>
          </w:p>
          <w:p w14:paraId="7148B0C4" w14:textId="77777777" w:rsidR="00E50956" w:rsidRDefault="00E50956">
            <w:pPr>
              <w:pStyle w:val="NormalWeb"/>
              <w:bidi/>
              <w:rPr>
                <w:rFonts w:ascii="Segoe UI" w:hAnsi="Segoe UI" w:cs="Segoe UI"/>
                <w:color w:val="1F2933"/>
              </w:rPr>
            </w:pPr>
            <w:r>
              <w:rPr>
                <w:rFonts w:ascii="Segoe UI" w:hAnsi="Segoe UI" w:cs="Segoe UI"/>
                <w:color w:val="1F2933"/>
                <w:rtl/>
              </w:rPr>
              <w:t>نماذج التسعير والشروط والمسار إلى اتفاق موقَّع مع</w:t>
            </w:r>
            <w:r>
              <w:rPr>
                <w:rFonts w:ascii="Segoe UI" w:hAnsi="Segoe UI" w:cs="Segoe UI"/>
                <w:color w:val="1F2933"/>
              </w:rPr>
              <w:t xml:space="preserve"> </w:t>
            </w:r>
            <w:r>
              <w:rPr>
                <w:rStyle w:val="Strong"/>
                <w:rFonts w:ascii="Segoe UI" w:hAnsi="Segoe UI" w:cs="Segoe UI"/>
                <w:color w:val="1F2933"/>
              </w:rPr>
              <w:t>[</w:t>
            </w:r>
            <w:r>
              <w:rPr>
                <w:rStyle w:val="Strong"/>
                <w:rFonts w:ascii="Segoe UI" w:hAnsi="Segoe UI" w:cs="Segoe UI"/>
                <w:color w:val="1F2933"/>
                <w:rtl/>
              </w:rPr>
              <w:t>اسم العميل</w:t>
            </w:r>
            <w:r>
              <w:rPr>
                <w:rStyle w:val="Strong"/>
                <w:rFonts w:ascii="Segoe UI" w:hAnsi="Segoe UI" w:cs="Segoe UI"/>
                <w:color w:val="1F2933"/>
              </w:rPr>
              <w:t>]</w:t>
            </w:r>
          </w:p>
        </w:tc>
      </w:tr>
    </w:tbl>
    <w:p w14:paraId="2B3C0CF7" w14:textId="77777777" w:rsidR="00E50956" w:rsidRDefault="00E50956">
      <w:pPr>
        <w:pStyle w:val="Heading1"/>
        <w:pageBreakBefore/>
        <w:bidi/>
        <w:rPr>
          <w:rFonts w:ascii="Segoe UI" w:eastAsia="Times New Roman" w:hAnsi="Segoe UI" w:cs="Segoe UI"/>
          <w:lang w:bidi="ar"/>
        </w:rPr>
      </w:pPr>
      <w:bookmarkStart w:id="50" w:name="_Toc235448550"/>
      <w:r>
        <w:rPr>
          <w:rFonts w:ascii="Segoe UI" w:eastAsia="Times New Roman" w:hAnsi="Segoe UI" w:cs="Segoe UI"/>
          <w:rtl/>
          <w:lang w:bidi="ar"/>
        </w:rPr>
        <w:lastRenderedPageBreak/>
        <w:t>33. النماذج التجارية</w:t>
      </w:r>
      <w:bookmarkEnd w:id="50"/>
    </w:p>
    <w:p w14:paraId="39CA3C0B"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تُقدَّم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ضمن ثلاثة نماذج تجارية متمايزة، بحيث تختار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هيكل الملكية والتكلفة والتسليم الأنسب لنهجها الشرائي. وجميع الأرقام الواردة في هذا القسم والقسم التالي هي قيم نائبة قابلة للتعديل؛ ويُؤكَّد التسعير النهائي بعد مرحلة الاستكشاف الموضَّحة في القسم 25.</w:t>
      </w:r>
    </w:p>
    <w:p w14:paraId="1E6E4372" w14:textId="77777777" w:rsidR="00E50956" w:rsidRDefault="00E50956">
      <w:pPr>
        <w:pStyle w:val="Heading2"/>
        <w:bidi/>
        <w:rPr>
          <w:rFonts w:ascii="Segoe UI" w:eastAsia="Times New Roman" w:hAnsi="Segoe UI" w:cs="Segoe UI"/>
          <w:rtl/>
          <w:lang w:bidi="ar"/>
        </w:rPr>
      </w:pPr>
      <w:bookmarkStart w:id="51" w:name="_Toc235448551"/>
      <w:r>
        <w:rPr>
          <w:rFonts w:ascii="Segoe UI" w:eastAsia="Times New Roman" w:hAnsi="Segoe UI" w:cs="Segoe UI"/>
          <w:rtl/>
          <w:lang w:bidi="ar"/>
        </w:rPr>
        <w:t>33.1 النموذج (أ) — اشتراك سنوي (</w:t>
      </w:r>
      <w:r>
        <w:rPr>
          <w:rFonts w:ascii="Segoe UI" w:eastAsia="Times New Roman" w:hAnsi="Segoe UI" w:cs="Segoe UI"/>
          <w:lang w:bidi="ar"/>
        </w:rPr>
        <w:t>SaaS</w:t>
      </w:r>
      <w:r>
        <w:rPr>
          <w:rFonts w:ascii="Segoe UI" w:eastAsia="Times New Roman" w:hAnsi="Segoe UI" w:cs="Segoe UI"/>
          <w:rtl/>
          <w:lang w:bidi="ar"/>
        </w:rPr>
        <w:t>)</w:t>
      </w:r>
      <w:bookmarkEnd w:id="51"/>
    </w:p>
    <w:p w14:paraId="071E30E7"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نموذج قائم على الاشتراك السنوي، تستضيف فيه شركة التنفيذ الدولية المنصة وتشغّلها نيابةً عن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ويشمل: الترخيص السنوي؛ والاستضافة السحابية؛ والصيانة؛ والتحديثات الأمنية؛ والنسخ الاحتياطي؛ والمراقبة؛ والدعم؛ والترقيات القياسية؛ وعددًا متفقًا عليه من المستخدمين والجلسات؛ ومخصَّص استهلاك للذكاء الاصطناعي مع تسعير اختياري لتجاوز الحدّ؛ ويُسعَّر التخصيص بشكل منفصل عن الاشتراك الأساسي.</w:t>
      </w:r>
    </w:p>
    <w:p w14:paraId="2C46C225" w14:textId="77777777" w:rsidR="00E50956" w:rsidRDefault="00E50956">
      <w:pPr>
        <w:pStyle w:val="Heading2"/>
        <w:bidi/>
        <w:rPr>
          <w:rFonts w:ascii="Segoe UI" w:eastAsia="Times New Roman" w:hAnsi="Segoe UI" w:cs="Segoe UI"/>
          <w:rtl/>
          <w:lang w:bidi="ar"/>
        </w:rPr>
      </w:pPr>
      <w:bookmarkStart w:id="52" w:name="_Toc235448552"/>
      <w:r>
        <w:rPr>
          <w:rFonts w:ascii="Segoe UI" w:eastAsia="Times New Roman" w:hAnsi="Segoe UI" w:cs="Segoe UI"/>
          <w:rtl/>
          <w:lang w:bidi="ar"/>
        </w:rPr>
        <w:t>33.2 النموذج (ب) — ترخيص دائم / شراء لمرة واحدة</w:t>
      </w:r>
      <w:bookmarkEnd w:id="52"/>
    </w:p>
    <w:p w14:paraId="3192D012"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نموذج شراء لمرة واحدة يناسب المؤسسات التي تفضّل تملّك البرمجية تملّكًا كاملًا. ويشمل: ترخيص برمجية لمرة واحدة؛ والنشر؛ والتهيئة الأولية؛ والتدريب؛ والتوثيق؛ وترخيص شيفرة مصدرية اختياري؛ وتملّك الشيفرة المصدرية اختياريًا؛ وصيانة سنوية اختيارية، يُوصى بها بنسبة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من قيمة البرمجية، تُدفَع سنويًا مقدّمًا. وتُستثنى الميزات الرئيسة الجديدة ما لم يُتَّفق عليها بشكل منفصل، كما تُستثنى تكاليف البنية التحتية ما لم تُدرَج صراحةً في عرض الأسعار.</w:t>
      </w:r>
    </w:p>
    <w:p w14:paraId="68451914" w14:textId="77777777" w:rsidR="00E50956" w:rsidRDefault="00E50956">
      <w:pPr>
        <w:pStyle w:val="Heading2"/>
        <w:bidi/>
        <w:rPr>
          <w:rFonts w:ascii="Segoe UI" w:eastAsia="Times New Roman" w:hAnsi="Segoe UI" w:cs="Segoe UI"/>
          <w:rtl/>
          <w:lang w:bidi="ar"/>
        </w:rPr>
      </w:pPr>
      <w:bookmarkStart w:id="53" w:name="_Toc235448553"/>
      <w:r>
        <w:rPr>
          <w:rFonts w:ascii="Segoe UI" w:eastAsia="Times New Roman" w:hAnsi="Segoe UI" w:cs="Segoe UI"/>
          <w:rtl/>
          <w:lang w:bidi="ar"/>
        </w:rPr>
        <w:t>33.3 النموذج (ج) — شراكة تطوير مؤسسي مخصّص</w:t>
      </w:r>
      <w:bookmarkEnd w:id="53"/>
    </w:p>
    <w:p w14:paraId="3DE00C9A"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نموذج شراكة مستمرّ للمؤسسات التي تتطلّب تخصيصًا وتكاملًا عميقين. ويشمل: ورشة استكشاف؛ وتدفّقات عمل مخصّصة؛ وتقارير مخصّصة؛ وتكاملات مع الأنظمة (الدخول الموحّد، و</w:t>
      </w:r>
      <w:r>
        <w:rPr>
          <w:rFonts w:ascii="Segoe UI" w:hAnsi="Segoe UI" w:cs="Segoe UI"/>
          <w:color w:val="1F2933"/>
          <w:sz w:val="21"/>
          <w:szCs w:val="21"/>
          <w:lang w:bidi="ar"/>
        </w:rPr>
        <w:t>Microsoft Entra ID / Active Directory</w:t>
      </w:r>
      <w:r>
        <w:rPr>
          <w:rFonts w:ascii="Segoe UI" w:hAnsi="Segoe UI" w:cs="Segoe UI"/>
          <w:color w:val="1F2933"/>
          <w:sz w:val="21"/>
          <w:szCs w:val="21"/>
          <w:rtl/>
          <w:lang w:bidi="ar"/>
        </w:rPr>
        <w:t>، وأنظمة الموارد البشرية، وأنظمة إدارة التعلّم، و</w:t>
      </w:r>
      <w:r>
        <w:rPr>
          <w:rFonts w:ascii="Segoe UI" w:hAnsi="Segoe UI" w:cs="Segoe UI"/>
          <w:color w:val="1F2933"/>
          <w:sz w:val="21"/>
          <w:szCs w:val="21"/>
          <w:lang w:bidi="ar"/>
        </w:rPr>
        <w:t>Microsoft Teams</w:t>
      </w:r>
      <w:r>
        <w:rPr>
          <w:rFonts w:ascii="Segoe UI" w:hAnsi="Segoe UI" w:cs="Segoe UI"/>
          <w:color w:val="1F2933"/>
          <w:sz w:val="21"/>
          <w:szCs w:val="21"/>
          <w:rtl/>
          <w:lang w:bidi="ar"/>
        </w:rPr>
        <w:t>، و</w:t>
      </w:r>
      <w:r>
        <w:rPr>
          <w:rFonts w:ascii="Segoe UI" w:hAnsi="Segoe UI" w:cs="Segoe UI"/>
          <w:color w:val="1F2933"/>
          <w:sz w:val="21"/>
          <w:szCs w:val="21"/>
          <w:lang w:bidi="ar"/>
        </w:rPr>
        <w:t>Power BI</w:t>
      </w:r>
      <w:r>
        <w:rPr>
          <w:rFonts w:ascii="Segoe UI" w:hAnsi="Segoe UI" w:cs="Segoe UI"/>
          <w:color w:val="1F2933"/>
          <w:sz w:val="21"/>
          <w:szCs w:val="21"/>
          <w:rtl/>
          <w:lang w:bidi="ar"/>
        </w:rPr>
        <w:t>)؛ ودعمًا مخصّصًا؛ وتسليمًا على مراحل؛ وطلبات تغيير تُدار وتُسعَّر بشكل منفصل (القسم 38)؛ وساعات تطوير مخصّصة أو ترتيب استبقاء (</w:t>
      </w:r>
      <w:r>
        <w:rPr>
          <w:rFonts w:ascii="Segoe UI" w:hAnsi="Segoe UI" w:cs="Segoe UI"/>
          <w:color w:val="1F2933"/>
          <w:sz w:val="21"/>
          <w:szCs w:val="21"/>
          <w:lang w:bidi="ar"/>
        </w:rPr>
        <w:t>Retainer</w:t>
      </w:r>
      <w:r>
        <w:rPr>
          <w:rFonts w:ascii="Segoe UI" w:hAnsi="Segoe UI" w:cs="Segoe UI"/>
          <w:color w:val="1F2933"/>
          <w:sz w:val="21"/>
          <w:szCs w:val="21"/>
          <w:rtl/>
          <w:lang w:bidi="ar"/>
        </w:rPr>
        <w:t>).</w:t>
      </w:r>
    </w:p>
    <w:p w14:paraId="57503ED8" w14:textId="77777777" w:rsidR="00E50956" w:rsidRDefault="00E50956">
      <w:pPr>
        <w:pStyle w:val="Heading2"/>
        <w:bidi/>
        <w:rPr>
          <w:rFonts w:ascii="Segoe UI" w:eastAsia="Times New Roman" w:hAnsi="Segoe UI" w:cs="Segoe UI"/>
          <w:rtl/>
          <w:lang w:bidi="ar"/>
        </w:rPr>
      </w:pPr>
      <w:bookmarkStart w:id="54" w:name="_Toc235448554"/>
      <w:r>
        <w:rPr>
          <w:rFonts w:ascii="Segoe UI" w:eastAsia="Times New Roman" w:hAnsi="Segoe UI" w:cs="Segoe UI"/>
          <w:rtl/>
          <w:lang w:bidi="ar"/>
        </w:rPr>
        <w:t>33.4 مقارنة النماذج</w:t>
      </w:r>
      <w:bookmarkEnd w:id="54"/>
    </w:p>
    <w:tbl>
      <w:tblPr>
        <w:bidiVisual/>
        <w:tblW w:w="5000" w:type="pct"/>
        <w:tblCellMar>
          <w:top w:w="15" w:type="dxa"/>
          <w:left w:w="15" w:type="dxa"/>
          <w:bottom w:w="15" w:type="dxa"/>
          <w:right w:w="15" w:type="dxa"/>
        </w:tblCellMar>
        <w:tblLook w:val="04A0" w:firstRow="1" w:lastRow="0" w:firstColumn="1" w:lastColumn="0" w:noHBand="0" w:noVBand="1"/>
      </w:tblPr>
      <w:tblGrid>
        <w:gridCol w:w="1195"/>
        <w:gridCol w:w="2707"/>
        <w:gridCol w:w="2236"/>
        <w:gridCol w:w="3481"/>
      </w:tblGrid>
      <w:tr w:rsidR="00000000" w14:paraId="0E2BB7C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C87C893" w14:textId="77777777" w:rsidR="00E50956" w:rsidRDefault="00E50956">
            <w:pPr>
              <w:rPr>
                <w:rFonts w:ascii="Segoe UI" w:eastAsia="Times New Roman" w:hAnsi="Segoe UI" w:cs="Segoe UI"/>
                <w:rtl/>
                <w:lang w:bidi="ar"/>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0267CA7"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(أ)</w:t>
            </w:r>
            <w:r>
              <w:rPr>
                <w:rFonts w:ascii="Segoe UI" w:eastAsia="Times New Roman" w:hAnsi="Segoe UI" w:cs="Segoe UI"/>
                <w:b/>
                <w:bCs/>
                <w:color w:val="FFFFFF"/>
                <w:sz w:val="19"/>
                <w:szCs w:val="19"/>
              </w:rPr>
              <w:t xml:space="preserve"> —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88F6ED"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(ب) — ترخيص دائم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7596EC"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(ج) — شراكة مؤسسية</w:t>
            </w:r>
          </w:p>
        </w:tc>
      </w:tr>
      <w:tr w:rsidR="00000000" w14:paraId="05AA966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34F653"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الملكية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DAA3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مُستضافة لدى شركة التنفيذ الدولية؛ لا تملّك للشيفرة المصدرية تلقائيًا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B0B55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مملوك للعميل؛ الشيفرة المصدرية اختيارية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2A166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النطاق المتفق عليه؛ غالبًا مُستضافة لدى شركة التنفيذ الدولية مع مخرجات مملوكة للعميل</w:t>
            </w:r>
          </w:p>
        </w:tc>
      </w:tr>
      <w:tr w:rsidR="00000000" w14:paraId="6D4ACC3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57F814"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التكلفة المقدَّمة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D5063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منخفضة — اشتراك سنوي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5D061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أعلى — رسم ترخيص لمرة واحدة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BF4F1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متغيّرة — تُحدَّد حسب التعاقد</w:t>
            </w:r>
          </w:p>
        </w:tc>
      </w:tr>
      <w:tr w:rsidR="00000000" w14:paraId="53C59EB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889100"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الاستضافة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2F8A2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سحابة مُدارة من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D3321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مُدارة من العميل، محليًا أو على سحابة يختارها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3559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 (القسم 19)</w:t>
            </w:r>
          </w:p>
        </w:tc>
      </w:tr>
      <w:tr w:rsidR="00000000" w14:paraId="4AEEA6F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66E976"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lastRenderedPageBreak/>
              <w:t>الترقيات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1744F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مشمولة، ترقيات قياسية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BC625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تُستثنى الميزات الرئيسة ما لم يُتَّفق عليها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154B1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تُسلَّم ضمن الشراكة المستمرّة</w:t>
            </w:r>
          </w:p>
        </w:tc>
      </w:tr>
      <w:tr w:rsidR="00000000" w14:paraId="249D607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893EDB"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الأنسب لـ</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3D369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أسرع تنفيذ؛ أقلّ استثمار مبدئي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633EC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التي تفضّل التملّك الكامل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6D2E7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التي تحتاج تخصيصًا وتكاملًا عميقين</w:t>
            </w:r>
          </w:p>
        </w:tc>
      </w:tr>
    </w:tbl>
    <w:p w14:paraId="448A2353" w14:textId="77777777" w:rsidR="00E50956" w:rsidRDefault="00E50956">
      <w:pPr>
        <w:pStyle w:val="Heading1"/>
        <w:bidi/>
        <w:rPr>
          <w:rFonts w:ascii="Segoe UI" w:eastAsia="Times New Roman" w:hAnsi="Segoe UI" w:cs="Segoe UI"/>
          <w:lang w:bidi="ar"/>
        </w:rPr>
      </w:pPr>
      <w:bookmarkStart w:id="55" w:name="_Toc235448555"/>
      <w:r>
        <w:rPr>
          <w:rFonts w:ascii="Segoe UI" w:eastAsia="Times New Roman" w:hAnsi="Segoe UI" w:cs="Segoe UI"/>
          <w:rtl/>
          <w:lang w:bidi="ar"/>
        </w:rPr>
        <w:t>34. جداول الأسعار</w:t>
      </w:r>
      <w:bookmarkEnd w:id="55"/>
    </w:p>
    <w:p w14:paraId="0279F130"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الجداول أدناه هيكل التسعير لكل نموذج تجاري. وجميع المبالغ معروضة بوصفها قيمًا نائبة على هيئة </w:t>
      </w:r>
      <w:r>
        <w:rPr>
          <w:rStyle w:val="Strong"/>
          <w:rFonts w:ascii="Segoe UI" w:hAnsi="Segoe UI" w:cs="Segoe UI"/>
          <w:color w:val="1F2933"/>
          <w:sz w:val="21"/>
          <w:szCs w:val="21"/>
          <w:rtl/>
          <w:lang w:bidi="ar"/>
        </w:rPr>
        <w:t>ريال عماني [يُحدد لاحقًا]</w:t>
      </w:r>
      <w:r>
        <w:rPr>
          <w:rFonts w:ascii="Segoe UI" w:hAnsi="Segoe UI" w:cs="Segoe UI"/>
          <w:color w:val="1F2933"/>
          <w:sz w:val="21"/>
          <w:szCs w:val="21"/>
          <w:rtl/>
          <w:lang w:bidi="ar"/>
        </w:rPr>
        <w:t xml:space="preserve"> أو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وهي قابلة للتعديل ومقدَّمة لتوضيح هيكل التسعير فحسب. ويُؤكَّد التسعير النهائي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بعد مرحلة الاستكشاف (القسم 25، المرحلة 1)، متى عُرِفت العوامل الواردة في القسم 34.1.</w:t>
      </w:r>
    </w:p>
    <w:tbl>
      <w:tblPr>
        <w:bidiVisual/>
        <w:tblW w:w="5000" w:type="pct"/>
        <w:tblCellMar>
          <w:top w:w="15" w:type="dxa"/>
          <w:left w:w="15" w:type="dxa"/>
          <w:bottom w:w="15" w:type="dxa"/>
          <w:right w:w="15" w:type="dxa"/>
        </w:tblCellMar>
        <w:tblLook w:val="04A0" w:firstRow="1" w:lastRow="0" w:firstColumn="1" w:lastColumn="0" w:noHBand="0" w:noVBand="1"/>
      </w:tblPr>
      <w:tblGrid>
        <w:gridCol w:w="2998"/>
        <w:gridCol w:w="4024"/>
        <w:gridCol w:w="2597"/>
      </w:tblGrid>
      <w:tr w:rsidR="00000000" w14:paraId="37F6458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B265D3C"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النموذج</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D39361"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البند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4C9ACC8"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السعر</w:t>
            </w:r>
          </w:p>
        </w:tc>
      </w:tr>
      <w:tr w:rsidR="00000000" w14:paraId="45FD690C"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D53F53"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(أ) — اشتراك سنوي</w:t>
            </w:r>
            <w:r>
              <w:rPr>
                <w:rStyle w:val="Strong"/>
                <w:rFonts w:ascii="Segoe UI" w:eastAsia="Times New Roman" w:hAnsi="Segoe UI" w:cs="Segoe UI"/>
                <w:color w:val="1F2933"/>
                <w:sz w:val="19"/>
                <w:szCs w:val="19"/>
              </w:rPr>
              <w:t xml:space="preserve">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EB4EB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الاشتراك السنوي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3763D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041BFD1D"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5B3D1A5" w14:textId="77777777" w:rsidR="00E50956" w:rsidRDefault="00E50956">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7E6A1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حزمة مستخدمين إضافية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B8518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6FC98458"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0C9F1F0" w14:textId="77777777" w:rsidR="00E50956" w:rsidRDefault="00E50956">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536B1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مخصَّص استهلاك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3F2DB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r>
      <w:tr w:rsidR="00000000" w14:paraId="4A7634F7"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0E70D06" w14:textId="77777777" w:rsidR="00E50956" w:rsidRDefault="00E50956">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EB512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تجاوز الحدّ (بعد الاستخدام المتفق عليه)</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954B4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739F97B6"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DAD4D4"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(ب) — ترخيص دائم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238E7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لمرة واحدة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1DA06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0C293825"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C8C0A77" w14:textId="77777777" w:rsidR="00E50956" w:rsidRDefault="00E50956">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7A600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التنفيذ</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C3D75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36800219"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45B8995" w14:textId="77777777" w:rsidR="00E50956" w:rsidRDefault="00E50956">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B9DE1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الصيانة السنوية (اختيارية، موصى بها)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88E9D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تُحدد لاحقًا</w:t>
            </w:r>
            <w:r>
              <w:rPr>
                <w:rFonts w:ascii="Segoe UI" w:eastAsia="Times New Roman" w:hAnsi="Segoe UI" w:cs="Segoe UI"/>
                <w:color w:val="1F2933"/>
                <w:sz w:val="19"/>
                <w:szCs w:val="19"/>
              </w:rPr>
              <w:t>]%</w:t>
            </w:r>
          </w:p>
        </w:tc>
      </w:tr>
      <w:tr w:rsidR="00000000" w14:paraId="009FD760"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67DD51DF" w14:textId="77777777" w:rsidR="00E50956" w:rsidRDefault="00E50956">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9ABB3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الشيفرة المصدرية (اختياري)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0D19B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548C9607"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162E35"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(ج) — شراكة 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F760C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ورشة الاستكشاف</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496AA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230C2AD8"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06467D4" w14:textId="77777777" w:rsidR="00E50956" w:rsidRDefault="00E50956">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F00F5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سعر يوم التطوير المخصّص</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88BEC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2CF7B9E9"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4D463AE" w14:textId="77777777" w:rsidR="00E50956" w:rsidRDefault="00E50956">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00E16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الاستبقاء الشهري</w:t>
            </w:r>
            <w:r>
              <w:rPr>
                <w:rFonts w:ascii="Segoe UI" w:eastAsia="Times New Roman" w:hAnsi="Segoe UI" w:cs="Segoe UI"/>
                <w:color w:val="1F2933"/>
                <w:sz w:val="19"/>
                <w:szCs w:val="19"/>
              </w:rPr>
              <w:t xml:space="preserve"> (Retainer)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D4FCE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27A2C65C"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6A3F7C3" w14:textId="77777777" w:rsidR="00E50956" w:rsidRDefault="00E50956">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64BEB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حزمة التكامل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F477B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bl>
    <w:p w14:paraId="2AA08786" w14:textId="77777777" w:rsidR="00E50956" w:rsidRDefault="00E50956">
      <w:pPr>
        <w:pStyle w:val="Heading2"/>
        <w:bidi/>
        <w:rPr>
          <w:rFonts w:ascii="Segoe UI" w:eastAsia="Times New Roman" w:hAnsi="Segoe UI" w:cs="Segoe UI"/>
          <w:lang w:bidi="ar"/>
        </w:rPr>
      </w:pPr>
      <w:bookmarkStart w:id="56" w:name="_Toc235448556"/>
      <w:r>
        <w:rPr>
          <w:rFonts w:ascii="Segoe UI" w:eastAsia="Times New Roman" w:hAnsi="Segoe UI" w:cs="Segoe UI"/>
          <w:rtl/>
          <w:lang w:bidi="ar"/>
        </w:rPr>
        <w:t>34.1 منهجية التسعير</w:t>
      </w:r>
      <w:bookmarkEnd w:id="56"/>
    </w:p>
    <w:p w14:paraId="6B7BD9D2"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يعتمد التسعير النهائي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على مجموعة محدَّدة من العوامل، تُؤكَّد خلال الاستكشاف: عدد المستخدمين · عدد المسؤولين · عدد المؤسسات/الإدارات · عدد المستخدمين المتزامنين المتوقَّع · عدد الجلسات المباشرة · نموذج الاستضافة · مكان إقامة البيانات · استهلاك الذكاء الاصطناعي · درجة التخصيص · تكاملات الأنظمة · اتفاقية مستوى خدمة الدعم · متطلّبات الأمن السيبراني · متطلّبات الشيفرة المصدرية · متطلّبات التقارير · متطلّبات اللغة · متطلّبات التدريب · مدة المشروع.</w:t>
      </w:r>
    </w:p>
    <w:p w14:paraId="09604BB2" w14:textId="77777777" w:rsidR="00E50956" w:rsidRDefault="00E50956">
      <w:pPr>
        <w:pStyle w:val="Heading1"/>
        <w:bidi/>
        <w:rPr>
          <w:rFonts w:ascii="Segoe UI" w:eastAsia="Times New Roman" w:hAnsi="Segoe UI" w:cs="Segoe UI"/>
          <w:rtl/>
          <w:lang w:bidi="ar"/>
        </w:rPr>
      </w:pPr>
      <w:bookmarkStart w:id="57" w:name="_Toc235448557"/>
      <w:r>
        <w:rPr>
          <w:rFonts w:ascii="Segoe UI" w:eastAsia="Times New Roman" w:hAnsi="Segoe UI" w:cs="Segoe UI"/>
          <w:rtl/>
          <w:lang w:bidi="ar"/>
        </w:rPr>
        <w:t>35. الافتراضات</w:t>
      </w:r>
      <w:bookmarkEnd w:id="57"/>
    </w:p>
    <w:p w14:paraId="4E44AFA0"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أُعِدّ هذا العرض، والتسعير الوارد في القسم 34، بناءً على الافتراضات التالية. وحيثما لم يتحقّق افتراض لدى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يُعاد النظر في النطاق والتسعير خلال الاستكشاف.</w:t>
      </w:r>
    </w:p>
    <w:p w14:paraId="3C125D4D"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1. توفّر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وصولًا حسن التوقيت إلى أصحاب المصلحة المعنيين طوال التعاقد. 2. توفّر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مواد العلامة التجارية (شعار، لوحة ألوان، إرشادات نمط) اللازمة لتخصيص الواجهة. 3. توفّر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البنية التحتية للنشر المحلّي حيثما جرى اختياره. 4.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التهيئات الأمنية وتهيئات الشبكة وتعتمدها كما تُقترَح. 5. تُستثنى تراخيص البرمجيات من الجهات الخارجية من التسعير ما لم تُدرَج صراحةً في الاتفاق التجاري. 6. قد تُحتسَب تكاليف واجهة الذكاء الاصطناعي البرمجية التي تتجاوز المخصَّص المتفق عليه بشكل منفص</w:t>
      </w:r>
      <w:r>
        <w:rPr>
          <w:rFonts w:ascii="Segoe UI" w:hAnsi="Segoe UI" w:cs="Segoe UI"/>
          <w:color w:val="1F2933"/>
          <w:sz w:val="21"/>
          <w:szCs w:val="21"/>
          <w:rtl/>
          <w:lang w:bidi="ar"/>
        </w:rPr>
        <w:t xml:space="preserve">ل. 7. يلزم اتصال بالإنترنت لاستخدام ميزات توليد الذكاء الاصطناعي السحابية. 8. قد يتطلّب نشر الذكاء الاصطناعي محليًا، إن جرى انتهاجه، بنية تحتية مخصّصة منفصلة. 9. تُعالَج المتطلّبات المحدَّدة خارج النطاق المتفق عليه عبر عملية طلبات التغيير (القسم 38). 10. يعتمد نطاق التكامل النهائي على توافر واجهات الجهات الخارجية البرمجية المعنية. 11. تتحمّل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مسؤولية دقّة محتواها، ما لم تُدرَج خدمة مراجعة محتوى الذكاء الاصطناعي بشكل منفصل ضمن النطاق. 12. يُوصى بأن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المحتوى المولَّد بالذكاء الاص</w:t>
      </w:r>
      <w:r>
        <w:rPr>
          <w:rFonts w:ascii="Segoe UI" w:hAnsi="Segoe UI" w:cs="Segoe UI"/>
          <w:color w:val="1F2933"/>
          <w:sz w:val="21"/>
          <w:szCs w:val="21"/>
          <w:rtl/>
          <w:lang w:bidi="ar"/>
        </w:rPr>
        <w:t>طناعي قبل استخدامه في سياق مباشر أو منشور. 13. يعتمد الطرح الإنتاجي على اكتمال اختبار قبول المستخدم بنجاح (القسم 30).</w:t>
      </w:r>
    </w:p>
    <w:p w14:paraId="27921416" w14:textId="77777777" w:rsidR="00E50956" w:rsidRDefault="00E50956">
      <w:pPr>
        <w:pStyle w:val="Heading1"/>
        <w:bidi/>
        <w:rPr>
          <w:rFonts w:ascii="Segoe UI" w:eastAsia="Times New Roman" w:hAnsi="Segoe UI" w:cs="Segoe UI"/>
          <w:rtl/>
          <w:lang w:bidi="ar"/>
        </w:rPr>
      </w:pPr>
      <w:bookmarkStart w:id="58" w:name="_Toc235448558"/>
      <w:r>
        <w:rPr>
          <w:rFonts w:ascii="Segoe UI" w:eastAsia="Times New Roman" w:hAnsi="Segoe UI" w:cs="Segoe UI"/>
          <w:rtl/>
          <w:lang w:bidi="ar"/>
        </w:rPr>
        <w:t>36. الاستثناءات</w:t>
      </w:r>
      <w:bookmarkEnd w:id="58"/>
    </w:p>
    <w:p w14:paraId="2A1963EA"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تُستثنى البنود التالية من هذا العرض، وما لم تُدرَج بشكل منفصل في الاتفاق التجاري فهي غير مشمولة في التسعير الوارد في القسم 34.</w:t>
      </w:r>
    </w:p>
    <w:p w14:paraId="2B1ACC45"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1. شراء الأجهزة. 2. تكاليف مركز 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3. تراخيص البرمجيات من الجهات الخارجية. 4. تراخيص </w:t>
      </w:r>
      <w:r>
        <w:rPr>
          <w:rFonts w:ascii="Segoe UI" w:hAnsi="Segoe UI" w:cs="Segoe UI"/>
          <w:color w:val="1F2933"/>
          <w:sz w:val="21"/>
          <w:szCs w:val="21"/>
          <w:lang w:bidi="ar"/>
        </w:rPr>
        <w:t>Microsoft. 5</w:t>
      </w:r>
      <w:r>
        <w:rPr>
          <w:rFonts w:ascii="Segoe UI" w:hAnsi="Segoe UI" w:cs="Segoe UI"/>
          <w:color w:val="1F2933"/>
          <w:sz w:val="21"/>
          <w:szCs w:val="21"/>
          <w:rtl/>
          <w:lang w:bidi="ar"/>
        </w:rPr>
        <w:t xml:space="preserve">. رسوم الرسائل النصية. 6. رسوم خدمة البريد الإلكتروني. 7. رسوم تجاوز حدّ واجهة الذكاء الاصطناعي البرمجية بعد المخصَّص المتفق عليه. 8. اختبار الاختراق الخارجي (متاح كخدمة اختيارية، القسم 20). 9. ترحيل البيانات من أنظمة قديمة مجهولة أو غير موثَّقة. 10. التكاملات غير المدعومة من الجهات الخارجية. 11. التغييرات الرئيسة في النطاق (تُعالَج عبر عملية طلبات التغيير، القسم 38). 12. تطبيقات الهاتف المحمول المخصّصة، ما لم تُدرَج صراحةً ضمن النطاق. 13. الدعم على مدار الساعة، ما لم يُشترَ ضمن باقة </w:t>
      </w:r>
      <w:r>
        <w:rPr>
          <w:rFonts w:ascii="Segoe UI" w:hAnsi="Segoe UI" w:cs="Segoe UI"/>
          <w:color w:val="1F2933"/>
          <w:sz w:val="21"/>
          <w:szCs w:val="21"/>
          <w:lang w:bidi="ar"/>
        </w:rPr>
        <w:t>Gold</w:t>
      </w:r>
      <w:r>
        <w:rPr>
          <w:rFonts w:ascii="Segoe UI" w:hAnsi="Segoe UI" w:cs="Segoe UI"/>
          <w:color w:val="1F2933"/>
          <w:sz w:val="21"/>
          <w:szCs w:val="21"/>
          <w:rtl/>
          <w:lang w:bidi="ar"/>
        </w:rPr>
        <w:t xml:space="preserve"> (القسم 31). 14. الاعتماد القانوني أو التنظيمي. 15. اعتماد الأمن السيبراني. 16. اعتماد الامتثال الرسمي. 17. السفر خارج مسقط، ما لم يُتَّفق عليه بشكل منفصل.</w:t>
      </w:r>
    </w:p>
    <w:p w14:paraId="3E1B38C0" w14:textId="77777777" w:rsidR="00E50956" w:rsidRDefault="00E50956">
      <w:pPr>
        <w:pStyle w:val="Heading1"/>
        <w:bidi/>
        <w:rPr>
          <w:rFonts w:ascii="Segoe UI" w:eastAsia="Times New Roman" w:hAnsi="Segoe UI" w:cs="Segoe UI"/>
          <w:rtl/>
          <w:lang w:bidi="ar"/>
        </w:rPr>
      </w:pPr>
      <w:bookmarkStart w:id="59" w:name="_Toc235448559"/>
      <w:r>
        <w:rPr>
          <w:rFonts w:ascii="Segoe UI" w:eastAsia="Times New Roman" w:hAnsi="Segoe UI" w:cs="Segoe UI"/>
          <w:rtl/>
          <w:lang w:bidi="ar"/>
        </w:rPr>
        <w:t>37. المخاطر وخطط التخفيف</w:t>
      </w:r>
      <w:bookmarkEnd w:id="59"/>
    </w:p>
    <w:p w14:paraId="355CF4BE"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يعرض الجدول أدناه المخاطر التي تديرها شركة التنفيذ الدولية ش.ش.ش عادةً في تعاقد من هذا النوع، وكيفية تخفيف كلٍّ منها. وتُؤكَّد الأرجحية بالاشتراك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الاستكشاف.</w:t>
      </w:r>
    </w:p>
    <w:tbl>
      <w:tblPr>
        <w:bidiVisual/>
        <w:tblW w:w="5000" w:type="pct"/>
        <w:tblCellMar>
          <w:top w:w="15" w:type="dxa"/>
          <w:left w:w="15" w:type="dxa"/>
          <w:bottom w:w="15" w:type="dxa"/>
          <w:right w:w="15" w:type="dxa"/>
        </w:tblCellMar>
        <w:tblLook w:val="04A0" w:firstRow="1" w:lastRow="0" w:firstColumn="1" w:lastColumn="0" w:noHBand="0" w:noVBand="1"/>
      </w:tblPr>
      <w:tblGrid>
        <w:gridCol w:w="3022"/>
        <w:gridCol w:w="1030"/>
        <w:gridCol w:w="875"/>
        <w:gridCol w:w="4692"/>
      </w:tblGrid>
      <w:tr w:rsidR="00000000" w14:paraId="6AB4215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25F271"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lastRenderedPageBreak/>
              <w:t>الخطر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D2B597"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الأرجحية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A8D21D9"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الأثر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5839F5"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خطة التخفيف</w:t>
            </w:r>
          </w:p>
        </w:tc>
      </w:tr>
      <w:tr w:rsidR="00000000" w14:paraId="1FD1F68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7060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جاهزية البنية التحتية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246AB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1EC61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A1875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 تقني مبكّر (المرحلة 2)؛ قائمة تحقّق جاهزية تُؤكَّد قبل النشر</w:t>
            </w:r>
          </w:p>
        </w:tc>
      </w:tr>
      <w:tr w:rsidR="00000000" w14:paraId="0C71A67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EBCF1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تأخّر الاعتمادات الأمنية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759A9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B7C9B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C2B39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إشراك فريق أمن العميل من المرحلة 3؛ تقديم البنية مبكّرًا للمراجعة</w:t>
            </w:r>
          </w:p>
        </w:tc>
      </w:tr>
      <w:tr w:rsidR="00000000" w14:paraId="4A6DDA4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0B020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تغيّرات النطاق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5ADE7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14DC4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53B5A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عملية طلبات تغيير رسمية (القسم 38)؛ اعتمادات قائمة على المعالم</w:t>
            </w:r>
          </w:p>
        </w:tc>
      </w:tr>
      <w:tr w:rsidR="00000000" w14:paraId="4CDCC43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5AEE2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قيود واجهات الجهات الخارجية البرمجية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6FB97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2A0B6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034E3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التحقّق من الواجهات خلال الاستكشاف؛ تصميم بدائل حيثما لزم</w:t>
            </w:r>
          </w:p>
        </w:tc>
      </w:tr>
      <w:tr w:rsidR="00000000" w14:paraId="71632F8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602DD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توافر خدمة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CBBCB2"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12AA7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منخفض</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23759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تتدهور ميزات الذكاء الاصطناعي بسلاسة؛ وتعمل المنصة الأساسية باستقلال عن خدماته</w:t>
            </w:r>
          </w:p>
        </w:tc>
      </w:tr>
      <w:tr w:rsidR="00000000" w14:paraId="06D72C7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23D3D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تبنّي المستخدمين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82D21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C3C22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FB682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منظَّم، ومواد ثنائية اللغة، وفترة دعم مكثّف بعد الإطلاق</w:t>
            </w:r>
          </w:p>
        </w:tc>
      </w:tr>
      <w:tr w:rsidR="00000000" w14:paraId="2A5CE0B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D1564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ضعف اتصال الإنترنت في الموقع أو لدى المشاركين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E6B59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D1EBC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4EFD6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اتصال تلقائية للجلسة؛ قائمة تحقّق شبكة الموقع قبل الفعاليات المباشرة</w:t>
            </w:r>
          </w:p>
        </w:tc>
      </w:tr>
      <w:tr w:rsidR="00000000" w14:paraId="166B624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24B29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الاستخدام المتزامن العالي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E3AE2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9D1EE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B8679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حِمل قبل الإطلاق؛ تحجيم بناءً على</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عدد المشاركين المتزامنين</w:t>
            </w:r>
            <w:r>
              <w:rPr>
                <w:rStyle w:val="Strong"/>
                <w:rFonts w:ascii="Segoe UI" w:eastAsia="Times New Roman" w:hAnsi="Segoe UI" w:cs="Segoe UI"/>
                <w:color w:val="1F2933"/>
                <w:sz w:val="19"/>
                <w:szCs w:val="19"/>
              </w:rPr>
              <w:t>]</w:t>
            </w:r>
          </w:p>
        </w:tc>
      </w:tr>
      <w:tr w:rsidR="00000000" w14:paraId="4049F43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A6F84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تأخّر ملاحظات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8F2FC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29C94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1B81A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وتيرة حوكمة أسبوعية؛ اتفاقيات مستوى خدمة للمراجعة مضمَّنة في خطة المشروع</w:t>
            </w:r>
          </w:p>
        </w:tc>
      </w:tr>
      <w:tr w:rsidR="00000000" w14:paraId="3B0911F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2A577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تعقيد ترحيل البيانات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6B462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6E333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B0571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يُعامَل الترحيل بوصفه مرحلة اختيارية محدَّدة النطاق بتقييمها الخاصّ (المرحلة 12)</w:t>
            </w:r>
          </w:p>
        </w:tc>
      </w:tr>
      <w:tr w:rsidR="00000000" w14:paraId="406FE6A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026AE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تأخّر التكاملات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CBC84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D02E8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94E05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تُنفَّذ التكاملات على مراحل منفصلة (المرحلة 8)؛ ولا يعوق عملُها إطلاقَ النواة</w:t>
            </w:r>
          </w:p>
        </w:tc>
      </w:tr>
      <w:tr w:rsidR="00000000" w14:paraId="796657C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EFE46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الاختبار الأمني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1A913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42F67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F58E7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نافذة معالجة مضمَّنة في الخطة؛ إعادة اختبار قبل الإطلاق (المرحلة 10)</w:t>
            </w:r>
          </w:p>
        </w:tc>
      </w:tr>
      <w:tr w:rsidR="00000000" w14:paraId="6D5150A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4225C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التغيير الداخلية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B08EB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602EF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F698D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تواصل يقودها الراعي؛ روّاد تغيير في كل إدارة</w:t>
            </w:r>
          </w:p>
        </w:tc>
      </w:tr>
    </w:tbl>
    <w:p w14:paraId="639028DA" w14:textId="77777777" w:rsidR="00E50956" w:rsidRDefault="00E50956">
      <w:pPr>
        <w:pStyle w:val="Heading1"/>
        <w:bidi/>
        <w:rPr>
          <w:rFonts w:ascii="Segoe UI" w:eastAsia="Times New Roman" w:hAnsi="Segoe UI" w:cs="Segoe UI"/>
          <w:lang w:bidi="ar"/>
        </w:rPr>
      </w:pPr>
      <w:bookmarkStart w:id="60" w:name="_Toc235448560"/>
      <w:r>
        <w:rPr>
          <w:rFonts w:ascii="Segoe UI" w:eastAsia="Times New Roman" w:hAnsi="Segoe UI" w:cs="Segoe UI"/>
          <w:rtl/>
          <w:lang w:bidi="ar"/>
        </w:rPr>
        <w:lastRenderedPageBreak/>
        <w:t>38. إجراءات طلبات التغيير</w:t>
      </w:r>
      <w:bookmarkEnd w:id="60"/>
    </w:p>
    <w:p w14:paraId="2C7C1BB9"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يُعالَج أي متطلَّب خارج النطاق المتفق عليه عبر عملية طلبات تغيير رسمية، بحيث يظلّ النطاق والتكلفة والجدول الزمني مرئيًّا ومتفقًا عليه من الطرفين في كل خطوة: يطلب أحد الطرفين التغيير؛ وتقيّم شركة التنفيذ الدولية أثره على النطاق والتكلفة والجدول الزمني؛ ويُقدَّم عرض سعر خطّي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ولا يمضي التغيير إلا بعد موافقة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الخطّية؛ ومتى اعتُمِد جُدوِل تسليمه ضمن خطة المشروع. ولا يُنفَّذ أي عمل تغييري دون موافقة خطّية مسبقة.</w:t>
      </w:r>
    </w:p>
    <w:p w14:paraId="30404A98" w14:textId="77777777" w:rsidR="00E50956" w:rsidRDefault="00E50956">
      <w:pPr>
        <w:pStyle w:val="Heading1"/>
        <w:bidi/>
        <w:rPr>
          <w:rFonts w:ascii="Segoe UI" w:eastAsia="Times New Roman" w:hAnsi="Segoe UI" w:cs="Segoe UI"/>
          <w:rtl/>
          <w:lang w:bidi="ar"/>
        </w:rPr>
      </w:pPr>
      <w:bookmarkStart w:id="61" w:name="_Toc235448561"/>
      <w:r>
        <w:rPr>
          <w:rFonts w:ascii="Segoe UI" w:eastAsia="Times New Roman" w:hAnsi="Segoe UI" w:cs="Segoe UI"/>
          <w:rtl/>
          <w:lang w:bidi="ar"/>
        </w:rPr>
        <w:t>39. الملكية الفكرية</w:t>
      </w:r>
      <w:bookmarkEnd w:id="61"/>
    </w:p>
    <w:p w14:paraId="2D7A8083"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تُحدَّد عائدية الملكية الفكرية بوضوح وترتبط بالنموذج التجاري المختار (القسم 33).</w:t>
      </w:r>
    </w:p>
    <w:p w14:paraId="4FA0EC84" w14:textId="77777777" w:rsidR="00E50956" w:rsidRDefault="00E50956">
      <w:pPr>
        <w:numPr>
          <w:ilvl w:val="0"/>
          <w:numId w:val="3"/>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تبقى الملكية الفكرية القياسية للمنصة لدى شركة التنفيذ الدولية ش.ش.ش ما لم تُنقَل صراحةً باتفاق منفصل.</w:t>
      </w:r>
    </w:p>
    <w:p w14:paraId="6B9E765E" w14:textId="77777777" w:rsidR="00E50956" w:rsidRDefault="00E50956">
      <w:pPr>
        <w:numPr>
          <w:ilvl w:val="0"/>
          <w:numId w:val="3"/>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يبقى محتوى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وبياناتها — بما في ذلك محتوى الاختبارات وبيانات المشاركين والتقارير —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في كل الأوقات (انظر أيضًا القسم 22).</w:t>
      </w:r>
    </w:p>
    <w:p w14:paraId="392FDC00" w14:textId="77777777" w:rsidR="00E50956" w:rsidRDefault="00E50956">
      <w:pPr>
        <w:numPr>
          <w:ilvl w:val="0"/>
          <w:numId w:val="3"/>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يُشمَل تملّك الشيفرة المصدرية تلقائيًا في أي نموذج تجاري؛ وإنما ينطبق فقط حيثما نُصّ عليه صراحةً في الاتفاق التجاري الموقَّع (انظر النموذج (ب)، القسم 33.2).</w:t>
      </w:r>
    </w:p>
    <w:p w14:paraId="7C17BC8B" w14:textId="77777777" w:rsidR="00E50956" w:rsidRDefault="00E50956">
      <w:pPr>
        <w:pStyle w:val="Heading1"/>
        <w:bidi/>
        <w:rPr>
          <w:rFonts w:ascii="Segoe UI" w:eastAsia="Times New Roman" w:hAnsi="Segoe UI" w:cs="Segoe UI"/>
          <w:rtl/>
          <w:lang w:bidi="ar"/>
        </w:rPr>
      </w:pPr>
      <w:bookmarkStart w:id="62" w:name="_Toc235448562"/>
      <w:r>
        <w:rPr>
          <w:rFonts w:ascii="Segoe UI" w:eastAsia="Times New Roman" w:hAnsi="Segoe UI" w:cs="Segoe UI"/>
          <w:rtl/>
          <w:lang w:bidi="ar"/>
        </w:rPr>
        <w:t>40. السرية</w:t>
      </w:r>
      <w:bookmarkEnd w:id="62"/>
    </w:p>
    <w:p w14:paraId="35A92AD1"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يتّفق الطرفان على معاملة المعلومات المتبادَلة خلال هذا التعاقد — بما في ذلك هذا العرض والتصاميم التقنية والشروط التجارية — بوصفها سرّية، وعلى استخدامها لأغراض تقييم هذا التعاقد وتسليمه إن جرى الاتفاق عليه فحسب. وهذا الالتزام متبادَل: فينطبق على شركة التنفيذ الدولية ش.ش.ش وعلى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حدٍّ سواء. وتتوفّر اتفاقية عدم إفصاح منفصلة عند الطلب، قبل المناقشات التقنية أو التجارية الأكثر تفصيلًا أو بالتزامن معها.</w:t>
      </w:r>
    </w:p>
    <w:p w14:paraId="35DC5364" w14:textId="77777777" w:rsidR="00E50956" w:rsidRDefault="00E50956">
      <w:pPr>
        <w:pStyle w:val="Heading1"/>
        <w:bidi/>
        <w:rPr>
          <w:rFonts w:ascii="Segoe UI" w:eastAsia="Times New Roman" w:hAnsi="Segoe UI" w:cs="Segoe UI"/>
          <w:rtl/>
          <w:lang w:bidi="ar"/>
        </w:rPr>
      </w:pPr>
      <w:bookmarkStart w:id="63" w:name="_Toc235448563"/>
      <w:r>
        <w:rPr>
          <w:rFonts w:ascii="Segoe UI" w:eastAsia="Times New Roman" w:hAnsi="Segoe UI" w:cs="Segoe UI"/>
          <w:rtl/>
          <w:lang w:bidi="ar"/>
        </w:rPr>
        <w:t>41. صلاحية العرض</w:t>
      </w:r>
      <w:bookmarkEnd w:id="63"/>
    </w:p>
    <w:p w14:paraId="6077F765"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يظلّ هذا العرض، بما فيه الشروط التجارية الواردة في الأقسام 33 و34 و42، ساريًا لمدة </w:t>
      </w:r>
      <w:r>
        <w:rPr>
          <w:rStyle w:val="Strong"/>
          <w:rFonts w:ascii="Segoe UI" w:hAnsi="Segoe UI" w:cs="Segoe UI"/>
          <w:color w:val="1F2933"/>
          <w:sz w:val="21"/>
          <w:szCs w:val="21"/>
          <w:rtl/>
          <w:lang w:bidi="ar"/>
        </w:rPr>
        <w:t>30 يومًا</w:t>
      </w:r>
      <w:r>
        <w:rPr>
          <w:rFonts w:ascii="Segoe UI" w:hAnsi="Segoe UI" w:cs="Segoe UI"/>
          <w:color w:val="1F2933"/>
          <w:sz w:val="21"/>
          <w:szCs w:val="21"/>
          <w:rtl/>
          <w:lang w:bidi="ar"/>
        </w:rPr>
        <w:t xml:space="preserve"> من </w:t>
      </w:r>
      <w:r>
        <w:rPr>
          <w:rStyle w:val="Strong"/>
          <w:rFonts w:ascii="Segoe UI" w:hAnsi="Segoe UI" w:cs="Segoe UI"/>
          <w:color w:val="1F2933"/>
          <w:sz w:val="21"/>
          <w:szCs w:val="21"/>
          <w:rtl/>
          <w:lang w:bidi="ar"/>
        </w:rPr>
        <w:t>[التاريخ]</w:t>
      </w:r>
      <w:r>
        <w:rPr>
          <w:rFonts w:ascii="Segoe UI" w:hAnsi="Segoe UI" w:cs="Segoe UI"/>
          <w:color w:val="1F2933"/>
          <w:sz w:val="21"/>
          <w:szCs w:val="21"/>
          <w:rtl/>
          <w:lang w:bidi="ar"/>
        </w:rPr>
        <w:t>. وبعد هذه المدة، يخضع التسعير والتوافر لإعادة تأكيد من شركة التنفيذ الدولية ش.ش.ش.</w:t>
      </w:r>
    </w:p>
    <w:p w14:paraId="755AD640" w14:textId="77777777" w:rsidR="00E50956" w:rsidRDefault="00E50956">
      <w:pPr>
        <w:pStyle w:val="Heading1"/>
        <w:bidi/>
        <w:rPr>
          <w:rFonts w:ascii="Segoe UI" w:eastAsia="Times New Roman" w:hAnsi="Segoe UI" w:cs="Segoe UI"/>
          <w:rtl/>
          <w:lang w:bidi="ar"/>
        </w:rPr>
      </w:pPr>
      <w:bookmarkStart w:id="64" w:name="_Toc235448564"/>
      <w:r>
        <w:rPr>
          <w:rFonts w:ascii="Segoe UI" w:eastAsia="Times New Roman" w:hAnsi="Segoe UI" w:cs="Segoe UI"/>
          <w:rtl/>
          <w:lang w:bidi="ar"/>
        </w:rPr>
        <w:t>42. شروط الدفع</w:t>
      </w:r>
      <w:bookmarkEnd w:id="64"/>
    </w:p>
    <w:p w14:paraId="38DA390E" w14:textId="77777777" w:rsidR="00E50956" w:rsidRDefault="00E50956">
      <w:pPr>
        <w:pStyle w:val="notice"/>
        <w:bidi/>
        <w:spacing w:before="120" w:beforeAutospacing="0" w:after="120" w:afterAutospacing="0"/>
        <w:rPr>
          <w:rFonts w:ascii="Segoe UI" w:hAnsi="Segoe UI" w:cs="Segoe UI"/>
          <w:color w:val="1F2933"/>
          <w:sz w:val="21"/>
          <w:szCs w:val="21"/>
          <w:rtl/>
          <w:lang w:bidi="ar"/>
        </w:rPr>
      </w:pPr>
      <w:r>
        <w:rPr>
          <w:rStyle w:val="Strong"/>
          <w:rFonts w:ascii="Segoe UI" w:hAnsi="Segoe UI" w:cs="Segoe UI"/>
          <w:color w:val="1F2933"/>
          <w:sz w:val="21"/>
          <w:szCs w:val="21"/>
          <w:rtl/>
          <w:lang w:bidi="ar"/>
        </w:rPr>
        <w:t>شروط مقترحة — قابلة للتفاوض.</w:t>
      </w:r>
      <w:r>
        <w:rPr>
          <w:rFonts w:ascii="Segoe UI" w:hAnsi="Segoe UI" w:cs="Segoe UI"/>
          <w:color w:val="1F2933"/>
          <w:sz w:val="21"/>
          <w:szCs w:val="21"/>
          <w:rtl/>
          <w:lang w:bidi="ar"/>
        </w:rPr>
        <w:t xml:space="preserve"> توضّح الشروط أدناه الهيكل الذي تقترحه شركة التنفيذ الدولية ش.ش.ش عادةً؛ وتُتَّفق شروط الدفع النهائية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الاتفاق التجاري الموقَّع.</w:t>
      </w:r>
    </w:p>
    <w:p w14:paraId="26CBA5D4" w14:textId="77777777" w:rsidR="00E50956" w:rsidRDefault="00E50956">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العملة: الريال العماني (</w:t>
      </w:r>
      <w:r>
        <w:rPr>
          <w:rFonts w:ascii="Segoe UI" w:eastAsia="Times New Roman" w:hAnsi="Segoe UI" w:cs="Segoe UI"/>
          <w:color w:val="1F2933"/>
          <w:sz w:val="21"/>
          <w:szCs w:val="21"/>
          <w:lang w:bidi="ar"/>
        </w:rPr>
        <w:t>OMR</w:t>
      </w:r>
      <w:r>
        <w:rPr>
          <w:rFonts w:ascii="Segoe UI" w:eastAsia="Times New Roman" w:hAnsi="Segoe UI" w:cs="Segoe UI"/>
          <w:color w:val="1F2933"/>
          <w:sz w:val="21"/>
          <w:szCs w:val="21"/>
          <w:rtl/>
          <w:lang w:bidi="ar"/>
        </w:rPr>
        <w:t>). والمبالغ غير شاملة للضرائب المطبقة ما لم يُذكر خلاف ذلك.</w:t>
      </w:r>
    </w:p>
    <w:p w14:paraId="6DA58463" w14:textId="77777777" w:rsidR="00E50956" w:rsidRDefault="00E50956">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هيكل استرشادي للتوضيح فقط لدفعات المعالم في التعاقدات القائمة على المشاريع: </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عند أمر الشراء، و</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بعد الموافقة على التصميم، و</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w:t>
      </w:r>
      <w:r>
        <w:rPr>
          <w:rFonts w:ascii="Segoe UI" w:eastAsia="Times New Roman" w:hAnsi="Segoe UI" w:cs="Segoe UI"/>
          <w:color w:val="1F2933"/>
          <w:sz w:val="21"/>
          <w:szCs w:val="21"/>
          <w:rtl/>
          <w:lang w:bidi="ar"/>
        </w:rPr>
        <w:t>بعد اعتماد اختبار القبول، و</w:t>
      </w:r>
      <w:r>
        <w:rPr>
          <w:rStyle w:val="Strong"/>
          <w:rFonts w:ascii="Segoe UI" w:eastAsia="Times New Roman" w:hAnsi="Segoe UI" w:cs="Segoe UI"/>
          <w:color w:val="1F2933"/>
          <w:sz w:val="21"/>
          <w:szCs w:val="21"/>
          <w:rtl/>
          <w:lang w:bidi="ar"/>
        </w:rPr>
        <w:t>10%</w:t>
      </w:r>
      <w:r>
        <w:rPr>
          <w:rFonts w:ascii="Segoe UI" w:eastAsia="Times New Roman" w:hAnsi="Segoe UI" w:cs="Segoe UI"/>
          <w:color w:val="1F2933"/>
          <w:sz w:val="21"/>
          <w:szCs w:val="21"/>
          <w:rtl/>
          <w:lang w:bidi="ar"/>
        </w:rPr>
        <w:t xml:space="preserve"> بعد الإطلاق.</w:t>
      </w:r>
    </w:p>
    <w:p w14:paraId="01D4CA05" w14:textId="77777777" w:rsidR="00E50956" w:rsidRDefault="00E50956">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اشتراك </w:t>
      </w:r>
      <w:r>
        <w:rPr>
          <w:rFonts w:ascii="Segoe UI" w:eastAsia="Times New Roman" w:hAnsi="Segoe UI" w:cs="Segoe UI"/>
          <w:color w:val="1F2933"/>
          <w:sz w:val="21"/>
          <w:szCs w:val="21"/>
          <w:lang w:bidi="ar"/>
        </w:rPr>
        <w:t>SaaS</w:t>
      </w:r>
      <w:r>
        <w:rPr>
          <w:rFonts w:ascii="Segoe UI" w:eastAsia="Times New Roman" w:hAnsi="Segoe UI" w:cs="Segoe UI"/>
          <w:color w:val="1F2933"/>
          <w:sz w:val="21"/>
          <w:szCs w:val="21"/>
          <w:rtl/>
          <w:lang w:bidi="ar"/>
        </w:rPr>
        <w:t xml:space="preserve"> (النموذج أ): دفع سنوي مقدّم.</w:t>
      </w:r>
    </w:p>
    <w:p w14:paraId="5B56E5A0" w14:textId="77777777" w:rsidR="00E50956" w:rsidRDefault="00E50956">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الصيانة (النموذج ب، اختيارية): دفع سنوي مقدّم.</w:t>
      </w:r>
    </w:p>
    <w:p w14:paraId="2FB413BB" w14:textId="77777777" w:rsidR="00E50956" w:rsidRDefault="00E50956">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طلبات التغيير (القسم 38): تُسعَّر وتُفوتَر بشكل منفصل.</w:t>
      </w:r>
    </w:p>
    <w:p w14:paraId="2A65A6EE" w14:textId="77777777" w:rsidR="00E50956" w:rsidRDefault="00E50956">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السفر خارج مسقط: يُحتسَب بشكل منفصل، حيثما لزم واتُّفق عليه مسبقًا.</w:t>
      </w:r>
    </w:p>
    <w:p w14:paraId="18C1C291" w14:textId="77777777" w:rsidR="00E50956" w:rsidRDefault="00E50956">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خدمات الجهات الخارجية: تُحتسَب بالتكلفة، مضافًا إليها رسوم إدارية متفق عليها حيثما انطبق.</w:t>
      </w:r>
    </w:p>
    <w:p w14:paraId="5C5200CD" w14:textId="77777777" w:rsidR="00E50956" w:rsidRDefault="00E50956">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lastRenderedPageBreak/>
        <w:t xml:space="preserve">جدول الدفع: </w:t>
      </w:r>
      <w:r>
        <w:rPr>
          <w:rStyle w:val="Strong"/>
          <w:rFonts w:ascii="Segoe UI" w:eastAsia="Times New Roman" w:hAnsi="Segoe UI" w:cs="Segoe UI"/>
          <w:color w:val="1F2933"/>
          <w:sz w:val="21"/>
          <w:szCs w:val="21"/>
          <w:rtl/>
          <w:lang w:bidi="ar"/>
        </w:rPr>
        <w:t>[شروط الدفع]</w:t>
      </w:r>
      <w:r>
        <w:rPr>
          <w:rFonts w:ascii="Segoe UI" w:eastAsia="Times New Roman" w:hAnsi="Segoe UI" w:cs="Segoe UI"/>
          <w:color w:val="1F2933"/>
          <w:sz w:val="21"/>
          <w:szCs w:val="21"/>
          <w:rtl/>
          <w:lang w:bidi="ar"/>
        </w:rPr>
        <w:t>.</w:t>
      </w:r>
    </w:p>
    <w:p w14:paraId="50F5A74A" w14:textId="77777777" w:rsidR="00E50956" w:rsidRDefault="00E50956">
      <w:pPr>
        <w:pStyle w:val="Heading1"/>
        <w:bidi/>
        <w:rPr>
          <w:rFonts w:ascii="Segoe UI" w:eastAsia="Times New Roman" w:hAnsi="Segoe UI" w:cs="Segoe UI"/>
          <w:rtl/>
          <w:lang w:bidi="ar"/>
        </w:rPr>
      </w:pPr>
      <w:bookmarkStart w:id="65" w:name="_Toc235448565"/>
      <w:r>
        <w:rPr>
          <w:rFonts w:ascii="Segoe UI" w:eastAsia="Times New Roman" w:hAnsi="Segoe UI" w:cs="Segoe UI"/>
          <w:rtl/>
          <w:lang w:bidi="ar"/>
        </w:rPr>
        <w:t>43. إنهاء التعاقد والخروج</w:t>
      </w:r>
      <w:bookmarkEnd w:id="65"/>
    </w:p>
    <w:p w14:paraId="7B1FB485"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يجوز لأيٍّ من الطرفين إنهاء الاتفاق وفق مدة الإشعار المحدَّدة في العقد الموقَّع. وعند الإنهاء، تزوّد شركة التنفيذ الدولية ش.ش.ش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بتصدير بياناتها بصيغة متفق عليها، وتنفّذ تسليمًا منظَّمًا للمنصة وأي وثائق متبقّية، وتحذف بيانات العميل وفق شروط الاحتفاظ المتفق عليها في العقد. أمّا في عمليات النشر الداخلي (</w:t>
      </w:r>
      <w:r>
        <w:rPr>
          <w:rFonts w:ascii="Segoe UI" w:hAnsi="Segoe UI" w:cs="Segoe UI"/>
          <w:color w:val="1F2933"/>
          <w:sz w:val="21"/>
          <w:szCs w:val="21"/>
          <w:lang w:bidi="ar"/>
        </w:rPr>
        <w:t>On-Premises</w:t>
      </w:r>
      <w:r>
        <w:rPr>
          <w:rFonts w:ascii="Segoe UI" w:hAnsi="Segoe UI" w:cs="Segoe UI"/>
          <w:color w:val="1F2933"/>
          <w:sz w:val="21"/>
          <w:szCs w:val="21"/>
          <w:rtl/>
          <w:lang w:bidi="ar"/>
        </w:rPr>
        <w:t xml:space="preserve">) فلا تغادر 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بيئتها في أي وقت، بما في ذلك عند الإنهاء، إذ لم تُستضَف قطّ خارج سيطرة العميل.</w:t>
      </w:r>
    </w:p>
    <w:p w14:paraId="0A5D4F13" w14:textId="77777777" w:rsidR="00E50956" w:rsidRDefault="00E50956">
      <w:pPr>
        <w:pStyle w:val="Heading1"/>
        <w:bidi/>
        <w:rPr>
          <w:rFonts w:ascii="Segoe UI" w:eastAsia="Times New Roman" w:hAnsi="Segoe UI" w:cs="Segoe UI"/>
          <w:rtl/>
          <w:lang w:bidi="ar"/>
        </w:rPr>
      </w:pPr>
      <w:bookmarkStart w:id="66" w:name="_Toc235448566"/>
      <w:r>
        <w:rPr>
          <w:rFonts w:ascii="Segoe UI" w:eastAsia="Times New Roman" w:hAnsi="Segoe UI" w:cs="Segoe UI"/>
          <w:rtl/>
          <w:lang w:bidi="ar"/>
        </w:rPr>
        <w:t>44. خارطة الطريق المستقبلية</w:t>
      </w:r>
      <w:bookmarkEnd w:id="66"/>
    </w:p>
    <w:p w14:paraId="38AF5003"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تمثّل البنود أدناه توجّه شركة التنفيذ الدولية ش.ش.ش المستقبلي لتطوير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وجميع بنود خارطة الطريق هي </w:t>
      </w:r>
      <w:r>
        <w:rPr>
          <w:rStyle w:val="badge-fut1"/>
          <w:rFonts w:ascii="Segoe UI" w:hAnsi="Segoe UI" w:cs="Segoe UI"/>
          <w:sz w:val="21"/>
          <w:szCs w:val="21"/>
          <w:rtl/>
          <w:lang w:bidi="ar"/>
        </w:rPr>
        <w:t>تحسين مستقبلي</w:t>
      </w:r>
      <w:r>
        <w:rPr>
          <w:rFonts w:ascii="Segoe UI" w:hAnsi="Segoe UI" w:cs="Segoe UI"/>
          <w:color w:val="1F2933"/>
          <w:sz w:val="21"/>
          <w:szCs w:val="21"/>
          <w:rtl/>
          <w:lang w:bidi="ar"/>
        </w:rPr>
        <w:t xml:space="preserve"> أو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وليست جزءًا من المنصة الحالية، ويخضع تسليمها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لاتفاق منفصل.</w:t>
      </w:r>
    </w:p>
    <w:p w14:paraId="389D6133" w14:textId="77777777" w:rsidR="00E50956" w:rsidRDefault="00E50956">
      <w:pPr>
        <w:pStyle w:val="Heading2"/>
        <w:bidi/>
        <w:rPr>
          <w:rFonts w:ascii="Segoe UI" w:eastAsia="Times New Roman" w:hAnsi="Segoe UI" w:cs="Segoe UI"/>
          <w:rtl/>
          <w:lang w:bidi="ar"/>
        </w:rPr>
      </w:pPr>
      <w:bookmarkStart w:id="67" w:name="_Toc235448567"/>
      <w:r>
        <w:rPr>
          <w:rFonts w:ascii="Segoe UI" w:eastAsia="Times New Roman" w:hAnsi="Segoe UI" w:cs="Segoe UI"/>
          <w:rtl/>
          <w:lang w:bidi="ar"/>
        </w:rPr>
        <w:t>44.1 التعلّم والتقييم</w:t>
      </w:r>
      <w:bookmarkEnd w:id="67"/>
    </w:p>
    <w:p w14:paraId="08A6C0C4"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وحدة نظام إدارة التعلّم · شهادات الموظفين · إدارة الدورات التدريبية · وحدة تقييم المقابلات · تقييم التوظيف · تقييمات امتثال الصحة والسلامة والبيئة · تقييم أداء الموظفين · ملفّات تعلّم الموظفين · التوليد الآلي للشهادات · التلعيب والشارات والإنجازات. </w:t>
      </w:r>
      <w:r>
        <w:rPr>
          <w:rStyle w:val="badge-fut1"/>
          <w:rFonts w:ascii="Segoe UI" w:hAnsi="Segoe UI" w:cs="Segoe UI"/>
          <w:sz w:val="21"/>
          <w:szCs w:val="21"/>
          <w:rtl/>
          <w:lang w:bidi="ar"/>
        </w:rPr>
        <w:t>تحسين مستقبلي</w:t>
      </w:r>
    </w:p>
    <w:p w14:paraId="003DCD83" w14:textId="77777777" w:rsidR="00E50956" w:rsidRDefault="00E50956">
      <w:pPr>
        <w:pStyle w:val="Heading2"/>
        <w:bidi/>
        <w:rPr>
          <w:rFonts w:ascii="Segoe UI" w:eastAsia="Times New Roman" w:hAnsi="Segoe UI" w:cs="Segoe UI"/>
          <w:rtl/>
          <w:lang w:bidi="ar"/>
        </w:rPr>
      </w:pPr>
      <w:bookmarkStart w:id="68" w:name="_Toc235448568"/>
      <w:r>
        <w:rPr>
          <w:rFonts w:ascii="Segoe UI" w:eastAsia="Times New Roman" w:hAnsi="Segoe UI" w:cs="Segoe UI"/>
          <w:rtl/>
          <w:lang w:bidi="ar"/>
        </w:rPr>
        <w:t>44.2 الذكاء الاصطناعي</w:t>
      </w:r>
      <w:bookmarkEnd w:id="68"/>
    </w:p>
    <w:p w14:paraId="5E01D7CE"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تقارير مولَّدة بالذكاء الاصطناعي · توصيات بالذكاء الاصطناعي · مساعد محادثة آلي · نشر ذكاء اصطناعي خاصّ محليًا. </w:t>
      </w:r>
      <w:r>
        <w:rPr>
          <w:rStyle w:val="badge-fut1"/>
          <w:rFonts w:ascii="Segoe UI" w:hAnsi="Segoe UI" w:cs="Segoe UI"/>
          <w:sz w:val="21"/>
          <w:szCs w:val="21"/>
          <w:rtl/>
          <w:lang w:bidi="ar"/>
        </w:rPr>
        <w:t>تحسين مستقبلي</w:t>
      </w:r>
    </w:p>
    <w:p w14:paraId="07C0E30A" w14:textId="77777777" w:rsidR="00E50956" w:rsidRDefault="00E50956">
      <w:pPr>
        <w:pStyle w:val="Heading2"/>
        <w:bidi/>
        <w:rPr>
          <w:rFonts w:ascii="Segoe UI" w:eastAsia="Times New Roman" w:hAnsi="Segoe UI" w:cs="Segoe UI"/>
          <w:rtl/>
          <w:lang w:bidi="ar"/>
        </w:rPr>
      </w:pPr>
      <w:bookmarkStart w:id="69" w:name="_Toc235448569"/>
      <w:r>
        <w:rPr>
          <w:rFonts w:ascii="Segoe UI" w:eastAsia="Times New Roman" w:hAnsi="Segoe UI" w:cs="Segoe UI"/>
          <w:rtl/>
          <w:lang w:bidi="ar"/>
        </w:rPr>
        <w:t>44.3 التكاملات</w:t>
      </w:r>
      <w:bookmarkEnd w:id="69"/>
    </w:p>
    <w:p w14:paraId="0DD2B966"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lang w:bidi="ar"/>
        </w:rPr>
        <w:t>Microsoft Teams · Outlook</w:t>
      </w:r>
      <w:r>
        <w:rPr>
          <w:rFonts w:ascii="Segoe UI" w:hAnsi="Segoe UI" w:cs="Segoe UI"/>
          <w:color w:val="1F2933"/>
          <w:sz w:val="21"/>
          <w:szCs w:val="21"/>
          <w:rtl/>
          <w:lang w:bidi="ar"/>
        </w:rPr>
        <w:t xml:space="preserve"> · الدخول الموحّد عبر </w:t>
      </w:r>
      <w:r>
        <w:rPr>
          <w:rFonts w:ascii="Segoe UI" w:hAnsi="Segoe UI" w:cs="Segoe UI"/>
          <w:color w:val="1F2933"/>
          <w:sz w:val="21"/>
          <w:szCs w:val="21"/>
          <w:lang w:bidi="ar"/>
        </w:rPr>
        <w:t>Microsoft Entra ID · Active Directory</w:t>
      </w:r>
      <w:r>
        <w:rPr>
          <w:rFonts w:ascii="Segoe UI" w:hAnsi="Segoe UI" w:cs="Segoe UI"/>
          <w:color w:val="1F2933"/>
          <w:sz w:val="21"/>
          <w:szCs w:val="21"/>
          <w:rtl/>
          <w:lang w:bidi="ar"/>
        </w:rPr>
        <w:t xml:space="preserve"> · أنظمة الموارد البشرية · </w:t>
      </w:r>
      <w:r>
        <w:rPr>
          <w:rFonts w:ascii="Segoe UI" w:hAnsi="Segoe UI" w:cs="Segoe UI"/>
          <w:color w:val="1F2933"/>
          <w:sz w:val="21"/>
          <w:szCs w:val="21"/>
          <w:lang w:bidi="ar"/>
        </w:rPr>
        <w:t>Power BI</w:t>
      </w:r>
      <w:r>
        <w:rPr>
          <w:rFonts w:ascii="Segoe UI" w:hAnsi="Segoe UI" w:cs="Segoe UI"/>
          <w:color w:val="1F2933"/>
          <w:sz w:val="21"/>
          <w:szCs w:val="21"/>
          <w:rtl/>
          <w:lang w:bidi="ar"/>
        </w:rPr>
        <w:t xml:space="preserve">.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(يُحدَّد نطاقه ضمن النموذج (ج)، القسم 33.3)</w:t>
      </w:r>
    </w:p>
    <w:p w14:paraId="681F2B76" w14:textId="77777777" w:rsidR="00E50956" w:rsidRDefault="00E50956">
      <w:pPr>
        <w:pStyle w:val="Heading2"/>
        <w:bidi/>
        <w:rPr>
          <w:rFonts w:ascii="Segoe UI" w:eastAsia="Times New Roman" w:hAnsi="Segoe UI" w:cs="Segoe UI"/>
          <w:rtl/>
          <w:lang w:bidi="ar"/>
        </w:rPr>
      </w:pPr>
      <w:bookmarkStart w:id="70" w:name="_Toc235448570"/>
      <w:r>
        <w:rPr>
          <w:rFonts w:ascii="Segoe UI" w:eastAsia="Times New Roman" w:hAnsi="Segoe UI" w:cs="Segoe UI"/>
          <w:rtl/>
          <w:lang w:bidi="ar"/>
        </w:rPr>
        <w:t>44.4 المنصة</w:t>
      </w:r>
      <w:bookmarkEnd w:id="70"/>
    </w:p>
    <w:p w14:paraId="0ED32A8F"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تطبيق هاتف محمول · وضع دون اتصال · دعم متعدّد اللغات متقدّم · استضافة داخل عُمان. </w:t>
      </w:r>
      <w:r>
        <w:rPr>
          <w:rStyle w:val="badge-fut1"/>
          <w:rFonts w:ascii="Segoe UI" w:hAnsi="Segoe UI" w:cs="Segoe UI"/>
          <w:sz w:val="21"/>
          <w:szCs w:val="21"/>
          <w:rtl/>
          <w:lang w:bidi="ar"/>
        </w:rPr>
        <w:t>تحسين مستقبلي</w:t>
      </w:r>
    </w:p>
    <w:p w14:paraId="56145783" w14:textId="77777777" w:rsidR="00E50956" w:rsidRDefault="00E50956">
      <w:pPr>
        <w:pStyle w:val="Heading1"/>
        <w:bidi/>
        <w:rPr>
          <w:rFonts w:ascii="Segoe UI" w:eastAsia="Times New Roman" w:hAnsi="Segoe UI" w:cs="Segoe UI"/>
          <w:rtl/>
          <w:lang w:bidi="ar"/>
        </w:rPr>
      </w:pPr>
      <w:bookmarkStart w:id="71" w:name="_Toc235448571"/>
      <w:r>
        <w:rPr>
          <w:rFonts w:ascii="Segoe UI" w:eastAsia="Times New Roman" w:hAnsi="Segoe UI" w:cs="Segoe UI"/>
          <w:rtl/>
          <w:lang w:bidi="ar"/>
        </w:rPr>
        <w:t>45. لماذا شركة التنفيذ الدولية؟</w:t>
      </w:r>
      <w:bookmarkEnd w:id="71"/>
    </w:p>
    <w:p w14:paraId="656E12D5"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اختيار شريك التسليم لمنصة من هذا النوع مرتبط بالشريك بقدر ارتباطه بالبرمجية. والأسباب المعروضة أدناه مرتَّبة بحسب القيمة التي تقدّمها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مع حضورنا المحلّي أساسًا يدعم العرض لا العرض نفسه.</w:t>
      </w:r>
    </w:p>
    <w:p w14:paraId="4AD551D7"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منصة مؤسسية للتفاعل والتقييم، مثبتة فعليًا في الاستخدام التشغيلي (القسم 12) — لا مفهومًا ولا بيئة عرض توضيحي. وقدرة تخصيص عميقة عبر العلامة التجارية وتدفّقات العمل والتقارير والتكاملات، بدلًا من منتج ثابت بمقاس واحد يناسب الجميع. وقدرة تطوير ذكاء اصطناعي داخلية، تعكسها بالفعل قدرات التوليد المدعومة بالذكاء الاصطناعي في المنصة الحالية (القسم 14). ونماذج تجارية مرنة — </w:t>
      </w:r>
      <w:r>
        <w:rPr>
          <w:rFonts w:ascii="Segoe UI" w:hAnsi="Segoe UI" w:cs="Segoe UI"/>
          <w:color w:val="1F2933"/>
          <w:sz w:val="21"/>
          <w:szCs w:val="21"/>
          <w:lang w:bidi="ar"/>
        </w:rPr>
        <w:t>SaaS</w:t>
      </w:r>
      <w:r>
        <w:rPr>
          <w:rFonts w:ascii="Segoe UI" w:hAnsi="Segoe UI" w:cs="Segoe UI"/>
          <w:color w:val="1F2933"/>
          <w:sz w:val="21"/>
          <w:szCs w:val="21"/>
          <w:rtl/>
          <w:lang w:bidi="ar"/>
        </w:rPr>
        <w:t xml:space="preserve">، وترخيص دائم، وشراكة مؤسسية (القسم 33). وخيارات نشر سحابية وداخلية وهجينة (القسم 19). ونموذج دعم وصيانة منظَّم (القسم 31). وخارطة طريق </w:t>
      </w:r>
      <w:r>
        <w:rPr>
          <w:rFonts w:ascii="Segoe UI" w:hAnsi="Segoe UI" w:cs="Segoe UI"/>
          <w:color w:val="1F2933"/>
          <w:sz w:val="21"/>
          <w:szCs w:val="21"/>
          <w:rtl/>
          <w:lang w:bidi="ar"/>
        </w:rPr>
        <w:lastRenderedPageBreak/>
        <w:t>للتحسين المستمرّ (القسم 44). ونهج شراكة طويل الأمد في التسليم والدعم. ويعزّز كلَّ ذلك: شركة عُمانية، بفهم محلّي، ودعم تقني مباشر، وتواصل سريع بالعربية والإنجليزية، دون تأخيرات التسليم من خارج البلاد.</w:t>
      </w:r>
    </w:p>
    <w:p w14:paraId="74B1847C" w14:textId="77777777" w:rsidR="00E50956" w:rsidRDefault="00E50956">
      <w:pPr>
        <w:pStyle w:val="Heading1"/>
        <w:bidi/>
        <w:rPr>
          <w:rFonts w:ascii="Segoe UI" w:eastAsia="Times New Roman" w:hAnsi="Segoe UI" w:cs="Segoe UI"/>
          <w:rtl/>
          <w:lang w:bidi="ar"/>
        </w:rPr>
      </w:pPr>
      <w:bookmarkStart w:id="72" w:name="_Toc235448572"/>
      <w:r>
        <w:rPr>
          <w:rFonts w:ascii="Segoe UI" w:eastAsia="Times New Roman" w:hAnsi="Segoe UI" w:cs="Segoe UI"/>
          <w:rtl/>
          <w:lang w:bidi="ar"/>
        </w:rPr>
        <w:t>46. الخطوات التالية</w:t>
      </w:r>
      <w:bookmarkEnd w:id="72"/>
    </w:p>
    <w:p w14:paraId="59349204"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نقترح الخطوات التالية للانتقال من هذا العرض إلى اتفاق موقَّع، ثم إلى منصة حيّة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2430"/>
        <w:gridCol w:w="7189"/>
      </w:tblGrid>
      <w:tr w:rsidR="00000000" w14:paraId="410E919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0D27ECA"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56F555"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r>
      <w:tr w:rsidR="00000000" w14:paraId="2034419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F38A1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اجتماع مراجعة العرض</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06994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هذا العرض معًا، والإجابة عن الأسئلة، وتوضيح أي افتراضات</w:t>
            </w:r>
          </w:p>
        </w:tc>
      </w:tr>
      <w:tr w:rsidR="00000000" w14:paraId="6777CC8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C437A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ورشة الاستكشاف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981C0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تأكيد المتطلّبات التفصيلية والبنية التحتية ونطاق التكامل (القسم 25، المرحلة 1)</w:t>
            </w:r>
          </w:p>
        </w:tc>
      </w:tr>
      <w:tr w:rsidR="00000000" w14:paraId="551A94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EF03E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تأكيد النطاق والتسعير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74B39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إنهاء النطاق وإصدار تسعير مؤكَّد بناءً على العوامل الواردة في القسم 34.1</w:t>
            </w:r>
          </w:p>
        </w:tc>
      </w:tr>
      <w:tr w:rsidR="00000000" w14:paraId="31D9C74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C2BAB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العقد</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83081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توقيع الاتفاق التجاري، بما فيه الشروط النهائية (القسمان 33 و42)</w:t>
            </w:r>
          </w:p>
        </w:tc>
      </w:tr>
      <w:tr w:rsidR="00000000" w14:paraId="69FDC9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BDAFE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5. </w:t>
            </w:r>
            <w:r>
              <w:rPr>
                <w:rFonts w:ascii="Segoe UI" w:eastAsia="Times New Roman" w:hAnsi="Segoe UI" w:cs="Segoe UI"/>
                <w:color w:val="1F2933"/>
                <w:sz w:val="19"/>
                <w:szCs w:val="19"/>
                <w:rtl/>
              </w:rPr>
              <w:t>انطلاق المشروع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11051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بدء التسليم وفق المنهجية الموضَّحة في القسم 25</w:t>
            </w:r>
          </w:p>
        </w:tc>
      </w:tr>
    </w:tbl>
    <w:p w14:paraId="4831CF00" w14:textId="77777777" w:rsidR="00E50956" w:rsidRDefault="00E50956">
      <w:pPr>
        <w:pStyle w:val="Heading1"/>
        <w:bidi/>
        <w:rPr>
          <w:rFonts w:ascii="Segoe UI" w:eastAsia="Times New Roman" w:hAnsi="Segoe UI" w:cs="Segoe UI"/>
          <w:lang w:bidi="ar"/>
        </w:rPr>
      </w:pPr>
      <w:bookmarkStart w:id="73" w:name="_Toc235448573"/>
      <w:r>
        <w:rPr>
          <w:rFonts w:ascii="Segoe UI" w:eastAsia="Times New Roman" w:hAnsi="Segoe UI" w:cs="Segoe UI"/>
          <w:rtl/>
          <w:lang w:bidi="ar"/>
        </w:rPr>
        <w:t>47. صفحة القبول والاعتماد</w:t>
      </w:r>
      <w:bookmarkEnd w:id="73"/>
    </w:p>
    <w:p w14:paraId="39DEFD54"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يُقبَل هذا العرض ويُتَّفق عليه من قِبل الموقِّعين أدناه نيابةً عن مؤسّساتهم.</w:t>
      </w:r>
    </w:p>
    <w:tbl>
      <w:tblPr>
        <w:bidiVisual/>
        <w:tblW w:w="5000" w:type="pct"/>
        <w:tblCellMar>
          <w:top w:w="15" w:type="dxa"/>
          <w:left w:w="15" w:type="dxa"/>
          <w:bottom w:w="15" w:type="dxa"/>
          <w:right w:w="15" w:type="dxa"/>
        </w:tblCellMar>
        <w:tblLook w:val="04A0" w:firstRow="1" w:lastRow="0" w:firstColumn="1" w:lastColumn="0" w:noHBand="0" w:noVBand="1"/>
      </w:tblPr>
      <w:tblGrid>
        <w:gridCol w:w="4809"/>
        <w:gridCol w:w="4810"/>
      </w:tblGrid>
      <w:tr w:rsidR="00000000" w14:paraId="381099D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AA9608C"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عن</w:t>
            </w:r>
            <w:r>
              <w:rPr>
                <w:rFonts w:ascii="Segoe UI" w:eastAsia="Times New Roman" w:hAnsi="Segoe UI" w:cs="Segoe UI"/>
                <w:b/>
                <w:bCs/>
                <w:color w:val="FFFFFF"/>
                <w:sz w:val="19"/>
                <w:szCs w:val="19"/>
              </w:rPr>
              <w:t xml:space="preserve"> </w:t>
            </w:r>
            <w:r>
              <w:rPr>
                <w:rStyle w:val="Strong"/>
                <w:rFonts w:ascii="Segoe UI" w:eastAsia="Times New Roman" w:hAnsi="Segoe UI" w:cs="Segoe UI"/>
                <w:color w:val="FFFFFF"/>
                <w:sz w:val="19"/>
                <w:szCs w:val="19"/>
              </w:rPr>
              <w:t>[</w:t>
            </w:r>
            <w:r>
              <w:rPr>
                <w:rStyle w:val="Strong"/>
                <w:rFonts w:ascii="Segoe UI" w:eastAsia="Times New Roman" w:hAnsi="Segoe UI" w:cs="Segoe UI"/>
                <w:color w:val="FFFFFF"/>
                <w:sz w:val="19"/>
                <w:szCs w:val="19"/>
                <w:rtl/>
              </w:rPr>
              <w:t>اسم العميل</w:t>
            </w:r>
            <w:r>
              <w:rPr>
                <w:rStyle w:val="Strong"/>
                <w:rFonts w:ascii="Segoe UI" w:eastAsia="Times New Roman" w:hAnsi="Segoe UI" w:cs="Segoe UI"/>
                <w:color w:val="FFFFFF"/>
                <w:sz w:val="19"/>
                <w:szCs w:val="19"/>
              </w:rPr>
              <w: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E9BD52"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عن شركة التنفيذ الدولية ش.ش.ش</w:t>
            </w:r>
          </w:p>
        </w:tc>
      </w:tr>
      <w:tr w:rsidR="00000000" w14:paraId="06F5995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EA25D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الاسم</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BAA26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الاسم</w:t>
            </w:r>
            <w:r>
              <w:rPr>
                <w:rFonts w:ascii="Segoe UI" w:eastAsia="Times New Roman" w:hAnsi="Segoe UI" w:cs="Segoe UI"/>
                <w:color w:val="1F2933"/>
                <w:sz w:val="19"/>
                <w:szCs w:val="19"/>
              </w:rPr>
              <w:t>: ____________________________</w:t>
            </w:r>
          </w:p>
        </w:tc>
      </w:tr>
      <w:tr w:rsidR="00000000" w14:paraId="71B63B7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08A0D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المسمّى الوظيفي</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0ED96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المسمّى الوظيفي</w:t>
            </w:r>
            <w:r>
              <w:rPr>
                <w:rFonts w:ascii="Segoe UI" w:eastAsia="Times New Roman" w:hAnsi="Segoe UI" w:cs="Segoe UI"/>
                <w:color w:val="1F2933"/>
                <w:sz w:val="19"/>
                <w:szCs w:val="19"/>
              </w:rPr>
              <w:t>: ____________________________</w:t>
            </w:r>
          </w:p>
        </w:tc>
      </w:tr>
      <w:tr w:rsidR="00000000" w14:paraId="2774ED1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13831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التوقيع</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99F5B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التوقيع</w:t>
            </w:r>
            <w:r>
              <w:rPr>
                <w:rFonts w:ascii="Segoe UI" w:eastAsia="Times New Roman" w:hAnsi="Segoe UI" w:cs="Segoe UI"/>
                <w:color w:val="1F2933"/>
                <w:sz w:val="19"/>
                <w:szCs w:val="19"/>
              </w:rPr>
              <w:t>: ____________________________</w:t>
            </w:r>
          </w:p>
        </w:tc>
      </w:tr>
      <w:tr w:rsidR="00000000" w14:paraId="1325B0B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B7486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610C6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 ____________________________</w:t>
            </w:r>
          </w:p>
        </w:tc>
      </w:tr>
    </w:tbl>
    <w:p w14:paraId="27F972DD" w14:textId="77777777" w:rsidR="00E50956" w:rsidRDefault="00E50956">
      <w:pPr>
        <w:pStyle w:val="Heading1"/>
        <w:bidi/>
        <w:rPr>
          <w:rFonts w:ascii="Segoe UI" w:eastAsia="Times New Roman" w:hAnsi="Segoe UI" w:cs="Segoe UI"/>
          <w:lang w:bidi="ar"/>
        </w:rPr>
      </w:pPr>
      <w:bookmarkStart w:id="74" w:name="_Toc235448574"/>
      <w:r>
        <w:rPr>
          <w:rFonts w:ascii="Segoe UI" w:eastAsia="Times New Roman" w:hAnsi="Segoe UI" w:cs="Segoe UI"/>
          <w:rtl/>
          <w:lang w:bidi="ar"/>
        </w:rPr>
        <w:lastRenderedPageBreak/>
        <w:t>48. بيانات التواصل</w:t>
      </w:r>
      <w:bookmarkEnd w:id="74"/>
    </w:p>
    <w:tbl>
      <w:tblPr>
        <w:bidiVisual/>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56EE7F09" w14:textId="77777777">
        <w:tc>
          <w:tcPr>
            <w:tcW w:w="1600" w:type="pct"/>
            <w:tcBorders>
              <w:top w:val="nil"/>
              <w:left w:val="nil"/>
              <w:bottom w:val="nil"/>
              <w:right w:val="nil"/>
            </w:tcBorders>
            <w:tcMar>
              <w:top w:w="40" w:type="dxa"/>
              <w:left w:w="120" w:type="dxa"/>
              <w:bottom w:w="40" w:type="dxa"/>
              <w:right w:w="120" w:type="dxa"/>
            </w:tcMar>
            <w:hideMark/>
          </w:tcPr>
          <w:p w14:paraId="27B850F8" w14:textId="77777777" w:rsidR="00E50956" w:rsidRDefault="00E50956">
            <w:pPr>
              <w:bidi/>
              <w:spacing w:before="160" w:after="160"/>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الشركة</w:t>
            </w:r>
          </w:p>
        </w:tc>
        <w:tc>
          <w:tcPr>
            <w:tcW w:w="0" w:type="auto"/>
            <w:tcBorders>
              <w:top w:val="nil"/>
              <w:left w:val="nil"/>
              <w:bottom w:val="nil"/>
              <w:right w:val="nil"/>
            </w:tcBorders>
            <w:tcMar>
              <w:top w:w="40" w:type="dxa"/>
              <w:left w:w="120" w:type="dxa"/>
              <w:bottom w:w="40" w:type="dxa"/>
              <w:right w:w="120" w:type="dxa"/>
            </w:tcMar>
            <w:hideMark/>
          </w:tcPr>
          <w:p w14:paraId="6506F4E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 ش.ش.ش</w:t>
            </w:r>
          </w:p>
        </w:tc>
      </w:tr>
      <w:tr w:rsidR="00000000" w14:paraId="1964730F" w14:textId="77777777">
        <w:tc>
          <w:tcPr>
            <w:tcW w:w="0" w:type="auto"/>
            <w:tcBorders>
              <w:top w:val="nil"/>
              <w:left w:val="nil"/>
              <w:bottom w:val="nil"/>
              <w:right w:val="nil"/>
            </w:tcBorders>
            <w:tcMar>
              <w:top w:w="40" w:type="dxa"/>
              <w:left w:w="120" w:type="dxa"/>
              <w:bottom w:w="40" w:type="dxa"/>
              <w:right w:w="120" w:type="dxa"/>
            </w:tcMar>
            <w:hideMark/>
          </w:tcPr>
          <w:p w14:paraId="168C67CB"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nil"/>
              <w:left w:val="nil"/>
              <w:bottom w:val="nil"/>
              <w:right w:val="nil"/>
            </w:tcBorders>
            <w:tcMar>
              <w:top w:w="40" w:type="dxa"/>
              <w:left w:w="120" w:type="dxa"/>
              <w:bottom w:w="40" w:type="dxa"/>
              <w:right w:w="120" w:type="dxa"/>
            </w:tcMar>
            <w:hideMark/>
          </w:tcPr>
          <w:p w14:paraId="2376A35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w:t>
            </w:r>
          </w:p>
        </w:tc>
      </w:tr>
      <w:tr w:rsidR="00000000" w14:paraId="2DD1EAD9" w14:textId="77777777">
        <w:tc>
          <w:tcPr>
            <w:tcW w:w="0" w:type="auto"/>
            <w:tcBorders>
              <w:top w:val="nil"/>
              <w:left w:val="nil"/>
              <w:bottom w:val="nil"/>
              <w:right w:val="nil"/>
            </w:tcBorders>
            <w:tcMar>
              <w:top w:w="40" w:type="dxa"/>
              <w:left w:w="120" w:type="dxa"/>
              <w:bottom w:w="40" w:type="dxa"/>
              <w:right w:w="120" w:type="dxa"/>
            </w:tcMar>
            <w:hideMark/>
          </w:tcPr>
          <w:p w14:paraId="3D9EBA00"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أُعِدّ بواسطة</w:t>
            </w:r>
          </w:p>
        </w:tc>
        <w:tc>
          <w:tcPr>
            <w:tcW w:w="0" w:type="auto"/>
            <w:tcBorders>
              <w:top w:val="nil"/>
              <w:left w:val="nil"/>
              <w:bottom w:val="nil"/>
              <w:right w:val="nil"/>
            </w:tcBorders>
            <w:tcMar>
              <w:top w:w="40" w:type="dxa"/>
              <w:left w:w="120" w:type="dxa"/>
              <w:bottom w:w="40" w:type="dxa"/>
              <w:right w:w="120" w:type="dxa"/>
            </w:tcMar>
            <w:hideMark/>
          </w:tcPr>
          <w:p w14:paraId="0D526AA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هيثم اللمكي</w:t>
            </w:r>
            <w:r>
              <w:rPr>
                <w:rFonts w:ascii="Segoe UI" w:eastAsia="Times New Roman" w:hAnsi="Segoe UI" w:cs="Segoe UI"/>
                <w:color w:val="1F2933"/>
                <w:sz w:val="19"/>
                <w:szCs w:val="19"/>
              </w:rPr>
              <w:t xml:space="preserve"> (Haitham Al Lamki)</w:t>
            </w:r>
          </w:p>
        </w:tc>
      </w:tr>
      <w:tr w:rsidR="00000000" w14:paraId="4E546452" w14:textId="77777777">
        <w:tc>
          <w:tcPr>
            <w:tcW w:w="0" w:type="auto"/>
            <w:tcBorders>
              <w:top w:val="nil"/>
              <w:left w:val="nil"/>
              <w:bottom w:val="nil"/>
              <w:right w:val="nil"/>
            </w:tcBorders>
            <w:tcMar>
              <w:top w:w="40" w:type="dxa"/>
              <w:left w:w="120" w:type="dxa"/>
              <w:bottom w:w="40" w:type="dxa"/>
              <w:right w:w="120" w:type="dxa"/>
            </w:tcMar>
            <w:hideMark/>
          </w:tcPr>
          <w:p w14:paraId="692B556E"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البريد الإلكتروني</w:t>
            </w:r>
          </w:p>
        </w:tc>
        <w:tc>
          <w:tcPr>
            <w:tcW w:w="0" w:type="auto"/>
            <w:tcBorders>
              <w:top w:val="nil"/>
              <w:left w:val="nil"/>
              <w:bottom w:val="nil"/>
              <w:right w:val="nil"/>
            </w:tcBorders>
            <w:tcMar>
              <w:top w:w="40" w:type="dxa"/>
              <w:left w:w="120" w:type="dxa"/>
              <w:bottom w:w="40" w:type="dxa"/>
              <w:right w:w="120" w:type="dxa"/>
            </w:tcMar>
            <w:hideMark/>
          </w:tcPr>
          <w:p w14:paraId="3E794B8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haitham@altanfith.com</w:t>
            </w:r>
          </w:p>
        </w:tc>
      </w:tr>
      <w:tr w:rsidR="00000000" w14:paraId="0A7F9047" w14:textId="77777777">
        <w:tc>
          <w:tcPr>
            <w:tcW w:w="0" w:type="auto"/>
            <w:tcBorders>
              <w:top w:val="nil"/>
              <w:left w:val="nil"/>
              <w:bottom w:val="nil"/>
              <w:right w:val="nil"/>
            </w:tcBorders>
            <w:tcMar>
              <w:top w:w="40" w:type="dxa"/>
              <w:left w:w="120" w:type="dxa"/>
              <w:bottom w:w="40" w:type="dxa"/>
              <w:right w:w="120" w:type="dxa"/>
            </w:tcMar>
            <w:hideMark/>
          </w:tcPr>
          <w:p w14:paraId="1699808C"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الهاتف</w:t>
            </w:r>
          </w:p>
        </w:tc>
        <w:tc>
          <w:tcPr>
            <w:tcW w:w="0" w:type="auto"/>
            <w:tcBorders>
              <w:top w:val="nil"/>
              <w:left w:val="nil"/>
              <w:bottom w:val="nil"/>
              <w:right w:val="nil"/>
            </w:tcBorders>
            <w:tcMar>
              <w:top w:w="40" w:type="dxa"/>
              <w:left w:w="120" w:type="dxa"/>
              <w:bottom w:w="40" w:type="dxa"/>
              <w:right w:w="120" w:type="dxa"/>
            </w:tcMar>
            <w:hideMark/>
          </w:tcPr>
          <w:p w14:paraId="19E53DC6"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+968 9937 1775</w:t>
            </w:r>
          </w:p>
        </w:tc>
      </w:tr>
      <w:tr w:rsidR="00000000" w14:paraId="55410AEC" w14:textId="77777777">
        <w:tc>
          <w:tcPr>
            <w:tcW w:w="0" w:type="auto"/>
            <w:tcBorders>
              <w:top w:val="nil"/>
              <w:left w:val="nil"/>
              <w:bottom w:val="nil"/>
              <w:right w:val="nil"/>
            </w:tcBorders>
            <w:tcMar>
              <w:top w:w="40" w:type="dxa"/>
              <w:left w:w="120" w:type="dxa"/>
              <w:bottom w:w="40" w:type="dxa"/>
              <w:right w:w="120" w:type="dxa"/>
            </w:tcMar>
            <w:hideMark/>
          </w:tcPr>
          <w:p w14:paraId="5ACEA1DF" w14:textId="77777777" w:rsidR="00E50956" w:rsidRDefault="00E50956">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الدولة</w:t>
            </w:r>
          </w:p>
        </w:tc>
        <w:tc>
          <w:tcPr>
            <w:tcW w:w="0" w:type="auto"/>
            <w:tcBorders>
              <w:top w:val="nil"/>
              <w:left w:val="nil"/>
              <w:bottom w:val="nil"/>
              <w:right w:val="nil"/>
            </w:tcBorders>
            <w:tcMar>
              <w:top w:w="40" w:type="dxa"/>
              <w:left w:w="120" w:type="dxa"/>
              <w:bottom w:w="40" w:type="dxa"/>
              <w:right w:w="120" w:type="dxa"/>
            </w:tcMar>
            <w:hideMark/>
          </w:tcPr>
          <w:p w14:paraId="4424DD0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سلطنة عمان</w:t>
            </w:r>
          </w:p>
        </w:tc>
      </w:tr>
    </w:tbl>
    <w:p w14:paraId="3B4CD959" w14:textId="77777777" w:rsidR="00E50956" w:rsidRDefault="00E50956">
      <w:pPr>
        <w:pStyle w:val="Heading1"/>
        <w:bidi/>
        <w:rPr>
          <w:rFonts w:ascii="Segoe UI" w:eastAsia="Times New Roman" w:hAnsi="Segoe UI" w:cs="Segoe UI"/>
          <w:lang w:bidi="ar"/>
        </w:rPr>
      </w:pPr>
      <w:bookmarkStart w:id="75" w:name="_Toc235448575"/>
      <w:r>
        <w:rPr>
          <w:rFonts w:ascii="Segoe UI" w:eastAsia="Times New Roman" w:hAnsi="Segoe UI" w:cs="Segoe UI"/>
          <w:rtl/>
          <w:lang w:bidi="ar"/>
        </w:rPr>
        <w:t>49. الملاحق</w:t>
      </w:r>
      <w:bookmarkEnd w:id="75"/>
    </w:p>
    <w:p w14:paraId="0E3B0E77" w14:textId="77777777" w:rsidR="00E50956" w:rsidRDefault="00E50956">
      <w:pPr>
        <w:pStyle w:val="Heading2"/>
        <w:bidi/>
        <w:rPr>
          <w:rFonts w:ascii="Segoe UI" w:eastAsia="Times New Roman" w:hAnsi="Segoe UI" w:cs="Segoe UI"/>
          <w:rtl/>
          <w:lang w:bidi="ar"/>
        </w:rPr>
      </w:pPr>
      <w:bookmarkStart w:id="76" w:name="_Toc235448576"/>
      <w:r>
        <w:rPr>
          <w:rFonts w:ascii="Segoe UI" w:eastAsia="Times New Roman" w:hAnsi="Segoe UI" w:cs="Segoe UI"/>
          <w:rtl/>
          <w:lang w:bidi="ar"/>
        </w:rPr>
        <w:t>49.1 الملحق (أ) — مسرد المصطلحات</w:t>
      </w:r>
      <w:bookmarkEnd w:id="76"/>
    </w:p>
    <w:tbl>
      <w:tblPr>
        <w:bidiVisual/>
        <w:tblW w:w="5000" w:type="pct"/>
        <w:tblCellMar>
          <w:top w:w="15" w:type="dxa"/>
          <w:left w:w="15" w:type="dxa"/>
          <w:bottom w:w="15" w:type="dxa"/>
          <w:right w:w="15" w:type="dxa"/>
        </w:tblCellMar>
        <w:tblLook w:val="04A0" w:firstRow="1" w:lastRow="0" w:firstColumn="1" w:lastColumn="0" w:noHBand="0" w:noVBand="1"/>
      </w:tblPr>
      <w:tblGrid>
        <w:gridCol w:w="1340"/>
        <w:gridCol w:w="8279"/>
      </w:tblGrid>
      <w:tr w:rsidR="00000000" w14:paraId="25998E9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A6AAA0" w14:textId="77777777" w:rsidR="00E50956" w:rsidRDefault="00E50956">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المصطلح</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EC62DD" w14:textId="77777777" w:rsidR="00E50956" w:rsidRDefault="00E50956">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المعنى</w:t>
            </w:r>
          </w:p>
        </w:tc>
      </w:tr>
      <w:tr w:rsidR="00000000" w14:paraId="61B35CB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008D6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3C7724"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برمجة التطبيقات — الواجهة التي تتبادل عبرها الأنظمة البيانات</w:t>
            </w:r>
          </w:p>
        </w:tc>
      </w:tr>
      <w:tr w:rsidR="00000000" w14:paraId="705D061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F7F07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D17408"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الدعم المكثّف — فترة مراقبة ودعم قريب مكثّفَين مباشرةً بعد الإطلاق (القسم 25، المرحلة 16)</w:t>
            </w:r>
          </w:p>
        </w:tc>
      </w:tr>
      <w:tr w:rsidR="00000000" w14:paraId="22E603D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C04AA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FC7A2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رمز الويب بصيغة</w:t>
            </w:r>
            <w:r>
              <w:rPr>
                <w:rFonts w:ascii="Segoe UI" w:eastAsia="Times New Roman" w:hAnsi="Segoe UI" w:cs="Segoe UI"/>
                <w:color w:val="1F2933"/>
                <w:sz w:val="19"/>
                <w:szCs w:val="19"/>
              </w:rPr>
              <w:t xml:space="preserve"> JSON — </w:t>
            </w:r>
            <w:r>
              <w:rPr>
                <w:rFonts w:ascii="Segoe UI" w:eastAsia="Times New Roman" w:hAnsi="Segoe UI" w:cs="Segoe UI"/>
                <w:color w:val="1F2933"/>
                <w:sz w:val="19"/>
                <w:szCs w:val="19"/>
                <w:rtl/>
              </w:rPr>
              <w:t>صيغة شائعة للمصادقة الآمنة القائمة على الرموز</w:t>
            </w:r>
          </w:p>
        </w:tc>
      </w:tr>
      <w:tr w:rsidR="00000000" w14:paraId="5944BA8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2DAC9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41F44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نظام إدارة التعلّم</w:t>
            </w:r>
          </w:p>
        </w:tc>
      </w:tr>
      <w:tr w:rsidR="00000000" w14:paraId="2D245CC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B4C77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MFA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55658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 متعدّدة العوامل</w:t>
            </w:r>
          </w:p>
        </w:tc>
      </w:tr>
      <w:tr w:rsidR="00000000" w14:paraId="10881C8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07563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RBAC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8370B9"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في الوصول القائم على الأدوار — صلاحيات وصول تحكمها الأدوار المسنَدة</w:t>
            </w:r>
          </w:p>
        </w:tc>
      </w:tr>
      <w:tr w:rsidR="00000000" w14:paraId="50E2E29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BB778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E4717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أمن مستوى الصف — عزل بيانات على مستوى السجلّ يفرضه قاعدة البيانات</w:t>
            </w:r>
          </w:p>
        </w:tc>
      </w:tr>
      <w:tr w:rsidR="00000000" w14:paraId="452D850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1C73D5"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RTL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94813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 اليمين إلى اليسار — اتجاه تخطيط النص اللازم للعربية</w:t>
            </w:r>
          </w:p>
        </w:tc>
      </w:tr>
      <w:tr w:rsidR="00000000" w14:paraId="6DF00F3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552EFD"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SLA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F88AC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اتفاقية مستوى الخدمة — أهداف محدَّدة للاستجابة والحل في الدعم</w:t>
            </w:r>
          </w:p>
        </w:tc>
      </w:tr>
      <w:tr w:rsidR="00000000" w14:paraId="47694D5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84898C"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SSO</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9D8E4F"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الدخول الموحّد — المصادقة مقابل مزوّد هوية مشترك</w:t>
            </w:r>
          </w:p>
        </w:tc>
      </w:tr>
      <w:tr w:rsidR="00000000" w14:paraId="4235EEB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C9820A"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Tenant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8E7547"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المستأجر — مؤسسة أو إدارة معزولة ضمن المنصة متعدّدة المستأجرين</w:t>
            </w:r>
          </w:p>
        </w:tc>
      </w:tr>
      <w:tr w:rsidR="00000000" w14:paraId="0C7D59C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14F9F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C56341"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أمن طبقة النقل — بروتوكول تشفير يؤمّن البيانات أثناء النقل</w:t>
            </w:r>
          </w:p>
        </w:tc>
      </w:tr>
      <w:tr w:rsidR="00000000" w14:paraId="7A69819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EA04BB"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C457D0"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قبول المستخدم — اختبار يقوده العميل مقابل معايير قبول متفق عليها قبل الإطلاق</w:t>
            </w:r>
          </w:p>
        </w:tc>
      </w:tr>
      <w:tr w:rsidR="00000000" w14:paraId="7CF0F2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9DF63E"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FC87C3" w14:textId="77777777" w:rsidR="00E50956" w:rsidRDefault="00E50956">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بروتوكول اتصال دائم يُستخدم لميزات المنصة اللحظية</w:t>
            </w:r>
          </w:p>
        </w:tc>
      </w:tr>
    </w:tbl>
    <w:p w14:paraId="42865905" w14:textId="77777777" w:rsidR="00E50956" w:rsidRDefault="00E50956">
      <w:pPr>
        <w:pStyle w:val="Heading2"/>
        <w:bidi/>
        <w:rPr>
          <w:rFonts w:ascii="Segoe UI" w:eastAsia="Times New Roman" w:hAnsi="Segoe UI" w:cs="Segoe UI"/>
          <w:lang w:bidi="ar"/>
        </w:rPr>
      </w:pPr>
      <w:bookmarkStart w:id="77" w:name="_Toc235448577"/>
      <w:r>
        <w:rPr>
          <w:rFonts w:ascii="Segoe UI" w:eastAsia="Times New Roman" w:hAnsi="Segoe UI" w:cs="Segoe UI"/>
          <w:rtl/>
          <w:lang w:bidi="ar"/>
        </w:rPr>
        <w:t>49.2 الملحق (ب) — فهرس القيم النائبة</w:t>
      </w:r>
      <w:bookmarkEnd w:id="77"/>
    </w:p>
    <w:p w14:paraId="3711FE17" w14:textId="77777777" w:rsidR="00E50956" w:rsidRDefault="00E50956">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تظهر القيم النائبة التالية على امتداد هذا العرض، وينبغي أن تكملها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وشركة التنفيذ الدولية ش.ش.ش معًا قبل إنهاء الوثيقة: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[مرجع العرض]</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[التاريخ]</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[عدد المستخدمين]</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[عدد المشاركين المتزامنين]</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[مزوّد الاستضافة]</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[مدة الاحتفاظ بالبيانات]</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[زمن الاستجابة]</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[التسعير]</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[شروط الدفع]</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[البنية التحتية للعميل]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[متطلبات الامتثال]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[نظام التكامل]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ريال عماني [يُحدد لاحقًا]</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[يُحدد لاحقًا]</w:t>
      </w:r>
      <w:r>
        <w:rPr>
          <w:rFonts w:ascii="Segoe UI" w:hAnsi="Segoe UI" w:cs="Segoe UI"/>
          <w:color w:val="1F2933"/>
          <w:sz w:val="21"/>
          <w:szCs w:val="21"/>
          <w:rtl/>
          <w:lang w:bidi="ar"/>
        </w:rPr>
        <w:t>.</w:t>
      </w:r>
    </w:p>
    <w:p w14:paraId="484D9A10" w14:textId="77777777" w:rsidR="00E50956" w:rsidRDefault="00E50956">
      <w:pPr>
        <w:pStyle w:val="Heading2"/>
        <w:bidi/>
        <w:rPr>
          <w:rFonts w:ascii="Segoe UI" w:eastAsia="Times New Roman" w:hAnsi="Segoe UI" w:cs="Segoe UI"/>
          <w:rtl/>
          <w:lang w:bidi="ar"/>
        </w:rPr>
      </w:pPr>
      <w:bookmarkStart w:id="78" w:name="_Toc235448578"/>
      <w:r>
        <w:rPr>
          <w:rFonts w:ascii="Segoe UI" w:eastAsia="Times New Roman" w:hAnsi="Segoe UI" w:cs="Segoe UI"/>
          <w:rtl/>
          <w:lang w:bidi="ar"/>
        </w:rPr>
        <w:t>49.3 الملحق (ج) — الوثائق المرجعية</w:t>
      </w:r>
      <w:bookmarkEnd w:id="78"/>
    </w:p>
    <w:p w14:paraId="641C2C41" w14:textId="77777777" w:rsidR="00E50956" w:rsidRDefault="00E50956">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[الوثائق المرجعية]</w:t>
      </w:r>
      <w:r>
        <w:rPr>
          <w:rFonts w:ascii="Segoe UI" w:hAnsi="Segoe UI" w:cs="Segoe UI"/>
          <w:color w:val="1F2933"/>
          <w:sz w:val="21"/>
          <w:szCs w:val="21"/>
          <w:rtl/>
          <w:lang w:bidi="ar"/>
        </w:rPr>
        <w:t xml:space="preserve"> — تُدرَج هنا أي وثائق متطلّبات أو سياسات أمنية أو معايير بنية يقدّمها العميل ويُشار إليها خلال الاستكشاف.</w:t>
      </w:r>
    </w:p>
    <w:sectPr w:rsidR="00E50956" w:rsidSect="00F503D3">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769A6" w14:textId="77777777" w:rsidR="00E50956" w:rsidRDefault="00E50956" w:rsidP="00F503D3">
      <w:r>
        <w:separator/>
      </w:r>
    </w:p>
  </w:endnote>
  <w:endnote w:type="continuationSeparator" w:id="0">
    <w:p w14:paraId="5B825098" w14:textId="77777777" w:rsidR="00E50956" w:rsidRDefault="00E50956" w:rsidP="00F50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E17E6" w14:textId="77777777" w:rsidR="00F503D3" w:rsidRDefault="00F503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CFE63" w14:textId="3A69E910" w:rsidR="00F503D3" w:rsidRPr="00F503D3" w:rsidRDefault="00F503D3" w:rsidP="00F503D3">
    <w:pPr>
      <w:pStyle w:val="Footer"/>
      <w:jc w:val="center"/>
      <w:rPr>
        <w:color w:val="5A6B7A"/>
        <w:sz w:val="16"/>
      </w:rPr>
    </w:pPr>
    <w:r w:rsidRPr="00F503D3">
      <w:rPr>
        <w:color w:val="5A6B7A"/>
        <w:sz w:val="16"/>
        <w:rtl/>
      </w:rPr>
      <w:t>شركة التنفيذ الدولية ش.ش.ش  |  سري</w:t>
    </w:r>
    <w:r w:rsidRPr="00F503D3">
      <w:rPr>
        <w:color w:val="5A6B7A"/>
        <w:sz w:val="16"/>
      </w:rPr>
      <w:t xml:space="preserve">  |  </w:t>
    </w:r>
    <w:r w:rsidRPr="00F503D3">
      <w:rPr>
        <w:color w:val="5A6B7A"/>
        <w:sz w:val="16"/>
      </w:rPr>
      <w:fldChar w:fldCharType="begin"/>
    </w:r>
    <w:r w:rsidRPr="00F503D3">
      <w:rPr>
        <w:color w:val="5A6B7A"/>
        <w:sz w:val="16"/>
      </w:rPr>
      <w:instrText xml:space="preserve"> PAGE  \* MERGEFORMAT </w:instrText>
    </w:r>
    <w:r w:rsidRPr="00F503D3">
      <w:rPr>
        <w:color w:val="5A6B7A"/>
        <w:sz w:val="16"/>
      </w:rPr>
      <w:fldChar w:fldCharType="separate"/>
    </w:r>
    <w:r w:rsidRPr="00F503D3">
      <w:rPr>
        <w:noProof/>
        <w:color w:val="5A6B7A"/>
        <w:sz w:val="16"/>
      </w:rPr>
      <w:t>1</w:t>
    </w:r>
    <w:r w:rsidRPr="00F503D3">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D0E82" w14:textId="77777777" w:rsidR="00F503D3" w:rsidRDefault="00F503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203B8" w14:textId="77777777" w:rsidR="00E50956" w:rsidRDefault="00E50956" w:rsidP="00F503D3">
      <w:r>
        <w:separator/>
      </w:r>
    </w:p>
  </w:footnote>
  <w:footnote w:type="continuationSeparator" w:id="0">
    <w:p w14:paraId="4EAA4A22" w14:textId="77777777" w:rsidR="00E50956" w:rsidRDefault="00E50956" w:rsidP="00F50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5BF23" w14:textId="77777777" w:rsidR="00F503D3" w:rsidRDefault="00F503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B3A0" w14:textId="77777777" w:rsidR="00F503D3" w:rsidRDefault="00F503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10DC3" w14:textId="77777777" w:rsidR="00F503D3" w:rsidRDefault="00F503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A51"/>
    <w:multiLevelType w:val="multilevel"/>
    <w:tmpl w:val="AE8C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934197"/>
    <w:multiLevelType w:val="multilevel"/>
    <w:tmpl w:val="E0C0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615D64"/>
    <w:multiLevelType w:val="multilevel"/>
    <w:tmpl w:val="2C86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917634"/>
    <w:multiLevelType w:val="multilevel"/>
    <w:tmpl w:val="8A7C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305347">
    <w:abstractNumId w:val="3"/>
  </w:num>
  <w:num w:numId="2" w16cid:durableId="771437757">
    <w:abstractNumId w:val="0"/>
  </w:num>
  <w:num w:numId="3" w16cid:durableId="1287615532">
    <w:abstractNumId w:val="1"/>
  </w:num>
  <w:num w:numId="4" w16cid:durableId="11292056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03D3"/>
    <w:rsid w:val="00291D52"/>
    <w:rsid w:val="00E50956"/>
    <w:rsid w:val="00F503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767679"/>
  <w15:chartTrackingRefBased/>
  <w15:docId w15:val="{418E6176-CFCC-4F4C-A21B-802C40AA6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right w:val="single" w:sz="24" w:space="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F503D3"/>
    <w:pPr>
      <w:tabs>
        <w:tab w:val="center" w:pos="4680"/>
        <w:tab w:val="right" w:pos="9360"/>
      </w:tabs>
    </w:pPr>
  </w:style>
  <w:style w:type="character" w:customStyle="1" w:styleId="HeaderChar">
    <w:name w:val="Header Char"/>
    <w:basedOn w:val="DefaultParagraphFont"/>
    <w:link w:val="Header"/>
    <w:uiPriority w:val="99"/>
    <w:rsid w:val="00F503D3"/>
    <w:rPr>
      <w:rFonts w:eastAsiaTheme="minorEastAsia"/>
      <w:sz w:val="24"/>
      <w:szCs w:val="24"/>
    </w:rPr>
  </w:style>
  <w:style w:type="paragraph" w:styleId="Footer">
    <w:name w:val="footer"/>
    <w:basedOn w:val="Normal"/>
    <w:link w:val="FooterChar"/>
    <w:uiPriority w:val="99"/>
    <w:unhideWhenUsed/>
    <w:rsid w:val="00F503D3"/>
    <w:pPr>
      <w:tabs>
        <w:tab w:val="center" w:pos="4680"/>
        <w:tab w:val="right" w:pos="9360"/>
      </w:tabs>
    </w:pPr>
  </w:style>
  <w:style w:type="character" w:customStyle="1" w:styleId="FooterChar">
    <w:name w:val="Footer Char"/>
    <w:basedOn w:val="DefaultParagraphFont"/>
    <w:link w:val="Footer"/>
    <w:uiPriority w:val="99"/>
    <w:rsid w:val="00F503D3"/>
    <w:rPr>
      <w:rFonts w:eastAsiaTheme="minorEastAsia"/>
      <w:sz w:val="24"/>
      <w:szCs w:val="24"/>
    </w:rPr>
  </w:style>
  <w:style w:type="paragraph" w:styleId="TOC1">
    <w:name w:val="toc 1"/>
    <w:basedOn w:val="Normal"/>
    <w:next w:val="Normal"/>
    <w:autoRedefine/>
    <w:uiPriority w:val="39"/>
    <w:unhideWhenUsed/>
    <w:rsid w:val="00F503D3"/>
    <w:pPr>
      <w:spacing w:after="100"/>
    </w:pPr>
  </w:style>
  <w:style w:type="paragraph" w:styleId="TOC2">
    <w:name w:val="toc 2"/>
    <w:basedOn w:val="Normal"/>
    <w:next w:val="Normal"/>
    <w:autoRedefine/>
    <w:uiPriority w:val="39"/>
    <w:unhideWhenUsed/>
    <w:rsid w:val="00F503D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5828850">
      <w:marLeft w:val="0"/>
      <w:marRight w:val="0"/>
      <w:marTop w:val="0"/>
      <w:marBottom w:val="0"/>
      <w:divBdr>
        <w:top w:val="none" w:sz="0" w:space="0" w:color="auto"/>
        <w:left w:val="none" w:sz="0" w:space="0" w:color="auto"/>
        <w:bottom w:val="none" w:sz="0" w:space="0" w:color="auto"/>
        <w:right w:val="single" w:sz="24" w:space="0" w:color="0FA3A3"/>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10164</Words>
  <Characters>56259</Characters>
  <Application>Microsoft Office Word</Application>
  <DocSecurity>0</DocSecurity>
  <Lines>1753</Lines>
  <Paragraphs>1258</Paragraphs>
  <ScaleCrop>false</ScaleCrop>
  <Company/>
  <LinksUpToDate>false</LinksUpToDate>
  <CharactersWithSpaces>65269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عرض فني وتجاري</dc:title>
  <dc:subject/>
  <dc:creator>Haitham Al Lamki</dc:creator>
  <cp:keywords/>
  <dc:description/>
  <cp:lastModifiedBy>Haitham Al Lamki</cp:lastModifiedBy>
  <cp:revision>2</cp:revision>
  <dcterms:created xsi:type="dcterms:W3CDTF">2026-07-20T10:00:00Z</dcterms:created>
  <dcterms:modified xsi:type="dcterms:W3CDTF">2026-07-20T10:00:00Z</dcterms:modified>
</cp:coreProperties>
</file>