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7"/>
      </w:tblGrid>
      <w:tr w:rsidR="00000000" w14:paraId="3DF9445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240" w:type="dxa"/>
              <w:left w:w="320" w:type="dxa"/>
              <w:bottom w:w="240" w:type="dxa"/>
              <w:right w:w="320" w:type="dxa"/>
            </w:tcMar>
            <w:hideMark/>
          </w:tcPr>
          <w:p w14:paraId="363843B3" w14:textId="77777777" w:rsidR="004829DF" w:rsidRDefault="004829DF">
            <w:pPr>
              <w:pStyle w:val="NormalWeb"/>
              <w:spacing w:before="0" w:after="0"/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  <w:t>AL TANFITH AL DWALIAH SPC</w:t>
            </w:r>
          </w:p>
          <w:p w14:paraId="2789F8C7" w14:textId="77777777" w:rsidR="004829DF" w:rsidRDefault="004829DF">
            <w:pPr>
              <w:pStyle w:val="NormalWeb"/>
              <w:spacing w:after="0"/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  <w:t>Executive Summary Live Quiz Platform</w:t>
            </w:r>
          </w:p>
          <w:p w14:paraId="7319C075" w14:textId="77777777" w:rsidR="004829DF" w:rsidRDefault="004829DF">
            <w:pPr>
              <w:pStyle w:val="NormalWeb"/>
              <w:spacing w:after="0"/>
              <w:rPr>
                <w:rFonts w:ascii="Segoe UI" w:hAnsi="Segoe UI" w:cs="Segoe UI"/>
                <w:color w:val="FFFFFF"/>
                <w:sz w:val="18"/>
                <w:szCs w:val="18"/>
              </w:rPr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>Prepared for: Petroleum Development Oman (PDO)  ·  Technical &amp; Commercial Overview  ·  Version 1.5  ·  28/07/2026</w:t>
            </w:r>
          </w:p>
        </w:tc>
      </w:tr>
    </w:tbl>
    <w:p w14:paraId="1EC06101" w14:textId="77777777" w:rsidR="004829DF" w:rsidRDefault="004829DF">
      <w:pPr>
        <w:pStyle w:val="NormalWeb"/>
        <w:rPr>
          <w:rFonts w:ascii="Segoe UI" w:hAnsi="Segoe UI" w:cs="Segoe UI"/>
          <w:color w:val="1F2933"/>
          <w:sz w:val="18"/>
          <w:szCs w:val="18"/>
          <w:lang w:val="en"/>
        </w:rPr>
      </w:pP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The </w:t>
      </w: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Live Quiz Platform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>is an enterprise engagement, assessment, and knowledge-evaluation platform a flexible, customisable alternative to general public quiz tools, purpose-built for corporate and institutional use. It supports HSE meetings, employee training, knowledge assessments, corporate workshops, onboarding, internal compliance checks, and recruitment assessments, delivered through a fully bilingual Arabic and English interface with complete right-to-left support. See competitive analysis in the full proposal, Appendix D.</w:t>
      </w:r>
    </w:p>
    <w:p w14:paraId="55562633" w14:textId="77777777" w:rsidR="004829DF" w:rsidRDefault="004829DF">
      <w:pPr>
        <w:pStyle w:val="notice"/>
        <w:spacing w:before="80" w:after="80"/>
        <w:rPr>
          <w:rFonts w:ascii="Segoe UI" w:hAnsi="Segoe UI" w:cs="Segoe UI"/>
          <w:color w:val="1F2933"/>
          <w:sz w:val="18"/>
          <w:szCs w:val="18"/>
          <w:lang w:val="en"/>
        </w:rPr>
      </w:pP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Proven in production.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The platform is in real operational use within </w:t>
      </w: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Abraj Energy Services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for HSE meetings and employee engagement activities evidence that this is a production-proven solution, not a concept or prototype.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392"/>
        <w:gridCol w:w="3392"/>
      </w:tblGrid>
      <w:tr w:rsidR="00000000" w14:paraId="2BF9EBF2" w14:textId="77777777">
        <w:tc>
          <w:tcPr>
            <w:tcW w:w="167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5044D43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1150244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AI &amp; Analytics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E04DF5E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Delivery &amp; Security</w:t>
            </w:r>
          </w:p>
        </w:tc>
      </w:tr>
      <w:tr w:rsidR="00000000" w14:paraId="34621B7E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2DDD71BD" w14:textId="77777777" w:rsidR="004829DF" w:rsidRDefault="004829DF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Live hosting with QR-code, direct-link, and session-PIN joining</w:t>
            </w:r>
          </w:p>
          <w:p w14:paraId="23613CCC" w14:textId="77777777" w:rsidR="004829DF" w:rsidRDefault="004829DF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Real-time answers, live leaderboard, and top-three winners podium</w:t>
            </w:r>
          </w:p>
          <w:p w14:paraId="64662F7B" w14:textId="77777777" w:rsidR="004829DF" w:rsidRDefault="004829DF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Multiple question types, polls, timers, and configurable scoring</w:t>
            </w:r>
          </w:p>
          <w:p w14:paraId="3F386590" w14:textId="77777777" w:rsidR="004829DF" w:rsidRDefault="004829DF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Question bank with subject, tags, difficulty, and bulk import (Excel / CSV / Word)</w:t>
            </w:r>
          </w:p>
          <w:p w14:paraId="719D2405" w14:textId="77777777" w:rsidR="004829DF" w:rsidRDefault="004829DF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Custom branding, themes, and experience tailored to the institution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347BC46F" w14:textId="77777777" w:rsidR="004829DF" w:rsidRDefault="004829DF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Generate a quiz from a topic, PDF, document, URL, or pasted text</w:t>
            </w:r>
          </w:p>
          <w:p w14:paraId="0B2BB077" w14:textId="77777777" w:rsidR="004829DF" w:rsidRDefault="004829DF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AI-assigned difficulty levels and answer explanations</w:t>
            </w:r>
          </w:p>
          <w:p w14:paraId="261D8C6A" w14:textId="77777777" w:rsidR="004829DF" w:rsidRDefault="004829DF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All AI content presented for administrator review before use</w:t>
            </w:r>
          </w:p>
          <w:p w14:paraId="56A08769" w14:textId="77777777" w:rsidR="004829DF" w:rsidRDefault="004829DF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Result summaries, participant rankings, and answer analysis</w:t>
            </w:r>
          </w:p>
          <w:p w14:paraId="6777BD3B" w14:textId="77777777" w:rsidR="004829DF" w:rsidRDefault="004829DF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Export to PDF, Excel, and CSV with Arabic and English headers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77A36476" w14:textId="77777777" w:rsidR="004829DF" w:rsidRDefault="004829DF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SaaS, on-premises, or hybrid deployment (React front end, Express.js and PostgreSQL back end)</w:t>
            </w:r>
          </w:p>
          <w:p w14:paraId="5251EF83" w14:textId="77777777" w:rsidR="004829DF" w:rsidRDefault="004829DF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Role-based access, secure data isolation, and administrative audit logs</w:t>
            </w:r>
          </w:p>
          <w:p w14:paraId="2C5E5D1E" w14:textId="77777777" w:rsidR="004829DF" w:rsidRDefault="004829DF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Secure password hashing, TLS, and API rate limiting, developed with awareness of the OWASP Top 10</w:t>
            </w:r>
          </w:p>
          <w:p w14:paraId="3B270A49" w14:textId="77777777" w:rsidR="004829DF" w:rsidRDefault="004829DF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Structured Bronze / Silver / Gold support with an agreed SLA</w:t>
            </w:r>
          </w:p>
          <w:p w14:paraId="63C269CF" w14:textId="77777777" w:rsidR="004829DF" w:rsidRDefault="004829DF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Phased delivery with training and knowledge transfer</w:t>
            </w:r>
          </w:p>
        </w:tc>
      </w:tr>
    </w:tbl>
    <w:p w14:paraId="32C57CD4" w14:textId="77777777" w:rsidR="004829DF" w:rsidRDefault="004829DF">
      <w:pPr>
        <w:rPr>
          <w:rFonts w:ascii="Segoe UI" w:eastAsia="Times New Roman" w:hAnsi="Segoe UI" w:cs="Segoe UI"/>
          <w:vanish/>
          <w:color w:val="1F2933"/>
          <w:sz w:val="18"/>
          <w:szCs w:val="18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64E0F35B" w14:textId="77777777">
        <w:tc>
          <w:tcPr>
            <w:tcW w:w="110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D529280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3CB2F43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Available options</w:t>
            </w:r>
          </w:p>
        </w:tc>
      </w:tr>
      <w:tr w:rsidR="00000000" w14:paraId="4A640528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24E4D7FB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Deployment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7A3E7D90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SaaS / Cloud  ·  On-Premises  ·  Hybrid</w:t>
            </w:r>
          </w:p>
        </w:tc>
      </w:tr>
      <w:tr w:rsidR="00000000" w14:paraId="4AAAADC0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7A26B581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Commercial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3A0E1E3C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Annual Subscription  ·  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Perpetual Licence  ·  Enterprise Custom Development Partnership</w:t>
            </w:r>
          </w:p>
        </w:tc>
      </w:tr>
      <w:tr w:rsidR="00000000" w14:paraId="65D0DCCC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10D8834F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Support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5D321808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Bronze  ·  Silver  ·  Gold</w:t>
            </w:r>
          </w:p>
        </w:tc>
      </w:tr>
      <w:tr w:rsidR="00000000" w14:paraId="2D13DC6C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18B35B8C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Pricing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33CBD0BE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300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/year per department  ·  </w:t>
            </w: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1,200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/year organisation-wide  ·  </w:t>
            </w: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3,000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 perpetual all-inclusive</w:t>
            </w:r>
          </w:p>
        </w:tc>
      </w:tr>
    </w:tbl>
    <w:p w14:paraId="6DFBD514" w14:textId="77777777" w:rsidR="004829DF" w:rsidRDefault="004829DF">
      <w:pPr>
        <w:rPr>
          <w:rFonts w:ascii="Segoe UI" w:eastAsia="Times New Roman" w:hAnsi="Segoe UI" w:cs="Segoe UI"/>
          <w:vanish/>
          <w:color w:val="1F2933"/>
          <w:sz w:val="18"/>
          <w:szCs w:val="18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35F1F656" w14:textId="77777777">
        <w:tc>
          <w:tcPr>
            <w:tcW w:w="1100" w:type="pct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12A42CB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Licensing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D51608D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Unlimited named administrative accounts  ·  unlimited participant access via session PIN, QR code, or direct link</w:t>
            </w:r>
          </w:p>
        </w:tc>
      </w:tr>
      <w:tr w:rsidR="00000000" w14:paraId="4403769C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E84177D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Scale &amp; hosting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C85CC82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400+ concurrent participants per live session (verified in the vendor's test environment; client-hosted performance depends on client network/infrastructure; higher capacities subject to sizing and testing)  ·  Altanfith Managed Cloud Infrastructure with SaaS, on-premises, and hybrid options</w:t>
            </w:r>
          </w:p>
        </w:tc>
      </w:tr>
      <w:tr w:rsidR="00000000" w14:paraId="4BA5E7F0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3EA2147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AI privacy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80B7C21" w14:textId="77777777" w:rsidR="004829DF" w:rsidRDefault="004829DF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No participant personal data required; only the minimum required information transmitted; AI can be configured, restricted, disabled, or replaced with a private AI deployment per client requirements</w:t>
            </w:r>
          </w:p>
        </w:tc>
      </w:tr>
    </w:tbl>
    <w:p w14:paraId="36BFB5E2" w14:textId="77777777" w:rsidR="004829DF" w:rsidRDefault="004829DF">
      <w:pPr>
        <w:pStyle w:val="muted"/>
        <w:spacing w:before="40" w:after="100"/>
        <w:rPr>
          <w:rFonts w:ascii="Segoe UI" w:hAnsi="Segoe UI" w:cs="Segoe UI"/>
          <w:sz w:val="16"/>
          <w:szCs w:val="16"/>
          <w:lang w:val="en"/>
        </w:rPr>
      </w:pPr>
      <w:r>
        <w:rPr>
          <w:rFonts w:ascii="Segoe UI" w:hAnsi="Segoe UI" w:cs="Segoe UI"/>
          <w:sz w:val="16"/>
          <w:szCs w:val="16"/>
          <w:lang w:val="en"/>
        </w:rPr>
        <w:t>Deployment options, security posture, and SLA targets are confirmed during discovery; capabilities are described as product features, not certifications. Prices above are firm and all-inclusive (implementation, deployment, branding, and training included); full pricing is in the accompanying Commercial Quotation (ref. ATD-LQP-2026-003-Q). Version 1.5 AI overage price revised to OMR 10 per 500 generations; no other changes.</w:t>
      </w:r>
    </w:p>
    <w:p w14:paraId="73B174D1" w14:textId="77777777" w:rsidR="004829DF" w:rsidRDefault="004829DF">
      <w:pPr>
        <w:pStyle w:val="NormalWeb"/>
        <w:spacing w:before="40"/>
        <w:rPr>
          <w:rFonts w:ascii="Segoe UI" w:hAnsi="Segoe UI" w:cs="Segoe UI"/>
          <w:color w:val="1F2933"/>
          <w:sz w:val="16"/>
          <w:szCs w:val="16"/>
          <w:lang w:val="en"/>
        </w:rPr>
      </w:pP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Al Tanfith Al Dwaliah SPC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an Omani-owned SME (Small and Medium Enterprise)  ·  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Prepared by: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 Al Lamki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Email: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haitham@altanfith.com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Phone: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+968 9937 1775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Country: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Sultanate of Oman</w:t>
      </w:r>
    </w:p>
    <w:sectPr w:rsidR="004829DF" w:rsidSect="00D27D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47127" w14:textId="77777777" w:rsidR="004829DF" w:rsidRDefault="004829DF" w:rsidP="00D27DE6">
      <w:r>
        <w:separator/>
      </w:r>
    </w:p>
  </w:endnote>
  <w:endnote w:type="continuationSeparator" w:id="0">
    <w:p w14:paraId="217B1DE9" w14:textId="77777777" w:rsidR="004829DF" w:rsidRDefault="004829DF" w:rsidP="00D27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354F" w14:textId="77777777" w:rsidR="00D27DE6" w:rsidRDefault="00D27D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4A635" w14:textId="03B8706F" w:rsidR="00D27DE6" w:rsidRPr="00D27DE6" w:rsidRDefault="00D27DE6" w:rsidP="00D27DE6">
    <w:pPr>
      <w:pStyle w:val="Footer"/>
      <w:jc w:val="center"/>
      <w:rPr>
        <w:color w:val="5A6B7A"/>
        <w:sz w:val="16"/>
      </w:rPr>
    </w:pPr>
    <w:r w:rsidRPr="00D27DE6">
      <w:rPr>
        <w:color w:val="5A6B7A"/>
        <w:sz w:val="16"/>
      </w:rPr>
      <w:t>Al Tanfith Al Dwaliah SPC  |  Page </w:t>
    </w:r>
    <w:r w:rsidRPr="00D27DE6">
      <w:rPr>
        <w:color w:val="5A6B7A"/>
        <w:sz w:val="16"/>
      </w:rPr>
      <w:fldChar w:fldCharType="begin"/>
    </w:r>
    <w:r w:rsidRPr="00D27DE6">
      <w:rPr>
        <w:color w:val="5A6B7A"/>
        <w:sz w:val="16"/>
      </w:rPr>
      <w:instrText xml:space="preserve"> PAGE  \* MERGEFORMAT </w:instrText>
    </w:r>
    <w:r w:rsidRPr="00D27DE6">
      <w:rPr>
        <w:color w:val="5A6B7A"/>
        <w:sz w:val="16"/>
      </w:rPr>
      <w:fldChar w:fldCharType="separate"/>
    </w:r>
    <w:r w:rsidRPr="00D27DE6">
      <w:rPr>
        <w:noProof/>
        <w:color w:val="5A6B7A"/>
        <w:sz w:val="16"/>
      </w:rPr>
      <w:t>1</w:t>
    </w:r>
    <w:r w:rsidRPr="00D27DE6">
      <w:rPr>
        <w:color w:val="5A6B7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B3DFE" w14:textId="77777777" w:rsidR="00D27DE6" w:rsidRDefault="00D27D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4ABD3" w14:textId="77777777" w:rsidR="004829DF" w:rsidRDefault="004829DF" w:rsidP="00D27DE6">
      <w:r>
        <w:separator/>
      </w:r>
    </w:p>
  </w:footnote>
  <w:footnote w:type="continuationSeparator" w:id="0">
    <w:p w14:paraId="1E10EB9E" w14:textId="77777777" w:rsidR="004829DF" w:rsidRDefault="004829DF" w:rsidP="00D27D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80749" w14:textId="77777777" w:rsidR="00D27DE6" w:rsidRDefault="00D27D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8C59B" w14:textId="77777777" w:rsidR="00D27DE6" w:rsidRDefault="00D27D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2BDA4" w14:textId="77777777" w:rsidR="00D27DE6" w:rsidRDefault="00D27D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747C"/>
    <w:multiLevelType w:val="multilevel"/>
    <w:tmpl w:val="1894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537B"/>
    <w:multiLevelType w:val="multilevel"/>
    <w:tmpl w:val="421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12C62"/>
    <w:multiLevelType w:val="multilevel"/>
    <w:tmpl w:val="A940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259231">
    <w:abstractNumId w:val="1"/>
  </w:num>
  <w:num w:numId="2" w16cid:durableId="749470689">
    <w:abstractNumId w:val="2"/>
  </w:num>
  <w:num w:numId="3" w16cid:durableId="22553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E6"/>
    <w:rsid w:val="003B7045"/>
    <w:rsid w:val="004829DF"/>
    <w:rsid w:val="00D2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3C06FF"/>
  <w15:chartTrackingRefBased/>
  <w15:docId w15:val="{9E4D38C3-D708-4408-B8F6-4DC6D10E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4" w:color="0FA3A3"/>
      </w:pBdr>
      <w:spacing w:before="400" w:after="100" w:afterAutospacing="1"/>
      <w:outlineLvl w:val="0"/>
    </w:pPr>
    <w:rPr>
      <w:b/>
      <w:bCs/>
      <w:color w:val="0B223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0B223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55E6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pb">
    <w:name w:val="pb"/>
    <w:basedOn w:val="Normal"/>
    <w:pPr>
      <w:pageBreakBefore/>
      <w:spacing w:before="8" w:after="8"/>
    </w:pPr>
    <w:rPr>
      <w:sz w:val="17"/>
      <w:szCs w:val="17"/>
    </w:rPr>
  </w:style>
  <w:style w:type="paragraph" w:customStyle="1" w:styleId="tag">
    <w:name w:val="tag"/>
    <w:basedOn w:val="Normal"/>
    <w:pPr>
      <w:spacing w:before="8" w:after="8"/>
    </w:pPr>
    <w:rPr>
      <w:color w:val="0FA3A3"/>
      <w:sz w:val="17"/>
      <w:szCs w:val="17"/>
    </w:rPr>
  </w:style>
  <w:style w:type="paragraph" w:customStyle="1" w:styleId="notice">
    <w:name w:val="notice"/>
    <w:basedOn w:val="Normal"/>
    <w:pPr>
      <w:pBdr>
        <w:left w:val="single" w:sz="24" w:space="10" w:color="0FA3A3"/>
      </w:pBdr>
      <w:shd w:val="clear" w:color="auto" w:fill="F2F4F7"/>
      <w:spacing w:before="8" w:after="8"/>
    </w:pPr>
    <w:rPr>
      <w:sz w:val="17"/>
      <w:szCs w:val="17"/>
    </w:rPr>
  </w:style>
  <w:style w:type="paragraph" w:customStyle="1" w:styleId="muted">
    <w:name w:val="muted"/>
    <w:basedOn w:val="Normal"/>
    <w:pPr>
      <w:spacing w:before="8" w:after="8"/>
    </w:pPr>
    <w:rPr>
      <w:color w:val="5A6B7A"/>
      <w:sz w:val="18"/>
      <w:szCs w:val="18"/>
    </w:rPr>
  </w:style>
  <w:style w:type="paragraph" w:customStyle="1" w:styleId="badge-inc">
    <w:name w:val="badge-inc"/>
    <w:basedOn w:val="Normal"/>
    <w:pPr>
      <w:spacing w:before="8" w:after="8"/>
    </w:pPr>
    <w:rPr>
      <w:b/>
      <w:bCs/>
      <w:color w:val="155E63"/>
      <w:sz w:val="17"/>
      <w:szCs w:val="17"/>
    </w:rPr>
  </w:style>
  <w:style w:type="paragraph" w:customStyle="1" w:styleId="badge-opt">
    <w:name w:val="badge-opt"/>
    <w:basedOn w:val="Normal"/>
    <w:pPr>
      <w:spacing w:before="8" w:after="8"/>
    </w:pPr>
    <w:rPr>
      <w:b/>
      <w:bCs/>
      <w:color w:val="8A6D1D"/>
      <w:sz w:val="17"/>
      <w:szCs w:val="17"/>
    </w:rPr>
  </w:style>
  <w:style w:type="paragraph" w:customStyle="1" w:styleId="badge-fut">
    <w:name w:val="badge-fut"/>
    <w:basedOn w:val="Normal"/>
    <w:pPr>
      <w:spacing w:before="8" w:after="8"/>
    </w:pPr>
    <w:rPr>
      <w:b/>
      <w:bCs/>
      <w:color w:val="5A6B7A"/>
      <w:sz w:val="17"/>
      <w:szCs w:val="17"/>
    </w:rPr>
  </w:style>
  <w:style w:type="paragraph" w:customStyle="1" w:styleId="badge-tbc">
    <w:name w:val="badge-tbc"/>
    <w:basedOn w:val="Normal"/>
    <w:pPr>
      <w:spacing w:before="8" w:after="8"/>
    </w:pPr>
    <w:rPr>
      <w:b/>
      <w:bCs/>
      <w:color w:val="8C2F2F"/>
      <w:sz w:val="17"/>
      <w:szCs w:val="17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27D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7DE6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27D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7DE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494</Words>
  <Characters>3082</Characters>
  <Application>Microsoft Office Word</Application>
  <DocSecurity>0</DocSecurity>
  <Lines>80</Lines>
  <Paragraphs>41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Quiz Platform Executive Summary</dc:title>
  <dc:subject/>
  <dc:creator>Haitham Al Lamki</dc:creator>
  <cp:keywords/>
  <dc:description/>
  <cp:lastModifiedBy>Haitham Al Lamki</cp:lastModifiedBy>
  <cp:revision>2</cp:revision>
  <dcterms:created xsi:type="dcterms:W3CDTF">2026-08-02T07:54:00Z</dcterms:created>
  <dcterms:modified xsi:type="dcterms:W3CDTF">2026-08-02T07:54:00Z</dcterms:modified>
</cp:coreProperties>
</file>