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0EDBBA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5EC5C23E" w14:textId="77777777" w:rsidR="00CC32F2" w:rsidRDefault="00CC32F2">
            <w:pPr>
              <w:pStyle w:val="NormalWeb"/>
              <w:bidi/>
              <w:spacing w:before="0" w:after="0"/>
              <w:rPr>
                <w:rFonts w:ascii="Segoe UI" w:hAnsi="Segoe UI" w:cs="Segoe UI"/>
                <w:color w:val="FFFFFF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z w:val="22"/>
                <w:szCs w:val="22"/>
                <w:rtl/>
              </w:rPr>
              <w:t>شركة التنفيذ الدولية ش.ش.ش</w:t>
            </w:r>
          </w:p>
          <w:p w14:paraId="63B9AC86" w14:textId="77777777" w:rsidR="00CC32F2" w:rsidRDefault="00CC32F2">
            <w:pPr>
              <w:pStyle w:val="NormalWeb"/>
              <w:bidi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  <w:rtl/>
              </w:rPr>
              <w:t>الملخص التنفيذي</w:t>
            </w: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 xml:space="preserve"> — Live Quiz Platform</w:t>
            </w:r>
          </w:p>
          <w:p w14:paraId="651C6F03" w14:textId="77777777" w:rsidR="00CC32F2" w:rsidRDefault="00CC32F2">
            <w:pPr>
              <w:pStyle w:val="NormalWeb"/>
              <w:bidi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مُقدَّم إلى: شركة تنمية نفط عُمان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(PDO)  ·  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نظرة عامة فنية وتجارية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 ·  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الإصدار 1.0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 ·  22/07/2026</w:t>
            </w:r>
          </w:p>
        </w:tc>
      </w:tr>
    </w:tbl>
    <w:p w14:paraId="1E8431BE" w14:textId="77777777" w:rsidR="00CC32F2" w:rsidRDefault="00CC32F2">
      <w:pPr>
        <w:pStyle w:val="NormalWeb"/>
        <w:bidi/>
        <w:rPr>
          <w:rFonts w:ascii="Segoe UI" w:hAnsi="Segoe UI" w:cs="Segoe UI"/>
          <w:color w:val="1F2933"/>
          <w:sz w:val="19"/>
          <w:szCs w:val="19"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هي منصة مؤسسية للتفاعل والتقييم وقياس المعرفة — 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بديل مرن وقابل للتخصيص عن أدوات المسابقات العامة، مصممة خصيصًا للاستخدام المؤسسي والحكومي. تدعم المنصة اجتماعات الصحة والسلامة والبيئة (</w:t>
      </w:r>
      <w:r>
        <w:rPr>
          <w:rFonts w:ascii="Segoe UI" w:hAnsi="Segoe UI" w:cs="Segoe UI"/>
          <w:color w:val="1F2933"/>
          <w:sz w:val="19"/>
          <w:szCs w:val="19"/>
          <w:lang w:bidi="ar"/>
        </w:rPr>
        <w:t>HSE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)، وتدريب الموظفين، وتقييمات المعرفة، وورش العمل المؤسسية، والتأهيل الوظيفي، وتقييمات الامتثال الداخلي، وتقييمات التوظيف، من خلال واجهة ثنائية اللغة بالكامل بالعربية والإنجليزية مع دعم كامل للكتابة من اليمين إلى اليسار.</w:t>
      </w:r>
    </w:p>
    <w:p w14:paraId="5075045D" w14:textId="77777777" w:rsidR="00CC32F2" w:rsidRDefault="00CC32F2">
      <w:pPr>
        <w:pStyle w:val="notice"/>
        <w:bidi/>
        <w:spacing w:before="120" w:after="120"/>
        <w:rPr>
          <w:rFonts w:ascii="Segoe UI" w:hAnsi="Segoe UI" w:cs="Segoe UI"/>
          <w:color w:val="1F2933"/>
          <w:sz w:val="19"/>
          <w:szCs w:val="19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مُثبتة في بيئة التشغيل الفعلي.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المنصة قيد الاستخدام التشغيلي الفعلي داخل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شركة أبراج لخدمات الطاقة (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Abraj Energy Services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)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في اجتماعات الصحة والسلامة والبيئة وأنشطة إشراك الموظفين — دليل على أن هذا حل مُثبَت في الإنتاج وليس فكرة أو نموذجًا أوليًا.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11507CC8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435426C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المنصة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A41EC84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الذكاء الاصطناعي والتحليلات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E1B8880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التنفيذ والأمن</w:t>
            </w:r>
          </w:p>
        </w:tc>
      </w:tr>
      <w:tr w:rsidR="00000000" w14:paraId="3197A09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CFB5CF" w14:textId="77777777" w:rsidR="00CC32F2" w:rsidRDefault="00CC32F2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استضافة مباشرة مع الانضمام عبر رمز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QR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أو رابط مباشر أو رمز الجلسة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(PIN)</w:t>
            </w:r>
          </w:p>
          <w:p w14:paraId="567EA608" w14:textId="77777777" w:rsidR="00CC32F2" w:rsidRDefault="00CC32F2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إجابات فورية ولوحة صدارة مباشرة ومنصة تتويج لأفضل ثلاثة</w:t>
            </w:r>
          </w:p>
          <w:p w14:paraId="53B466F5" w14:textId="77777777" w:rsidR="00CC32F2" w:rsidRDefault="00CC32F2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أنواع متعددة من الأسئلة واستطلاعات ومؤقتات ونظام نقاط قابل للتهيئة</w:t>
            </w:r>
          </w:p>
          <w:p w14:paraId="4ADEADFA" w14:textId="77777777" w:rsidR="00CC32F2" w:rsidRDefault="00CC32F2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بنك أسئلة بالموضوع والوسوم والصعوبة مع استيراد مجمّع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(Excel / CSV / Word)</w:t>
            </w:r>
          </w:p>
          <w:p w14:paraId="5BC53C04" w14:textId="77777777" w:rsidR="00CC32F2" w:rsidRDefault="00CC32F2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هوية بصرية وقوالب وتجربة مخصّصة للمؤسسة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89C4A62" w14:textId="77777777" w:rsidR="00CC32F2" w:rsidRDefault="00CC32F2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توليد مسابقة من موضوع أو ملف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PDF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أو مستند أو رابط أو نص مُلصق</w:t>
            </w:r>
          </w:p>
          <w:p w14:paraId="5EDE5EC7" w14:textId="77777777" w:rsidR="00CC32F2" w:rsidRDefault="00CC32F2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مستويات صعوبة وشروحات للإجابات يحددها الذكاء الاصطناعي</w:t>
            </w:r>
          </w:p>
          <w:p w14:paraId="13E6D595" w14:textId="77777777" w:rsidR="00CC32F2" w:rsidRDefault="00CC32F2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عرض كل محتوى الذكاء الاصطناعي لمراجعة المسؤول قبل الاستخدام</w:t>
            </w:r>
          </w:p>
          <w:p w14:paraId="199C6E14" w14:textId="77777777" w:rsidR="00CC32F2" w:rsidRDefault="00CC32F2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ملخصات النتائج وترتيب المشاركين وتحليل الإجابات</w:t>
            </w:r>
          </w:p>
          <w:p w14:paraId="2137AA8B" w14:textId="77777777" w:rsidR="00CC32F2" w:rsidRDefault="00CC32F2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تصدير إلى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PDF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Excel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CSV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بعناوين عربية وإنجليزية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964F97" w14:textId="77777777" w:rsidR="00CC32F2" w:rsidRDefault="00CC32F2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نشر سحابي أو محلي أو هجين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واجهة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React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وخلفية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Express.js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وقاعدة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PostgreSQL)</w:t>
            </w:r>
          </w:p>
          <w:p w14:paraId="74783D6D" w14:textId="77777777" w:rsidR="00CC32F2" w:rsidRDefault="00CC32F2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وصول قائم على الأدوار وعزل آمن للبيانات وسجلات تدقيق إدارية</w:t>
            </w:r>
          </w:p>
          <w:p w14:paraId="43D97C41" w14:textId="77777777" w:rsidR="00CC32F2" w:rsidRDefault="00CC32F2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تجزئة آمنة لكلمات المرور وتشفير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TLS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وتحديد معدل الطلبات، مطوّرة مع مراعاة قائمة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OWASP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العشرة الأعلى</w:t>
            </w:r>
          </w:p>
          <w:p w14:paraId="0980949F" w14:textId="77777777" w:rsidR="00CC32F2" w:rsidRDefault="00CC32F2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دعم منظم بمستويات البرونزية والفضية والذهبية وفق اتفاقية مستوى خدمة</w:t>
            </w:r>
          </w:p>
          <w:p w14:paraId="24D2446C" w14:textId="77777777" w:rsidR="00CC32F2" w:rsidRDefault="00CC32F2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تنفيذ مرحلي مع التدريب ونقل المعرفة</w:t>
            </w:r>
          </w:p>
        </w:tc>
      </w:tr>
    </w:tbl>
    <w:p w14:paraId="20F904B8" w14:textId="77777777" w:rsidR="00CC32F2" w:rsidRDefault="00CC32F2">
      <w:pPr>
        <w:bidi/>
        <w:rPr>
          <w:rFonts w:ascii="Segoe UI" w:eastAsia="Times New Roman" w:hAnsi="Segoe UI" w:cs="Segoe UI"/>
          <w:vanish/>
          <w:color w:val="1F2933"/>
          <w:sz w:val="19"/>
          <w:szCs w:val="19"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47689FFE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C36D958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F3CB7EC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الخيارات المتاحة</w:t>
            </w:r>
          </w:p>
        </w:tc>
      </w:tr>
      <w:tr w:rsidR="00000000" w14:paraId="67F6DE2F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3CEA326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النشر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55B467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الاستضافة السحابية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(SaaS)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محلي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(On-Premises)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هجين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(Hybrid)</w:t>
            </w:r>
          </w:p>
        </w:tc>
      </w:tr>
      <w:tr w:rsidR="00000000" w14:paraId="6468C24B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B69A34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النموذج التجاري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C466A4B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اشتراك سنوي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ترخيص دائم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شراكة تطوير مؤسسية مخصصة</w:t>
            </w:r>
          </w:p>
        </w:tc>
      </w:tr>
      <w:tr w:rsidR="00000000" w14:paraId="3D2E227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F2AB9D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الدعم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AE5CE1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البرونزية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الفضية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الذهبية</w:t>
            </w:r>
          </w:p>
        </w:tc>
      </w:tr>
    </w:tbl>
    <w:p w14:paraId="2DEC28E3" w14:textId="77777777" w:rsidR="00CC32F2" w:rsidRDefault="00CC32F2">
      <w:pPr>
        <w:bidi/>
        <w:rPr>
          <w:rFonts w:ascii="Segoe UI" w:eastAsia="Times New Roman" w:hAnsi="Segoe UI" w:cs="Segoe UI"/>
          <w:vanish/>
          <w:color w:val="1F2933"/>
          <w:sz w:val="19"/>
          <w:szCs w:val="19"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30D11A47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7E94C27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الترخيص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1B5D25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حسابات إدارية مسمّاة غير محدودة العدد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وصول غير محدود للمشاركين عبر رمز الجلسة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 xml:space="preserve"> (PIN)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أو رمز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 xml:space="preserve"> QR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أو الرابط المباشر</w:t>
            </w:r>
          </w:p>
        </w:tc>
      </w:tr>
      <w:tr w:rsidR="00000000" w14:paraId="4B2BBCDE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0E9D45B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السعة والاستضافة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5849A9A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أكثر من 400 مشارك متزامن في الجلسة الواحدة (اختبارات تحمّل داخلية؛ وتُدعَم سعات أعلى بعد التحجيم واختبار أداء مخصّص)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البنية التحتية السحابية المُدارة من شركة التنفيذ الدولية بخيارات سحابية وداخل مقر العميل وهجينة</w:t>
            </w:r>
          </w:p>
        </w:tc>
      </w:tr>
      <w:tr w:rsidR="00000000" w14:paraId="729EA40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F96FF5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خصوصية الذكاء الاصطناعي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48E5A4" w14:textId="77777777" w:rsidR="00CC32F2" w:rsidRDefault="00CC32F2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لا يتطلّب التوليد أي بيانات شخصية عن المشاركين؛ ويُرسَل الحدّ الأدنى من المعلومات فقط؛ ويمكن تهيئة الذكاء الاصطناعي أو تقييده أو تعطيله أو استبداله بنشر خاص وفق متطلّبات العميل</w:t>
            </w:r>
          </w:p>
        </w:tc>
      </w:tr>
    </w:tbl>
    <w:p w14:paraId="4B07D6D8" w14:textId="77777777" w:rsidR="00CC32F2" w:rsidRDefault="00CC32F2">
      <w:pPr>
        <w:pStyle w:val="muted"/>
        <w:bidi/>
        <w:spacing w:before="80" w:after="100"/>
        <w:rPr>
          <w:rFonts w:ascii="Segoe UI" w:hAnsi="Segoe UI" w:cs="Segoe UI"/>
          <w:sz w:val="16"/>
          <w:szCs w:val="16"/>
          <w:lang w:bidi="ar"/>
        </w:rPr>
      </w:pPr>
      <w:r>
        <w:rPr>
          <w:rFonts w:ascii="Segoe UI" w:hAnsi="Segoe UI" w:cs="Segoe UI"/>
          <w:sz w:val="16"/>
          <w:szCs w:val="16"/>
          <w:rtl/>
          <w:lang w:bidi="ar"/>
        </w:rPr>
        <w:t xml:space="preserve">يتم تأكيد خيارات النشر والوضع الأمني والتسعير وأهداف اتفاقية مستوى الخدمة خلال مرحلة الاستكشاف؛ وتُوصف القدرات بوصفها ميزات للمنتج لا شهادات اعتماد. ويَرِد التسعير في عرض الأسعار التجاري المرافق (المرجع </w:t>
      </w:r>
      <w:r>
        <w:rPr>
          <w:rFonts w:ascii="Segoe UI" w:hAnsi="Segoe UI" w:cs="Segoe UI"/>
          <w:sz w:val="16"/>
          <w:szCs w:val="16"/>
          <w:lang w:bidi="ar"/>
        </w:rPr>
        <w:t>ATD-LQP-2026-003</w:t>
      </w:r>
      <w:r>
        <w:rPr>
          <w:rFonts w:ascii="Segoe UI" w:hAnsi="Segoe UI" w:cs="Segoe UI"/>
          <w:sz w:val="16"/>
          <w:szCs w:val="16"/>
          <w:rtl/>
          <w:lang w:bidi="ar"/>
        </w:rPr>
        <w:t>).</w:t>
      </w:r>
    </w:p>
    <w:p w14:paraId="06C9F3C4" w14:textId="77777777" w:rsidR="00CC32F2" w:rsidRDefault="00CC32F2">
      <w:pPr>
        <w:pStyle w:val="NormalWeb"/>
        <w:bidi/>
        <w:spacing w:before="120"/>
        <w:rPr>
          <w:rFonts w:ascii="Segoe UI" w:hAnsi="Segoe UI" w:cs="Segoe UI"/>
          <w:color w:val="1F2933"/>
          <w:sz w:val="16"/>
          <w:szCs w:val="16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شركة التنفيذ الدولية ش.ش.ش (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Al Tanfith Al Dwaliah SPC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)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— مؤسسة عمانية صغيرة ومتوسطة (</w:t>
      </w:r>
      <w:r>
        <w:rPr>
          <w:rFonts w:ascii="Segoe UI" w:hAnsi="Segoe UI" w:cs="Segoe UI"/>
          <w:color w:val="1F2933"/>
          <w:sz w:val="16"/>
          <w:szCs w:val="16"/>
          <w:lang w:bidi="ar"/>
        </w:rPr>
        <w:t>SME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) مملوكة لمواطن عماني  ·  إعداد: 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هيثم اللمكي (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Haitham Al Lamki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)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البريد الإلكتروني: 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الهاتف: 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الدولة: 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سلطنة عُمان</w:t>
      </w:r>
    </w:p>
    <w:sectPr w:rsidR="00CC32F2" w:rsidSect="00F343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CAD5" w14:textId="77777777" w:rsidR="00CC32F2" w:rsidRDefault="00CC32F2" w:rsidP="00F34399">
      <w:r>
        <w:separator/>
      </w:r>
    </w:p>
  </w:endnote>
  <w:endnote w:type="continuationSeparator" w:id="0">
    <w:p w14:paraId="5D947A08" w14:textId="77777777" w:rsidR="00CC32F2" w:rsidRDefault="00CC32F2" w:rsidP="00F3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CE09" w14:textId="77777777" w:rsidR="00F34399" w:rsidRDefault="00F34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60D4" w14:textId="4C08B1BF" w:rsidR="00F34399" w:rsidRPr="00F34399" w:rsidRDefault="00F34399" w:rsidP="00F34399">
    <w:pPr>
      <w:pStyle w:val="Footer"/>
      <w:jc w:val="center"/>
      <w:rPr>
        <w:color w:val="5A6B7A"/>
        <w:sz w:val="16"/>
      </w:rPr>
    </w:pPr>
    <w:r w:rsidRPr="00F34399">
      <w:rPr>
        <w:color w:val="5A6B7A"/>
        <w:sz w:val="16"/>
        <w:rtl/>
      </w:rPr>
      <w:t>شركة التنفيذ الدولية ش.ش.ش  |  صفحة</w:t>
    </w:r>
    <w:r w:rsidRPr="00F34399">
      <w:rPr>
        <w:color w:val="5A6B7A"/>
        <w:sz w:val="16"/>
      </w:rPr>
      <w:t xml:space="preserve"> </w:t>
    </w:r>
    <w:r w:rsidRPr="00F34399">
      <w:rPr>
        <w:color w:val="5A6B7A"/>
        <w:sz w:val="16"/>
      </w:rPr>
      <w:fldChar w:fldCharType="begin"/>
    </w:r>
    <w:r w:rsidRPr="00F34399">
      <w:rPr>
        <w:color w:val="5A6B7A"/>
        <w:sz w:val="16"/>
      </w:rPr>
      <w:instrText xml:space="preserve"> PAGE  \* MERGEFORMAT </w:instrText>
    </w:r>
    <w:r w:rsidRPr="00F34399">
      <w:rPr>
        <w:color w:val="5A6B7A"/>
        <w:sz w:val="16"/>
      </w:rPr>
      <w:fldChar w:fldCharType="separate"/>
    </w:r>
    <w:r w:rsidRPr="00F34399">
      <w:rPr>
        <w:noProof/>
        <w:color w:val="5A6B7A"/>
        <w:sz w:val="16"/>
      </w:rPr>
      <w:t>1</w:t>
    </w:r>
    <w:r w:rsidRPr="00F34399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D04B" w14:textId="77777777" w:rsidR="00F34399" w:rsidRDefault="00F34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1150" w14:textId="77777777" w:rsidR="00CC32F2" w:rsidRDefault="00CC32F2" w:rsidP="00F34399">
      <w:r>
        <w:separator/>
      </w:r>
    </w:p>
  </w:footnote>
  <w:footnote w:type="continuationSeparator" w:id="0">
    <w:p w14:paraId="6029ACDE" w14:textId="77777777" w:rsidR="00CC32F2" w:rsidRDefault="00CC32F2" w:rsidP="00F34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4A76" w14:textId="77777777" w:rsidR="00F34399" w:rsidRDefault="00F34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8C24" w14:textId="77777777" w:rsidR="00F34399" w:rsidRDefault="00F343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D1E6" w14:textId="77777777" w:rsidR="00F34399" w:rsidRDefault="00F34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81330"/>
    <w:multiLevelType w:val="multilevel"/>
    <w:tmpl w:val="92B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81850"/>
    <w:multiLevelType w:val="multilevel"/>
    <w:tmpl w:val="CEB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41FA8"/>
    <w:multiLevelType w:val="multilevel"/>
    <w:tmpl w:val="599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90945">
    <w:abstractNumId w:val="2"/>
  </w:num>
  <w:num w:numId="2" w16cid:durableId="1812822247">
    <w:abstractNumId w:val="0"/>
  </w:num>
  <w:num w:numId="3" w16cid:durableId="79364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99"/>
    <w:rsid w:val="00782444"/>
    <w:rsid w:val="00CC32F2"/>
    <w:rsid w:val="00F3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37DB9"/>
  <w15:chartTrackingRefBased/>
  <w15:docId w15:val="{7E7C106F-EC1B-4DEB-B2CD-464A79DD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20" w:after="20"/>
    </w:pPr>
    <w:rPr>
      <w:sz w:val="18"/>
      <w:szCs w:val="18"/>
    </w:rPr>
  </w:style>
  <w:style w:type="paragraph" w:customStyle="1" w:styleId="tag">
    <w:name w:val="tag"/>
    <w:basedOn w:val="Normal"/>
    <w:pPr>
      <w:spacing w:before="20" w:after="2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right w:val="single" w:sz="24" w:space="0" w:color="0FA3A3"/>
      </w:pBdr>
      <w:shd w:val="clear" w:color="auto" w:fill="F2F4F7"/>
      <w:spacing w:before="20" w:after="20"/>
    </w:pPr>
    <w:rPr>
      <w:sz w:val="18"/>
      <w:szCs w:val="18"/>
    </w:rPr>
  </w:style>
  <w:style w:type="paragraph" w:customStyle="1" w:styleId="muted">
    <w:name w:val="muted"/>
    <w:basedOn w:val="Normal"/>
    <w:pPr>
      <w:spacing w:before="20" w:after="2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20" w:after="2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20" w:after="2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20" w:after="2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20" w:after="20"/>
    </w:pPr>
    <w:rPr>
      <w:b/>
      <w:bCs/>
      <w:color w:val="8C2F2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43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3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43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39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2557</Characters>
  <Application>Microsoft Office Word</Application>
  <DocSecurity>0</DocSecurity>
  <Lines>73</Lines>
  <Paragraphs>39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الملخص التنفيذي</dc:title>
  <dc:subject/>
  <dc:creator>Haitham Al Lamki</dc:creator>
  <cp:keywords/>
  <dc:description/>
  <cp:lastModifiedBy>Haitham Al Lamki</cp:lastModifiedBy>
  <cp:revision>2</cp:revision>
  <dcterms:created xsi:type="dcterms:W3CDTF">2026-07-26T05:18:00Z</dcterms:created>
  <dcterms:modified xsi:type="dcterms:W3CDTF">2026-07-26T05:18:00Z</dcterms:modified>
</cp:coreProperties>
</file>