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10207"/>
      </w:tblGrid>
      <w:tr w:rsidR="00000000" w14:paraId="4AFA7CF8" w14:textId="77777777">
        <w:tc>
          <w:tcPr>
            <w:tcW w:w="0" w:type="auto"/>
            <w:tcBorders>
              <w:top w:val="nil"/>
              <w:left w:val="nil"/>
              <w:bottom w:val="nil"/>
              <w:right w:val="nil"/>
            </w:tcBorders>
            <w:shd w:val="clear" w:color="auto" w:fill="0B2239"/>
            <w:tcMar>
              <w:top w:w="240" w:type="dxa"/>
              <w:left w:w="320" w:type="dxa"/>
              <w:bottom w:w="240" w:type="dxa"/>
              <w:right w:w="320" w:type="dxa"/>
            </w:tcMar>
            <w:hideMark/>
          </w:tcPr>
          <w:p w14:paraId="761CD1B7" w14:textId="77777777" w:rsidR="00DD29B0" w:rsidRDefault="00DD29B0">
            <w:pPr>
              <w:pStyle w:val="NormalWeb"/>
              <w:bidi/>
              <w:spacing w:before="0" w:after="0"/>
              <w:rPr>
                <w:rFonts w:ascii="Segoe UI" w:hAnsi="Segoe UI" w:cs="Segoe UI"/>
                <w:color w:val="FFFFFF"/>
                <w:sz w:val="22"/>
                <w:szCs w:val="22"/>
              </w:rPr>
            </w:pPr>
            <w:r>
              <w:rPr>
                <w:rFonts w:ascii="Segoe UI" w:hAnsi="Segoe UI" w:cs="Segoe UI"/>
                <w:color w:val="FFFFFF"/>
                <w:sz w:val="22"/>
                <w:szCs w:val="22"/>
                <w:rtl/>
              </w:rPr>
              <w:t>شركة التنفيذ الدولية ش.ش.و</w:t>
            </w:r>
          </w:p>
          <w:p w14:paraId="4AA64347" w14:textId="77777777" w:rsidR="00DD29B0" w:rsidRDefault="00DD29B0">
            <w:pPr>
              <w:pStyle w:val="NormalWeb"/>
              <w:bidi/>
              <w:spacing w:after="0"/>
              <w:rPr>
                <w:rFonts w:ascii="Segoe UI" w:hAnsi="Segoe UI" w:cs="Segoe UI"/>
                <w:b/>
                <w:bCs/>
                <w:color w:val="FFFFFF"/>
                <w:sz w:val="38"/>
                <w:szCs w:val="38"/>
                <w:rtl/>
              </w:rPr>
            </w:pPr>
            <w:r>
              <w:rPr>
                <w:rFonts w:ascii="Segoe UI" w:hAnsi="Segoe UI" w:cs="Segoe UI"/>
                <w:b/>
                <w:bCs/>
                <w:color w:val="FFFFFF"/>
                <w:sz w:val="38"/>
                <w:szCs w:val="38"/>
                <w:rtl/>
              </w:rPr>
              <w:t xml:space="preserve">الملخص التنفيذي — </w:t>
            </w:r>
            <w:r>
              <w:rPr>
                <w:rFonts w:ascii="Segoe UI" w:hAnsi="Segoe UI" w:cs="Segoe UI"/>
                <w:b/>
                <w:bCs/>
                <w:color w:val="FFFFFF"/>
                <w:sz w:val="38"/>
                <w:szCs w:val="38"/>
              </w:rPr>
              <w:t>Live Quiz Platform</w:t>
            </w:r>
          </w:p>
          <w:p w14:paraId="676FE6EA" w14:textId="77777777" w:rsidR="00DD29B0" w:rsidRDefault="00DD29B0">
            <w:pPr>
              <w:pStyle w:val="NormalWeb"/>
              <w:bidi/>
              <w:spacing w:after="0"/>
              <w:rPr>
                <w:rFonts w:ascii="Segoe UI" w:hAnsi="Segoe UI" w:cs="Segoe UI"/>
                <w:color w:val="FFFFFF"/>
                <w:sz w:val="18"/>
                <w:szCs w:val="18"/>
                <w:rtl/>
              </w:rPr>
            </w:pPr>
            <w:r>
              <w:rPr>
                <w:rFonts w:ascii="Segoe UI" w:hAnsi="Segoe UI" w:cs="Segoe UI"/>
                <w:color w:val="FFFFFF"/>
                <w:sz w:val="18"/>
                <w:szCs w:val="18"/>
                <w:rtl/>
              </w:rPr>
              <w:t>مُقدَّم إلى: شركة تنمية نفط عُمان (</w:t>
            </w:r>
            <w:r>
              <w:rPr>
                <w:rFonts w:ascii="Segoe UI" w:hAnsi="Segoe UI" w:cs="Segoe UI"/>
                <w:color w:val="FFFFFF"/>
                <w:sz w:val="18"/>
                <w:szCs w:val="18"/>
              </w:rPr>
              <w:t>PDO</w:t>
            </w:r>
            <w:r>
              <w:rPr>
                <w:rFonts w:ascii="Segoe UI" w:hAnsi="Segoe UI" w:cs="Segoe UI"/>
                <w:color w:val="FFFFFF"/>
                <w:sz w:val="18"/>
                <w:szCs w:val="18"/>
                <w:rtl/>
              </w:rPr>
              <w:t xml:space="preserve">)  ·  نظرة عامة فنية وتجارية  ·  الإصدار 1.3  ·  </w:t>
            </w:r>
            <w:r>
              <w:rPr>
                <w:rFonts w:ascii="Segoe UI" w:hAnsi="Segoe UI" w:cs="Segoe UI"/>
                <w:color w:val="FFFFFF"/>
                <w:sz w:val="18"/>
                <w:szCs w:val="18"/>
              </w:rPr>
              <w:t>28/07/2026</w:t>
            </w:r>
          </w:p>
        </w:tc>
      </w:tr>
    </w:tbl>
    <w:p w14:paraId="06990765" w14:textId="77777777" w:rsidR="00DD29B0" w:rsidRDefault="00DD29B0">
      <w:pPr>
        <w:pStyle w:val="NormalWeb"/>
        <w:bidi/>
        <w:rPr>
          <w:rFonts w:ascii="Segoe UI" w:hAnsi="Segoe UI" w:cs="Segoe UI"/>
          <w:color w:val="1F2933"/>
          <w:sz w:val="18"/>
          <w:szCs w:val="18"/>
          <w:rtl/>
          <w:lang w:bidi="ar"/>
        </w:rPr>
      </w:pPr>
      <w:r>
        <w:rPr>
          <w:rStyle w:val="Strong"/>
          <w:rFonts w:ascii="Segoe UI" w:hAnsi="Segoe UI" w:cs="Segoe UI"/>
          <w:color w:val="1F2933"/>
          <w:sz w:val="18"/>
          <w:szCs w:val="18"/>
          <w:lang w:bidi="ar"/>
        </w:rPr>
        <w:t>Live Quiz Platform</w:t>
      </w:r>
      <w:r>
        <w:rPr>
          <w:rFonts w:ascii="Segoe UI" w:hAnsi="Segoe UI" w:cs="Segoe UI"/>
          <w:color w:val="1F2933"/>
          <w:sz w:val="18"/>
          <w:szCs w:val="18"/>
          <w:rtl/>
          <w:lang w:bidi="ar"/>
        </w:rPr>
        <w:t xml:space="preserve"> هي منصة مؤسسية للتفاعل والتقييم وقياس المعرفة — بديل مرن وقابل للتخصيص عن أدوات المسابقات العامة، مصممة خصيصًا للاستخدام المؤسسي والحكومي. تدعم المنصة اجتماعات الصحة والسلامة والبيئة (</w:t>
      </w:r>
      <w:r>
        <w:rPr>
          <w:rFonts w:ascii="Segoe UI" w:hAnsi="Segoe UI" w:cs="Segoe UI"/>
          <w:color w:val="1F2933"/>
          <w:sz w:val="18"/>
          <w:szCs w:val="18"/>
          <w:lang w:bidi="ar"/>
        </w:rPr>
        <w:t>HSE</w:t>
      </w:r>
      <w:r>
        <w:rPr>
          <w:rFonts w:ascii="Segoe UI" w:hAnsi="Segoe UI" w:cs="Segoe UI"/>
          <w:color w:val="1F2933"/>
          <w:sz w:val="18"/>
          <w:szCs w:val="18"/>
          <w:rtl/>
          <w:lang w:bidi="ar"/>
        </w:rPr>
        <w:t>)، وتدريب الموظفين، وتقييمات المعرفة، وورش العمل المؤسسية، والتأهيل الوظيفي، وتقييمات الامتثال الداخلي، وتقييمات التوظيف، من خلال واجهة ثنائية اللغة بالكامل بالعربية والإنجليزية مع دعم كامل للكتابة من اليمين إلى اليسار. راجع التحليل التنافسي في الملحق (د) من العرض الكامل.</w:t>
      </w:r>
    </w:p>
    <w:p w14:paraId="37BD643D" w14:textId="77777777" w:rsidR="00DD29B0" w:rsidRDefault="00DD29B0">
      <w:pPr>
        <w:pStyle w:val="notice"/>
        <w:bidi/>
        <w:spacing w:before="120" w:after="120"/>
        <w:rPr>
          <w:rFonts w:ascii="Segoe UI" w:hAnsi="Segoe UI" w:cs="Segoe UI"/>
          <w:color w:val="1F2933"/>
          <w:sz w:val="18"/>
          <w:szCs w:val="18"/>
          <w:rtl/>
          <w:lang w:bidi="ar"/>
        </w:rPr>
      </w:pPr>
      <w:r>
        <w:rPr>
          <w:rStyle w:val="Strong"/>
          <w:rFonts w:ascii="Segoe UI" w:hAnsi="Segoe UI" w:cs="Segoe UI"/>
          <w:color w:val="1F2933"/>
          <w:sz w:val="18"/>
          <w:szCs w:val="18"/>
          <w:rtl/>
          <w:lang w:bidi="ar"/>
        </w:rPr>
        <w:t>مُثبتة في بيئة التشغيل الفعلي.</w:t>
      </w:r>
      <w:r>
        <w:rPr>
          <w:rFonts w:ascii="Segoe UI" w:hAnsi="Segoe UI" w:cs="Segoe UI"/>
          <w:color w:val="1F2933"/>
          <w:sz w:val="18"/>
          <w:szCs w:val="18"/>
          <w:rtl/>
          <w:lang w:bidi="ar"/>
        </w:rPr>
        <w:t xml:space="preserve"> المنصة قيد الاستخدام التشغيلي الفعلي داخل </w:t>
      </w:r>
      <w:r>
        <w:rPr>
          <w:rStyle w:val="Strong"/>
          <w:rFonts w:ascii="Segoe UI" w:hAnsi="Segoe UI" w:cs="Segoe UI"/>
          <w:color w:val="1F2933"/>
          <w:sz w:val="18"/>
          <w:szCs w:val="18"/>
          <w:rtl/>
          <w:lang w:bidi="ar"/>
        </w:rPr>
        <w:t>شركة أبراج لخدمات الطاقة (</w:t>
      </w:r>
      <w:r>
        <w:rPr>
          <w:rStyle w:val="Strong"/>
          <w:rFonts w:ascii="Segoe UI" w:hAnsi="Segoe UI" w:cs="Segoe UI"/>
          <w:color w:val="1F2933"/>
          <w:sz w:val="18"/>
          <w:szCs w:val="18"/>
          <w:lang w:bidi="ar"/>
        </w:rPr>
        <w:t>Abraj Energy Services</w:t>
      </w:r>
      <w:r>
        <w:rPr>
          <w:rStyle w:val="Strong"/>
          <w:rFonts w:ascii="Segoe UI" w:hAnsi="Segoe UI" w:cs="Segoe UI"/>
          <w:color w:val="1F2933"/>
          <w:sz w:val="18"/>
          <w:szCs w:val="18"/>
          <w:rtl/>
          <w:lang w:bidi="ar"/>
        </w:rPr>
        <w:t>)</w:t>
      </w:r>
      <w:r>
        <w:rPr>
          <w:rFonts w:ascii="Segoe UI" w:hAnsi="Segoe UI" w:cs="Segoe UI"/>
          <w:color w:val="1F2933"/>
          <w:sz w:val="18"/>
          <w:szCs w:val="18"/>
          <w:rtl/>
          <w:lang w:bidi="ar"/>
        </w:rPr>
        <w:t xml:space="preserve"> في اجتماعات الصحة والسلامة والبيئة وأنشطة إشراك الموظفين — </w:t>
      </w:r>
      <w:r>
        <w:rPr>
          <w:rFonts w:ascii="Segoe UI" w:hAnsi="Segoe UI" w:cs="Segoe UI"/>
          <w:color w:val="1F2933"/>
          <w:sz w:val="18"/>
          <w:szCs w:val="18"/>
          <w:rtl/>
          <w:lang w:bidi="ar"/>
        </w:rPr>
        <w:t>دليل على أن هذا حل مُثبَت في الإنتاج وليس فكرة أو نموذجًا أوليًا.</w:t>
      </w:r>
    </w:p>
    <w:tbl>
      <w:tblPr>
        <w:bidiVisual/>
        <w:tblW w:w="5000" w:type="pct"/>
        <w:tblCellMar>
          <w:top w:w="15" w:type="dxa"/>
          <w:left w:w="15" w:type="dxa"/>
          <w:bottom w:w="15" w:type="dxa"/>
          <w:right w:w="15" w:type="dxa"/>
        </w:tblCellMar>
        <w:tblLook w:val="04A0" w:firstRow="1" w:lastRow="0" w:firstColumn="1" w:lastColumn="0" w:noHBand="0" w:noVBand="1"/>
      </w:tblPr>
      <w:tblGrid>
        <w:gridCol w:w="3403"/>
        <w:gridCol w:w="3392"/>
        <w:gridCol w:w="3392"/>
      </w:tblGrid>
      <w:tr w:rsidR="00000000" w14:paraId="26B12DAD" w14:textId="77777777">
        <w:tc>
          <w:tcPr>
            <w:tcW w:w="1670"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77BB5AFD" w14:textId="77777777" w:rsidR="00DD29B0" w:rsidRDefault="00DD29B0">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المنصة</w:t>
            </w:r>
          </w:p>
        </w:tc>
        <w:tc>
          <w:tcPr>
            <w:tcW w:w="1665"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699E8C27" w14:textId="77777777" w:rsidR="00DD29B0" w:rsidRDefault="00DD29B0">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الذكاء الاصطناعي والتحليلات</w:t>
            </w:r>
          </w:p>
        </w:tc>
        <w:tc>
          <w:tcPr>
            <w:tcW w:w="1665"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027391E8" w14:textId="77777777" w:rsidR="00DD29B0" w:rsidRDefault="00DD29B0">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التنفيذ والأمن</w:t>
            </w:r>
          </w:p>
        </w:tc>
      </w:tr>
      <w:tr w:rsidR="00000000" w14:paraId="01A8445F" w14:textId="77777777">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763208C2" w14:textId="77777777" w:rsidR="00DD29B0" w:rsidRDefault="00DD29B0">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استضافة مباشرة مع الانضمام عبر رمز </w:t>
            </w:r>
            <w:r>
              <w:rPr>
                <w:rFonts w:ascii="Segoe UI" w:eastAsia="Times New Roman" w:hAnsi="Segoe UI" w:cs="Segoe UI"/>
                <w:color w:val="1F2933"/>
                <w:sz w:val="17"/>
                <w:szCs w:val="17"/>
              </w:rPr>
              <w:t>QR</w:t>
            </w:r>
            <w:r>
              <w:rPr>
                <w:rFonts w:ascii="Segoe UI" w:eastAsia="Times New Roman" w:hAnsi="Segoe UI" w:cs="Segoe UI"/>
                <w:color w:val="1F2933"/>
                <w:sz w:val="17"/>
                <w:szCs w:val="17"/>
                <w:rtl/>
              </w:rPr>
              <w:t xml:space="preserve"> أو رابط مباشر أو رمز الجلسة (</w:t>
            </w:r>
            <w:r>
              <w:rPr>
                <w:rFonts w:ascii="Segoe UI" w:eastAsia="Times New Roman" w:hAnsi="Segoe UI" w:cs="Segoe UI"/>
                <w:color w:val="1F2933"/>
                <w:sz w:val="17"/>
                <w:szCs w:val="17"/>
              </w:rPr>
              <w:t>PIN</w:t>
            </w:r>
            <w:r>
              <w:rPr>
                <w:rFonts w:ascii="Segoe UI" w:eastAsia="Times New Roman" w:hAnsi="Segoe UI" w:cs="Segoe UI"/>
                <w:color w:val="1F2933"/>
                <w:sz w:val="17"/>
                <w:szCs w:val="17"/>
                <w:rtl/>
              </w:rPr>
              <w:t>)</w:t>
            </w:r>
          </w:p>
          <w:p w14:paraId="7886F32F" w14:textId="77777777" w:rsidR="00DD29B0" w:rsidRDefault="00DD29B0">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إجابات فورية ولوحة صدارة مباشرة ومنصة تتويج لأفضل ثلاثة</w:t>
            </w:r>
          </w:p>
          <w:p w14:paraId="6C2C43E3" w14:textId="77777777" w:rsidR="00DD29B0" w:rsidRDefault="00DD29B0">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أنواع متعددة من الأسئلة واستطلاعات ومؤقتات ونظام نقاط قابل للتهيئة</w:t>
            </w:r>
          </w:p>
          <w:p w14:paraId="7935585E" w14:textId="77777777" w:rsidR="00DD29B0" w:rsidRDefault="00DD29B0">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بنك أسئلة بالموضوع والوسوم والصعوبة مع استيراد مجمّع (</w:t>
            </w:r>
            <w:r>
              <w:rPr>
                <w:rFonts w:ascii="Segoe UI" w:eastAsia="Times New Roman" w:hAnsi="Segoe UI" w:cs="Segoe UI"/>
                <w:color w:val="1F2933"/>
                <w:sz w:val="17"/>
                <w:szCs w:val="17"/>
              </w:rPr>
              <w:t>Excel / CSV / Word</w:t>
            </w:r>
            <w:r>
              <w:rPr>
                <w:rFonts w:ascii="Segoe UI" w:eastAsia="Times New Roman" w:hAnsi="Segoe UI" w:cs="Segoe UI"/>
                <w:color w:val="1F2933"/>
                <w:sz w:val="17"/>
                <w:szCs w:val="17"/>
                <w:rtl/>
              </w:rPr>
              <w:t>)</w:t>
            </w:r>
          </w:p>
          <w:p w14:paraId="0E8C0690" w14:textId="77777777" w:rsidR="00DD29B0" w:rsidRDefault="00DD29B0">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هوية بصرية وقوالب وتجربة مخصّصة للمؤسسة</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2CE471E5" w14:textId="77777777" w:rsidR="00DD29B0" w:rsidRDefault="00DD29B0">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توليد مسابقة من موضوع أو ملف </w:t>
            </w:r>
            <w:r>
              <w:rPr>
                <w:rFonts w:ascii="Segoe UI" w:eastAsia="Times New Roman" w:hAnsi="Segoe UI" w:cs="Segoe UI"/>
                <w:color w:val="1F2933"/>
                <w:sz w:val="17"/>
                <w:szCs w:val="17"/>
              </w:rPr>
              <w:t>PDF</w:t>
            </w:r>
            <w:r>
              <w:rPr>
                <w:rFonts w:ascii="Segoe UI" w:eastAsia="Times New Roman" w:hAnsi="Segoe UI" w:cs="Segoe UI"/>
                <w:color w:val="1F2933"/>
                <w:sz w:val="17"/>
                <w:szCs w:val="17"/>
                <w:rtl/>
              </w:rPr>
              <w:t xml:space="preserve"> أو مستند أو رابط أو نص مُلصق</w:t>
            </w:r>
          </w:p>
          <w:p w14:paraId="52F21EC7" w14:textId="77777777" w:rsidR="00DD29B0" w:rsidRDefault="00DD29B0">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مستويات صعوبة وشروحات للإجابات يحددها الذكاء الاصطناعي</w:t>
            </w:r>
          </w:p>
          <w:p w14:paraId="2D93A82A" w14:textId="77777777" w:rsidR="00DD29B0" w:rsidRDefault="00DD29B0">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عرض كل محتوى الذكاء الاصطناعي لمراجعة المسؤول قبل الاستخدام</w:t>
            </w:r>
          </w:p>
          <w:p w14:paraId="14A70E01" w14:textId="77777777" w:rsidR="00DD29B0" w:rsidRDefault="00DD29B0">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ملخصات النتائج وترتيب المشاركين وتحليل الإجابات</w:t>
            </w:r>
          </w:p>
          <w:p w14:paraId="67D0FF6C" w14:textId="77777777" w:rsidR="00DD29B0" w:rsidRDefault="00DD29B0">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تصدير إلى </w:t>
            </w:r>
            <w:r>
              <w:rPr>
                <w:rFonts w:ascii="Segoe UI" w:eastAsia="Times New Roman" w:hAnsi="Segoe UI" w:cs="Segoe UI"/>
                <w:color w:val="1F2933"/>
                <w:sz w:val="17"/>
                <w:szCs w:val="17"/>
              </w:rPr>
              <w:t>PDF</w:t>
            </w:r>
            <w:r>
              <w:rPr>
                <w:rFonts w:ascii="Segoe UI" w:eastAsia="Times New Roman" w:hAnsi="Segoe UI" w:cs="Segoe UI"/>
                <w:color w:val="1F2933"/>
                <w:sz w:val="17"/>
                <w:szCs w:val="17"/>
                <w:rtl/>
              </w:rPr>
              <w:t xml:space="preserve"> و</w:t>
            </w:r>
            <w:r>
              <w:rPr>
                <w:rFonts w:ascii="Segoe UI" w:eastAsia="Times New Roman" w:hAnsi="Segoe UI" w:cs="Segoe UI"/>
                <w:color w:val="1F2933"/>
                <w:sz w:val="17"/>
                <w:szCs w:val="17"/>
              </w:rPr>
              <w:t>Excel</w:t>
            </w:r>
            <w:r>
              <w:rPr>
                <w:rFonts w:ascii="Segoe UI" w:eastAsia="Times New Roman" w:hAnsi="Segoe UI" w:cs="Segoe UI"/>
                <w:color w:val="1F2933"/>
                <w:sz w:val="17"/>
                <w:szCs w:val="17"/>
                <w:rtl/>
              </w:rPr>
              <w:t xml:space="preserve"> و</w:t>
            </w:r>
            <w:r>
              <w:rPr>
                <w:rFonts w:ascii="Segoe UI" w:eastAsia="Times New Roman" w:hAnsi="Segoe UI" w:cs="Segoe UI"/>
                <w:color w:val="1F2933"/>
                <w:sz w:val="17"/>
                <w:szCs w:val="17"/>
              </w:rPr>
              <w:t>CSV</w:t>
            </w:r>
            <w:r>
              <w:rPr>
                <w:rFonts w:ascii="Segoe UI" w:eastAsia="Times New Roman" w:hAnsi="Segoe UI" w:cs="Segoe UI"/>
                <w:color w:val="1F2933"/>
                <w:sz w:val="17"/>
                <w:szCs w:val="17"/>
                <w:rtl/>
              </w:rPr>
              <w:t xml:space="preserve"> بعناوين عربية وإنجليزية</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57E3C1E0" w14:textId="77777777" w:rsidR="00DD29B0" w:rsidRDefault="00DD29B0">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نشر سحابي أو محلي أو هجين (واجهة </w:t>
            </w:r>
            <w:r>
              <w:rPr>
                <w:rFonts w:ascii="Segoe UI" w:eastAsia="Times New Roman" w:hAnsi="Segoe UI" w:cs="Segoe UI"/>
                <w:color w:val="1F2933"/>
                <w:sz w:val="17"/>
                <w:szCs w:val="17"/>
              </w:rPr>
              <w:t>React</w:t>
            </w:r>
            <w:r>
              <w:rPr>
                <w:rFonts w:ascii="Segoe UI" w:eastAsia="Times New Roman" w:hAnsi="Segoe UI" w:cs="Segoe UI"/>
                <w:color w:val="1F2933"/>
                <w:sz w:val="17"/>
                <w:szCs w:val="17"/>
                <w:rtl/>
              </w:rPr>
              <w:t xml:space="preserve"> وخلفية </w:t>
            </w:r>
            <w:r>
              <w:rPr>
                <w:rFonts w:ascii="Segoe UI" w:eastAsia="Times New Roman" w:hAnsi="Segoe UI" w:cs="Segoe UI"/>
                <w:color w:val="1F2933"/>
                <w:sz w:val="17"/>
                <w:szCs w:val="17"/>
              </w:rPr>
              <w:t>Express.js</w:t>
            </w:r>
            <w:r>
              <w:rPr>
                <w:rFonts w:ascii="Segoe UI" w:eastAsia="Times New Roman" w:hAnsi="Segoe UI" w:cs="Segoe UI"/>
                <w:color w:val="1F2933"/>
                <w:sz w:val="17"/>
                <w:szCs w:val="17"/>
                <w:rtl/>
              </w:rPr>
              <w:t xml:space="preserve"> وقاعدة </w:t>
            </w:r>
            <w:r>
              <w:rPr>
                <w:rFonts w:ascii="Segoe UI" w:eastAsia="Times New Roman" w:hAnsi="Segoe UI" w:cs="Segoe UI"/>
                <w:color w:val="1F2933"/>
                <w:sz w:val="17"/>
                <w:szCs w:val="17"/>
              </w:rPr>
              <w:t>PostgreSQL</w:t>
            </w:r>
            <w:r>
              <w:rPr>
                <w:rFonts w:ascii="Segoe UI" w:eastAsia="Times New Roman" w:hAnsi="Segoe UI" w:cs="Segoe UI"/>
                <w:color w:val="1F2933"/>
                <w:sz w:val="17"/>
                <w:szCs w:val="17"/>
                <w:rtl/>
              </w:rPr>
              <w:t>)</w:t>
            </w:r>
          </w:p>
          <w:p w14:paraId="5791A0F0" w14:textId="77777777" w:rsidR="00DD29B0" w:rsidRDefault="00DD29B0">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وصول قائم على الأدوار وعزل آمن للبيانات وسجلات تدقيق إدارية</w:t>
            </w:r>
          </w:p>
          <w:p w14:paraId="08D80CFA" w14:textId="77777777" w:rsidR="00DD29B0" w:rsidRDefault="00DD29B0">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تجزئة آمنة لكلمات المرور وتشفير </w:t>
            </w:r>
            <w:r>
              <w:rPr>
                <w:rFonts w:ascii="Segoe UI" w:eastAsia="Times New Roman" w:hAnsi="Segoe UI" w:cs="Segoe UI"/>
                <w:color w:val="1F2933"/>
                <w:sz w:val="17"/>
                <w:szCs w:val="17"/>
              </w:rPr>
              <w:t>TLS</w:t>
            </w:r>
            <w:r>
              <w:rPr>
                <w:rFonts w:ascii="Segoe UI" w:eastAsia="Times New Roman" w:hAnsi="Segoe UI" w:cs="Segoe UI"/>
                <w:color w:val="1F2933"/>
                <w:sz w:val="17"/>
                <w:szCs w:val="17"/>
                <w:rtl/>
              </w:rPr>
              <w:t xml:space="preserve"> وتحديد معدل الطلبات، مطوّرة مع مراعاة قائمة </w:t>
            </w:r>
            <w:r>
              <w:rPr>
                <w:rFonts w:ascii="Segoe UI" w:eastAsia="Times New Roman" w:hAnsi="Segoe UI" w:cs="Segoe UI"/>
                <w:color w:val="1F2933"/>
                <w:sz w:val="17"/>
                <w:szCs w:val="17"/>
              </w:rPr>
              <w:t>OWASP</w:t>
            </w:r>
            <w:r>
              <w:rPr>
                <w:rFonts w:ascii="Segoe UI" w:eastAsia="Times New Roman" w:hAnsi="Segoe UI" w:cs="Segoe UI"/>
                <w:color w:val="1F2933"/>
                <w:sz w:val="17"/>
                <w:szCs w:val="17"/>
                <w:rtl/>
              </w:rPr>
              <w:t xml:space="preserve"> العشرة الأعلى</w:t>
            </w:r>
          </w:p>
          <w:p w14:paraId="63769AF9" w14:textId="77777777" w:rsidR="00DD29B0" w:rsidRDefault="00DD29B0">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دعم منظم بمستويات البرونزية والفضية والذهبية وفق اتفاقية مستوى خدمة</w:t>
            </w:r>
          </w:p>
          <w:p w14:paraId="58243F96" w14:textId="77777777" w:rsidR="00DD29B0" w:rsidRDefault="00DD29B0">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تنفيذ مرحلي مع التدريب ونقل المعرفة</w:t>
            </w:r>
          </w:p>
        </w:tc>
      </w:tr>
    </w:tbl>
    <w:p w14:paraId="2F53B30D" w14:textId="77777777" w:rsidR="00DD29B0" w:rsidRDefault="00DD29B0">
      <w:pPr>
        <w:bidi/>
        <w:rPr>
          <w:rFonts w:ascii="Segoe UI" w:eastAsia="Times New Roman" w:hAnsi="Segoe UI" w:cs="Segoe UI"/>
          <w:vanish/>
          <w:color w:val="1F2933"/>
          <w:sz w:val="18"/>
          <w:szCs w:val="18"/>
          <w:rtl/>
          <w:lang w:bidi="ar"/>
        </w:rPr>
      </w:pPr>
    </w:p>
    <w:tbl>
      <w:tblPr>
        <w:bidiVisual/>
        <w:tblW w:w="5000" w:type="pct"/>
        <w:tblCellMar>
          <w:top w:w="15" w:type="dxa"/>
          <w:left w:w="15" w:type="dxa"/>
          <w:bottom w:w="15" w:type="dxa"/>
          <w:right w:w="15" w:type="dxa"/>
        </w:tblCellMar>
        <w:tblLook w:val="04A0" w:firstRow="1" w:lastRow="0" w:firstColumn="1" w:lastColumn="0" w:noHBand="0" w:noVBand="1"/>
      </w:tblPr>
      <w:tblGrid>
        <w:gridCol w:w="2241"/>
        <w:gridCol w:w="7946"/>
      </w:tblGrid>
      <w:tr w:rsidR="00000000" w14:paraId="39184C69" w14:textId="77777777">
        <w:tc>
          <w:tcPr>
            <w:tcW w:w="1100"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3908B897" w14:textId="77777777" w:rsidR="00DD29B0" w:rsidRDefault="00DD29B0">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1E9E470C" w14:textId="77777777" w:rsidR="00DD29B0" w:rsidRDefault="00DD29B0">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الخيارات المتاحة</w:t>
            </w:r>
          </w:p>
        </w:tc>
      </w:tr>
      <w:tr w:rsidR="00000000" w14:paraId="69C27630" w14:textId="77777777">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743822B2" w14:textId="77777777" w:rsidR="00DD29B0" w:rsidRDefault="00DD29B0">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النشر</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2897FC9A" w14:textId="77777777" w:rsidR="00DD29B0" w:rsidRDefault="00DD29B0">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الاستضافة السحابية (</w:t>
            </w:r>
            <w:r>
              <w:rPr>
                <w:rFonts w:ascii="Segoe UI" w:eastAsia="Times New Roman" w:hAnsi="Segoe UI" w:cs="Segoe UI"/>
                <w:color w:val="1F2933"/>
                <w:sz w:val="17"/>
                <w:szCs w:val="17"/>
              </w:rPr>
              <w:t>SaaS</w:t>
            </w:r>
            <w:r>
              <w:rPr>
                <w:rFonts w:ascii="Segoe UI" w:eastAsia="Times New Roman" w:hAnsi="Segoe UI" w:cs="Segoe UI"/>
                <w:color w:val="1F2933"/>
                <w:sz w:val="17"/>
                <w:szCs w:val="17"/>
                <w:rtl/>
              </w:rPr>
              <w:t>)  ·  محلي (</w:t>
            </w:r>
            <w:r>
              <w:rPr>
                <w:rFonts w:ascii="Segoe UI" w:eastAsia="Times New Roman" w:hAnsi="Segoe UI" w:cs="Segoe UI"/>
                <w:color w:val="1F2933"/>
                <w:sz w:val="17"/>
                <w:szCs w:val="17"/>
              </w:rPr>
              <w:t>On</w:t>
            </w:r>
            <w:r>
              <w:rPr>
                <w:rFonts w:ascii="Segoe UI" w:eastAsia="Times New Roman" w:hAnsi="Segoe UI" w:cs="Segoe UI"/>
                <w:color w:val="1F2933"/>
                <w:sz w:val="17"/>
                <w:szCs w:val="17"/>
              </w:rPr>
              <w:noBreakHyphen/>
              <w:t>Premises</w:t>
            </w:r>
            <w:r>
              <w:rPr>
                <w:rFonts w:ascii="Segoe UI" w:eastAsia="Times New Roman" w:hAnsi="Segoe UI" w:cs="Segoe UI"/>
                <w:color w:val="1F2933"/>
                <w:sz w:val="17"/>
                <w:szCs w:val="17"/>
                <w:rtl/>
              </w:rPr>
              <w:t>)  ·  هجين (</w:t>
            </w:r>
            <w:r>
              <w:rPr>
                <w:rFonts w:ascii="Segoe UI" w:eastAsia="Times New Roman" w:hAnsi="Segoe UI" w:cs="Segoe UI"/>
                <w:color w:val="1F2933"/>
                <w:sz w:val="17"/>
                <w:szCs w:val="17"/>
              </w:rPr>
              <w:t>Hybrid</w:t>
            </w:r>
            <w:r>
              <w:rPr>
                <w:rFonts w:ascii="Segoe UI" w:eastAsia="Times New Roman" w:hAnsi="Segoe UI" w:cs="Segoe UI"/>
                <w:color w:val="1F2933"/>
                <w:sz w:val="17"/>
                <w:szCs w:val="17"/>
                <w:rtl/>
              </w:rPr>
              <w:t>)</w:t>
            </w:r>
          </w:p>
        </w:tc>
      </w:tr>
      <w:tr w:rsidR="00000000" w14:paraId="047A9AC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643CEBE6" w14:textId="77777777" w:rsidR="00DD29B0" w:rsidRDefault="00DD29B0">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النموذج التجاري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1032B5F1" w14:textId="77777777" w:rsidR="00DD29B0" w:rsidRDefault="00DD29B0">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اشتراك سنوي  ·  ترخيص دائم  ·  شراكة تطوير مؤسسية مخصصة</w:t>
            </w:r>
          </w:p>
        </w:tc>
      </w:tr>
      <w:tr w:rsidR="00000000" w14:paraId="604D359C" w14:textId="77777777">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6E913915" w14:textId="77777777" w:rsidR="00DD29B0" w:rsidRDefault="00DD29B0">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الدعم</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5447C494" w14:textId="77777777" w:rsidR="00DD29B0" w:rsidRDefault="00DD29B0">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البرونزية  ·  الفضية  ·  الذهبية</w:t>
            </w:r>
          </w:p>
        </w:tc>
      </w:tr>
      <w:tr w:rsidR="00000000" w14:paraId="6B286D6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0D0E8554" w14:textId="77777777" w:rsidR="00DD29B0" w:rsidRDefault="00DD29B0">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التسعير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011DB153" w14:textId="77777777" w:rsidR="00DD29B0" w:rsidRDefault="00DD29B0">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Pr>
              <w:t>300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سنويًا للقسم الواحد  ·  </w:t>
            </w:r>
            <w:r>
              <w:rPr>
                <w:rStyle w:val="Strong"/>
                <w:rFonts w:ascii="Segoe UI" w:eastAsia="Times New Roman" w:hAnsi="Segoe UI" w:cs="Segoe UI"/>
                <w:color w:val="1F2933"/>
                <w:sz w:val="17"/>
                <w:szCs w:val="17"/>
              </w:rPr>
              <w:t>1,200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سنويًا على مستوى المؤسسة  ·  </w:t>
            </w:r>
            <w:r>
              <w:rPr>
                <w:rStyle w:val="Strong"/>
                <w:rFonts w:ascii="Segoe UI" w:eastAsia="Times New Roman" w:hAnsi="Segoe UI" w:cs="Segoe UI"/>
                <w:color w:val="1F2933"/>
                <w:sz w:val="17"/>
                <w:szCs w:val="17"/>
              </w:rPr>
              <w:t>3,000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ترخيص دائم — شامل لكل شيء</w:t>
            </w:r>
          </w:p>
        </w:tc>
      </w:tr>
    </w:tbl>
    <w:p w14:paraId="08FA07BA" w14:textId="77777777" w:rsidR="00DD29B0" w:rsidRDefault="00DD29B0">
      <w:pPr>
        <w:bidi/>
        <w:rPr>
          <w:rFonts w:ascii="Segoe UI" w:eastAsia="Times New Roman" w:hAnsi="Segoe UI" w:cs="Segoe UI"/>
          <w:vanish/>
          <w:color w:val="1F2933"/>
          <w:sz w:val="18"/>
          <w:szCs w:val="18"/>
          <w:rtl/>
          <w:lang w:bidi="ar"/>
        </w:rPr>
      </w:pPr>
    </w:p>
    <w:tbl>
      <w:tblPr>
        <w:bidiVisual/>
        <w:tblW w:w="5000" w:type="pct"/>
        <w:tblCellMar>
          <w:top w:w="15" w:type="dxa"/>
          <w:left w:w="15" w:type="dxa"/>
          <w:bottom w:w="15" w:type="dxa"/>
          <w:right w:w="15" w:type="dxa"/>
        </w:tblCellMar>
        <w:tblLook w:val="04A0" w:firstRow="1" w:lastRow="0" w:firstColumn="1" w:lastColumn="0" w:noHBand="0" w:noVBand="1"/>
      </w:tblPr>
      <w:tblGrid>
        <w:gridCol w:w="2241"/>
        <w:gridCol w:w="7946"/>
      </w:tblGrid>
      <w:tr w:rsidR="00000000" w14:paraId="05E6F954" w14:textId="77777777">
        <w:tc>
          <w:tcPr>
            <w:tcW w:w="1100" w:type="pct"/>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7B071A99" w14:textId="77777777" w:rsidR="00DD29B0" w:rsidRDefault="00DD29B0">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الترخيص</w:t>
            </w:r>
          </w:p>
        </w:tc>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5A9449FB" w14:textId="77777777" w:rsidR="00DD29B0" w:rsidRDefault="00DD29B0">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 xml:space="preserve">حسابات إدارية مسمّاة غير محدودة العدد  ·  </w:t>
            </w:r>
            <w:r>
              <w:rPr>
                <w:rFonts w:ascii="Segoe UI" w:eastAsia="Times New Roman" w:hAnsi="Segoe UI" w:cs="Segoe UI"/>
                <w:color w:val="1F2933"/>
                <w:sz w:val="16"/>
                <w:szCs w:val="16"/>
                <w:rtl/>
              </w:rPr>
              <w:t>وصول غير محدود للمشاركين عبر رمز الجلسة (</w:t>
            </w:r>
            <w:r>
              <w:rPr>
                <w:rFonts w:ascii="Segoe UI" w:eastAsia="Times New Roman" w:hAnsi="Segoe UI" w:cs="Segoe UI"/>
                <w:color w:val="1F2933"/>
                <w:sz w:val="16"/>
                <w:szCs w:val="16"/>
              </w:rPr>
              <w:t>PIN</w:t>
            </w:r>
            <w:r>
              <w:rPr>
                <w:rFonts w:ascii="Segoe UI" w:eastAsia="Times New Roman" w:hAnsi="Segoe UI" w:cs="Segoe UI"/>
                <w:color w:val="1F2933"/>
                <w:sz w:val="16"/>
                <w:szCs w:val="16"/>
                <w:rtl/>
              </w:rPr>
              <w:t xml:space="preserve">) أو رمز </w:t>
            </w:r>
            <w:r>
              <w:rPr>
                <w:rFonts w:ascii="Segoe UI" w:eastAsia="Times New Roman" w:hAnsi="Segoe UI" w:cs="Segoe UI"/>
                <w:color w:val="1F2933"/>
                <w:sz w:val="16"/>
                <w:szCs w:val="16"/>
              </w:rPr>
              <w:t>QR</w:t>
            </w:r>
            <w:r>
              <w:rPr>
                <w:rFonts w:ascii="Segoe UI" w:eastAsia="Times New Roman" w:hAnsi="Segoe UI" w:cs="Segoe UI"/>
                <w:color w:val="1F2933"/>
                <w:sz w:val="16"/>
                <w:szCs w:val="16"/>
                <w:rtl/>
              </w:rPr>
              <w:t xml:space="preserve"> أو الرابط المباشر</w:t>
            </w:r>
          </w:p>
        </w:tc>
      </w:tr>
      <w:tr w:rsidR="00000000" w14:paraId="72CB906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40" w:type="dxa"/>
              <w:left w:w="100" w:type="dxa"/>
              <w:bottom w:w="40" w:type="dxa"/>
              <w:right w:w="100" w:type="dxa"/>
            </w:tcMar>
            <w:hideMark/>
          </w:tcPr>
          <w:p w14:paraId="08F7C883" w14:textId="77777777" w:rsidR="00DD29B0" w:rsidRDefault="00DD29B0">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السعة والاستضافة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40" w:type="dxa"/>
              <w:left w:w="100" w:type="dxa"/>
              <w:bottom w:w="40" w:type="dxa"/>
              <w:right w:w="100" w:type="dxa"/>
            </w:tcMar>
            <w:hideMark/>
          </w:tcPr>
          <w:p w14:paraId="24D3F786" w14:textId="77777777" w:rsidR="00DD29B0" w:rsidRDefault="00DD29B0">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أكثر من 400 مشارك متزامن في الجلسة الواحدة (اختبارات تحمّل داخلية؛ وتُدعَم سعات أعلى بعد التحجيم واختبار أداء مخصّص)  ·  البنية التحتية السحابية المُدارة من شركة التنفيذ الدولية بخيارات سحابية وداخل مقر العميل وهجينة</w:t>
            </w:r>
          </w:p>
        </w:tc>
      </w:tr>
      <w:tr w:rsidR="00000000" w14:paraId="545C5F24" w14:textId="77777777">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06703051" w14:textId="77777777" w:rsidR="00DD29B0" w:rsidRDefault="00DD29B0">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خصوصية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18FA4601" w14:textId="77777777" w:rsidR="00DD29B0" w:rsidRDefault="00DD29B0">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لا يتطلّب التوليد أي بيانات شخصية عن المشاركين؛ ويُرسَل الحدّ الأدنى من المعلومات فقط؛ ويمكن تهيئة الذكاء الاصطناعي أو تقييده أو تعطيله أو استبداله بنشر خاص وفق متطلّبات العميل</w:t>
            </w:r>
          </w:p>
        </w:tc>
      </w:tr>
    </w:tbl>
    <w:p w14:paraId="76BACC8E" w14:textId="77777777" w:rsidR="00DD29B0" w:rsidRDefault="00DD29B0">
      <w:pPr>
        <w:pStyle w:val="muted"/>
        <w:bidi/>
        <w:spacing w:before="80" w:after="100"/>
        <w:rPr>
          <w:rFonts w:ascii="Segoe UI" w:hAnsi="Segoe UI" w:cs="Segoe UI"/>
          <w:sz w:val="16"/>
          <w:szCs w:val="16"/>
          <w:rtl/>
          <w:lang w:bidi="ar"/>
        </w:rPr>
      </w:pPr>
      <w:r>
        <w:rPr>
          <w:rFonts w:ascii="Segoe UI" w:hAnsi="Segoe UI" w:cs="Segoe UI"/>
          <w:sz w:val="16"/>
          <w:szCs w:val="16"/>
          <w:rtl/>
          <w:lang w:bidi="ar"/>
        </w:rPr>
        <w:t xml:space="preserve">يتم تأكيد خيارات النشر والوضع الأمني وأهداف اتفاقية مستوى الخدمة خلال مرحلة الاستكشاف؛ وتُوصف القدرات بوصفها ميزات للمنتج لا شهادات اعتماد. والأسعار أعلاه نهائية وشاملة لكل شيء (التنفيذ والنشر والهوية البصرية والتدريب مشمولة)؛ ويَرِد التسعير الكامل في عرض الأسعار التجاري المرافق (المرجع </w:t>
      </w:r>
      <w:r>
        <w:rPr>
          <w:rFonts w:ascii="Segoe UI" w:hAnsi="Segoe UI" w:cs="Segoe UI"/>
          <w:sz w:val="16"/>
          <w:szCs w:val="16"/>
          <w:lang w:bidi="ar"/>
        </w:rPr>
        <w:t>ATD-LQP-2026-003-Q</w:t>
      </w:r>
      <w:r>
        <w:rPr>
          <w:rFonts w:ascii="Segoe UI" w:hAnsi="Segoe UI" w:cs="Segoe UI"/>
          <w:sz w:val="16"/>
          <w:szCs w:val="16"/>
          <w:rtl/>
          <w:lang w:bidi="ar"/>
        </w:rPr>
        <w:t xml:space="preserve">). الإصدار 1.3 — </w:t>
      </w:r>
      <w:r>
        <w:rPr>
          <w:rFonts w:ascii="Segoe UI" w:hAnsi="Segoe UI" w:cs="Segoe UI"/>
          <w:sz w:val="16"/>
          <w:szCs w:val="16"/>
          <w:rtl/>
          <w:lang w:bidi="ar"/>
        </w:rPr>
        <w:t>إضافة ملحق التحليل التنافسي.</w:t>
      </w:r>
    </w:p>
    <w:p w14:paraId="774653AD" w14:textId="77777777" w:rsidR="00DD29B0" w:rsidRDefault="00DD29B0">
      <w:pPr>
        <w:pStyle w:val="NormalWeb"/>
        <w:bidi/>
        <w:spacing w:before="120"/>
        <w:rPr>
          <w:rFonts w:ascii="Segoe UI" w:hAnsi="Segoe UI" w:cs="Segoe UI"/>
          <w:color w:val="1F2933"/>
          <w:sz w:val="16"/>
          <w:szCs w:val="16"/>
          <w:rtl/>
          <w:lang w:bidi="ar"/>
        </w:rPr>
      </w:pPr>
      <w:r>
        <w:rPr>
          <w:rStyle w:val="Strong"/>
          <w:rFonts w:ascii="Segoe UI" w:hAnsi="Segoe UI" w:cs="Segoe UI"/>
          <w:color w:val="1F2933"/>
          <w:sz w:val="16"/>
          <w:szCs w:val="16"/>
          <w:rtl/>
          <w:lang w:bidi="ar"/>
        </w:rPr>
        <w:t>شركة التنفيذ الدولية ش.ش.و (</w:t>
      </w:r>
      <w:r>
        <w:rPr>
          <w:rStyle w:val="Strong"/>
          <w:rFonts w:ascii="Segoe UI" w:hAnsi="Segoe UI" w:cs="Segoe UI"/>
          <w:color w:val="1F2933"/>
          <w:sz w:val="16"/>
          <w:szCs w:val="16"/>
          <w:lang w:bidi="ar"/>
        </w:rPr>
        <w:t>Al Tanfith Al Dwaliah SPC</w:t>
      </w:r>
      <w:r>
        <w:rPr>
          <w:rStyle w:val="Strong"/>
          <w:rFonts w:ascii="Segoe UI" w:hAnsi="Segoe UI" w:cs="Segoe UI"/>
          <w:color w:val="1F2933"/>
          <w:sz w:val="16"/>
          <w:szCs w:val="16"/>
          <w:rtl/>
          <w:lang w:bidi="ar"/>
        </w:rPr>
        <w:t>)</w:t>
      </w:r>
      <w:r>
        <w:rPr>
          <w:rFonts w:ascii="Segoe UI" w:hAnsi="Segoe UI" w:cs="Segoe UI"/>
          <w:color w:val="1F2933"/>
          <w:sz w:val="16"/>
          <w:szCs w:val="16"/>
          <w:rtl/>
          <w:lang w:bidi="ar"/>
        </w:rPr>
        <w:t xml:space="preserve"> — مؤسسة عمانية صغيرة ومتوسطة (</w:t>
      </w:r>
      <w:r>
        <w:rPr>
          <w:rFonts w:ascii="Segoe UI" w:hAnsi="Segoe UI" w:cs="Segoe UI"/>
          <w:color w:val="1F2933"/>
          <w:sz w:val="16"/>
          <w:szCs w:val="16"/>
          <w:lang w:bidi="ar"/>
        </w:rPr>
        <w:t>SME</w:t>
      </w:r>
      <w:r>
        <w:rPr>
          <w:rFonts w:ascii="Segoe UI" w:hAnsi="Segoe UI" w:cs="Segoe UI"/>
          <w:color w:val="1F2933"/>
          <w:sz w:val="16"/>
          <w:szCs w:val="16"/>
          <w:rtl/>
          <w:lang w:bidi="ar"/>
        </w:rPr>
        <w:t xml:space="preserve">) مملوكة لمواطن عماني  ·  إعداد: </w:t>
      </w:r>
      <w:r>
        <w:rPr>
          <w:rStyle w:val="Strong"/>
          <w:rFonts w:ascii="Segoe UI" w:hAnsi="Segoe UI" w:cs="Segoe UI"/>
          <w:color w:val="1F2933"/>
          <w:sz w:val="16"/>
          <w:szCs w:val="16"/>
          <w:rtl/>
          <w:lang w:bidi="ar"/>
        </w:rPr>
        <w:t>هيثم اللمكي (</w:t>
      </w:r>
      <w:r>
        <w:rPr>
          <w:rStyle w:val="Strong"/>
          <w:rFonts w:ascii="Segoe UI" w:hAnsi="Segoe UI" w:cs="Segoe UI"/>
          <w:color w:val="1F2933"/>
          <w:sz w:val="16"/>
          <w:szCs w:val="16"/>
          <w:lang w:bidi="ar"/>
        </w:rPr>
        <w:t>Haitham Al Lamki</w:t>
      </w:r>
      <w:r>
        <w:rPr>
          <w:rStyle w:val="Strong"/>
          <w:rFonts w:ascii="Segoe UI" w:hAnsi="Segoe UI" w:cs="Segoe UI"/>
          <w:color w:val="1F2933"/>
          <w:sz w:val="16"/>
          <w:szCs w:val="16"/>
          <w:rtl/>
          <w:lang w:bidi="ar"/>
        </w:rPr>
        <w:t>)</w:t>
      </w:r>
      <w:r>
        <w:rPr>
          <w:rFonts w:ascii="Segoe UI" w:hAnsi="Segoe UI" w:cs="Segoe UI"/>
          <w:color w:val="1F2933"/>
          <w:sz w:val="16"/>
          <w:szCs w:val="16"/>
          <w:rtl/>
          <w:lang w:bidi="ar"/>
        </w:rPr>
        <w:t xml:space="preserve">  ·  البريد الإلكتروني: </w:t>
      </w:r>
      <w:r>
        <w:rPr>
          <w:rStyle w:val="Strong"/>
          <w:rFonts w:ascii="Segoe UI" w:hAnsi="Segoe UI" w:cs="Segoe UI"/>
          <w:color w:val="1F2933"/>
          <w:sz w:val="16"/>
          <w:szCs w:val="16"/>
          <w:lang w:bidi="ar"/>
        </w:rPr>
        <w:t>haitham@altanfith.com</w:t>
      </w:r>
      <w:r>
        <w:rPr>
          <w:rFonts w:ascii="Segoe UI" w:hAnsi="Segoe UI" w:cs="Segoe UI"/>
          <w:color w:val="1F2933"/>
          <w:sz w:val="16"/>
          <w:szCs w:val="16"/>
          <w:rtl/>
          <w:lang w:bidi="ar"/>
        </w:rPr>
        <w:t xml:space="preserve">  ·  الهاتف: </w:t>
      </w:r>
      <w:r>
        <w:rPr>
          <w:rStyle w:val="Strong"/>
          <w:rFonts w:ascii="Segoe UI" w:hAnsi="Segoe UI" w:cs="Segoe UI"/>
          <w:color w:val="1F2933"/>
          <w:sz w:val="16"/>
          <w:szCs w:val="16"/>
          <w:lang w:bidi="ar"/>
        </w:rPr>
        <w:t>+968 9937 1775</w:t>
      </w:r>
      <w:r>
        <w:rPr>
          <w:rFonts w:ascii="Segoe UI" w:hAnsi="Segoe UI" w:cs="Segoe UI"/>
          <w:color w:val="1F2933"/>
          <w:sz w:val="16"/>
          <w:szCs w:val="16"/>
          <w:rtl/>
          <w:lang w:bidi="ar"/>
        </w:rPr>
        <w:t xml:space="preserve">  ·  الدولة: </w:t>
      </w:r>
      <w:r>
        <w:rPr>
          <w:rStyle w:val="Strong"/>
          <w:rFonts w:ascii="Segoe UI" w:hAnsi="Segoe UI" w:cs="Segoe UI"/>
          <w:color w:val="1F2933"/>
          <w:sz w:val="16"/>
          <w:szCs w:val="16"/>
          <w:rtl/>
          <w:lang w:bidi="ar"/>
        </w:rPr>
        <w:t>سلطنة عُمان</w:t>
      </w:r>
    </w:p>
    <w:sectPr w:rsidR="00DD29B0" w:rsidSect="008F25E5">
      <w:headerReference w:type="even" r:id="rId7"/>
      <w:headerReference w:type="default" r:id="rId8"/>
      <w:footerReference w:type="even" r:id="rId9"/>
      <w:footerReference w:type="default" r:id="rId10"/>
      <w:headerReference w:type="first" r:id="rId11"/>
      <w:footerReference w:type="first" r:id="rId12"/>
      <w:pgSz w:w="11907" w:h="16839"/>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8230A" w14:textId="77777777" w:rsidR="00DD29B0" w:rsidRDefault="00DD29B0" w:rsidP="008F25E5">
      <w:r>
        <w:separator/>
      </w:r>
    </w:p>
  </w:endnote>
  <w:endnote w:type="continuationSeparator" w:id="0">
    <w:p w14:paraId="7894B42A" w14:textId="77777777" w:rsidR="00DD29B0" w:rsidRDefault="00DD29B0" w:rsidP="008F2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E8C7D" w14:textId="77777777" w:rsidR="008F25E5" w:rsidRDefault="008F2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3FAC8" w14:textId="537C503B" w:rsidR="008F25E5" w:rsidRPr="008F25E5" w:rsidRDefault="008F25E5" w:rsidP="008F25E5">
    <w:pPr>
      <w:pStyle w:val="Footer"/>
      <w:bidi/>
      <w:jc w:val="center"/>
      <w:rPr>
        <w:color w:val="5A6B7A"/>
        <w:sz w:val="16"/>
      </w:rPr>
    </w:pPr>
    <w:r w:rsidRPr="008F25E5">
      <w:rPr>
        <w:color w:val="5A6B7A"/>
        <w:sz w:val="16"/>
        <w:rtl/>
      </w:rPr>
      <w:t>شركة التنفيذ الدولية ش.ش.و  |  صفحة </w:t>
    </w:r>
    <w:r w:rsidRPr="008F25E5">
      <w:rPr>
        <w:color w:val="5A6B7A"/>
        <w:sz w:val="16"/>
        <w:rtl/>
      </w:rPr>
      <w:fldChar w:fldCharType="begin"/>
    </w:r>
    <w:r w:rsidRPr="008F25E5">
      <w:rPr>
        <w:color w:val="5A6B7A"/>
        <w:sz w:val="16"/>
        <w:rtl/>
      </w:rPr>
      <w:instrText xml:space="preserve"> </w:instrText>
    </w:r>
    <w:r w:rsidRPr="008F25E5">
      <w:rPr>
        <w:color w:val="5A6B7A"/>
        <w:sz w:val="16"/>
      </w:rPr>
      <w:instrText>PAGE</w:instrText>
    </w:r>
    <w:r w:rsidRPr="008F25E5">
      <w:rPr>
        <w:color w:val="5A6B7A"/>
        <w:sz w:val="16"/>
        <w:rtl/>
      </w:rPr>
      <w:instrText xml:space="preserve">  \* </w:instrText>
    </w:r>
    <w:r w:rsidRPr="008F25E5">
      <w:rPr>
        <w:color w:val="5A6B7A"/>
        <w:sz w:val="16"/>
      </w:rPr>
      <w:instrText>MERGEFORMAT</w:instrText>
    </w:r>
    <w:r w:rsidRPr="008F25E5">
      <w:rPr>
        <w:color w:val="5A6B7A"/>
        <w:sz w:val="16"/>
        <w:rtl/>
      </w:rPr>
      <w:instrText xml:space="preserve"> </w:instrText>
    </w:r>
    <w:r w:rsidRPr="008F25E5">
      <w:rPr>
        <w:color w:val="5A6B7A"/>
        <w:sz w:val="16"/>
        <w:rtl/>
      </w:rPr>
      <w:fldChar w:fldCharType="separate"/>
    </w:r>
    <w:r w:rsidRPr="008F25E5">
      <w:rPr>
        <w:noProof/>
        <w:color w:val="5A6B7A"/>
        <w:sz w:val="16"/>
      </w:rPr>
      <w:t>1</w:t>
    </w:r>
    <w:r w:rsidRPr="008F25E5">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AA141" w14:textId="77777777" w:rsidR="008F25E5" w:rsidRDefault="008F2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DA683" w14:textId="77777777" w:rsidR="00DD29B0" w:rsidRDefault="00DD29B0" w:rsidP="008F25E5">
      <w:r>
        <w:separator/>
      </w:r>
    </w:p>
  </w:footnote>
  <w:footnote w:type="continuationSeparator" w:id="0">
    <w:p w14:paraId="51C324F1" w14:textId="77777777" w:rsidR="00DD29B0" w:rsidRDefault="00DD29B0" w:rsidP="008F25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4E75" w14:textId="77777777" w:rsidR="008F25E5" w:rsidRDefault="008F25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4CC40" w14:textId="77777777" w:rsidR="008F25E5" w:rsidRDefault="008F25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C606B" w14:textId="77777777" w:rsidR="008F25E5" w:rsidRDefault="008F25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D55D4"/>
    <w:multiLevelType w:val="multilevel"/>
    <w:tmpl w:val="EB54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B18CC"/>
    <w:multiLevelType w:val="multilevel"/>
    <w:tmpl w:val="90F2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D24DAE"/>
    <w:multiLevelType w:val="multilevel"/>
    <w:tmpl w:val="848C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781854">
    <w:abstractNumId w:val="1"/>
  </w:num>
  <w:num w:numId="2" w16cid:durableId="1384476121">
    <w:abstractNumId w:val="0"/>
  </w:num>
  <w:num w:numId="3" w16cid:durableId="701789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25E5"/>
    <w:rsid w:val="00427EE8"/>
    <w:rsid w:val="008F25E5"/>
    <w:rsid w:val="00DD2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63962A"/>
  <w15:chartTrackingRefBased/>
  <w15:docId w15:val="{9FD6D607-989A-4148-A446-2C0E30A43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after="100"/>
    </w:pPr>
  </w:style>
  <w:style w:type="paragraph" w:styleId="NormalWeb">
    <w:name w:val="Normal (Web)"/>
    <w:basedOn w:val="Normal"/>
    <w:uiPriority w:val="99"/>
    <w:semiHidden/>
    <w:unhideWhenUsed/>
    <w:pPr>
      <w:spacing w:before="100" w:after="100"/>
    </w:pPr>
  </w:style>
  <w:style w:type="paragraph" w:customStyle="1" w:styleId="pb">
    <w:name w:val="pb"/>
    <w:basedOn w:val="Normal"/>
    <w:pPr>
      <w:pageBreakBefore/>
      <w:spacing w:before="8" w:after="8"/>
    </w:pPr>
    <w:rPr>
      <w:sz w:val="17"/>
      <w:szCs w:val="17"/>
    </w:rPr>
  </w:style>
  <w:style w:type="paragraph" w:customStyle="1" w:styleId="tag">
    <w:name w:val="tag"/>
    <w:basedOn w:val="Normal"/>
    <w:pPr>
      <w:spacing w:before="8" w:after="8"/>
    </w:pPr>
    <w:rPr>
      <w:color w:val="0FA3A3"/>
      <w:sz w:val="17"/>
      <w:szCs w:val="17"/>
    </w:rPr>
  </w:style>
  <w:style w:type="paragraph" w:customStyle="1" w:styleId="notice">
    <w:name w:val="notice"/>
    <w:basedOn w:val="Normal"/>
    <w:pPr>
      <w:pBdr>
        <w:right w:val="single" w:sz="24" w:space="0" w:color="0FA3A3"/>
      </w:pBdr>
      <w:shd w:val="clear" w:color="auto" w:fill="F2F4F7"/>
      <w:spacing w:before="8" w:after="8"/>
    </w:pPr>
    <w:rPr>
      <w:sz w:val="17"/>
      <w:szCs w:val="17"/>
    </w:rPr>
  </w:style>
  <w:style w:type="paragraph" w:customStyle="1" w:styleId="muted">
    <w:name w:val="muted"/>
    <w:basedOn w:val="Normal"/>
    <w:pPr>
      <w:spacing w:before="8" w:after="8"/>
    </w:pPr>
    <w:rPr>
      <w:color w:val="5A6B7A"/>
      <w:sz w:val="18"/>
      <w:szCs w:val="18"/>
    </w:rPr>
  </w:style>
  <w:style w:type="paragraph" w:customStyle="1" w:styleId="badge-inc">
    <w:name w:val="badge-inc"/>
    <w:basedOn w:val="Normal"/>
    <w:pPr>
      <w:spacing w:before="8" w:after="8"/>
    </w:pPr>
    <w:rPr>
      <w:b/>
      <w:bCs/>
      <w:color w:val="155E63"/>
      <w:sz w:val="17"/>
      <w:szCs w:val="17"/>
    </w:rPr>
  </w:style>
  <w:style w:type="paragraph" w:customStyle="1" w:styleId="badge-opt">
    <w:name w:val="badge-opt"/>
    <w:basedOn w:val="Normal"/>
    <w:pPr>
      <w:spacing w:before="8" w:after="8"/>
    </w:pPr>
    <w:rPr>
      <w:b/>
      <w:bCs/>
      <w:color w:val="8A6D1D"/>
      <w:sz w:val="17"/>
      <w:szCs w:val="17"/>
    </w:rPr>
  </w:style>
  <w:style w:type="paragraph" w:customStyle="1" w:styleId="badge-fut">
    <w:name w:val="badge-fut"/>
    <w:basedOn w:val="Normal"/>
    <w:pPr>
      <w:spacing w:before="8" w:after="8"/>
    </w:pPr>
    <w:rPr>
      <w:b/>
      <w:bCs/>
      <w:color w:val="5A6B7A"/>
      <w:sz w:val="17"/>
      <w:szCs w:val="17"/>
    </w:rPr>
  </w:style>
  <w:style w:type="paragraph" w:customStyle="1" w:styleId="badge-tbc">
    <w:name w:val="badge-tbc"/>
    <w:basedOn w:val="Normal"/>
    <w:pPr>
      <w:spacing w:before="8" w:after="8"/>
    </w:pPr>
    <w:rPr>
      <w:b/>
      <w:bCs/>
      <w:color w:val="8C2F2F"/>
      <w:sz w:val="17"/>
      <w:szCs w:val="17"/>
    </w:r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8F25E5"/>
    <w:pPr>
      <w:tabs>
        <w:tab w:val="center" w:pos="4680"/>
        <w:tab w:val="right" w:pos="9360"/>
      </w:tabs>
    </w:pPr>
  </w:style>
  <w:style w:type="character" w:customStyle="1" w:styleId="HeaderChar">
    <w:name w:val="Header Char"/>
    <w:basedOn w:val="DefaultParagraphFont"/>
    <w:link w:val="Header"/>
    <w:uiPriority w:val="99"/>
    <w:rsid w:val="008F25E5"/>
    <w:rPr>
      <w:rFonts w:eastAsiaTheme="minorEastAsia"/>
      <w:sz w:val="24"/>
      <w:szCs w:val="24"/>
    </w:rPr>
  </w:style>
  <w:style w:type="paragraph" w:styleId="Footer">
    <w:name w:val="footer"/>
    <w:basedOn w:val="Normal"/>
    <w:link w:val="FooterChar"/>
    <w:uiPriority w:val="99"/>
    <w:unhideWhenUsed/>
    <w:rsid w:val="008F25E5"/>
    <w:pPr>
      <w:tabs>
        <w:tab w:val="center" w:pos="4680"/>
        <w:tab w:val="right" w:pos="9360"/>
      </w:tabs>
    </w:pPr>
  </w:style>
  <w:style w:type="character" w:customStyle="1" w:styleId="FooterChar">
    <w:name w:val="Footer Char"/>
    <w:basedOn w:val="DefaultParagraphFont"/>
    <w:link w:val="Footer"/>
    <w:uiPriority w:val="99"/>
    <w:rsid w:val="008F25E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518</Words>
  <Characters>2801</Characters>
  <Application>Microsoft Office Word</Application>
  <DocSecurity>0</DocSecurity>
  <Lines>75</Lines>
  <Paragraphs>41</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الملخص التنفيذي</dc:title>
  <dc:subject/>
  <dc:creator>Haitham Al Lamki</dc:creator>
  <cp:keywords/>
  <dc:description/>
  <cp:lastModifiedBy>Haitham Al Lamki</cp:lastModifiedBy>
  <cp:revision>2</cp:revision>
  <dcterms:created xsi:type="dcterms:W3CDTF">2026-07-28T10:18:00Z</dcterms:created>
  <dcterms:modified xsi:type="dcterms:W3CDTF">2026-07-28T10:18:00Z</dcterms:modified>
</cp:coreProperties>
</file>