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F1634DE"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570FC296" w14:textId="77777777" w:rsidR="00E35A31" w:rsidRDefault="00E35A31">
            <w:pPr>
              <w:pStyle w:val="NormalWeb"/>
              <w:rPr>
                <w:rFonts w:ascii="Segoe UI" w:hAnsi="Segoe UI" w:cs="Segoe UI"/>
                <w:color w:val="FFFFFF"/>
                <w:spacing w:val="20"/>
              </w:rPr>
            </w:pPr>
            <w:r>
              <w:rPr>
                <w:rFonts w:ascii="Segoe UI" w:hAnsi="Segoe UI" w:cs="Segoe UI"/>
                <w:color w:val="FFFFFF"/>
                <w:spacing w:val="20"/>
              </w:rPr>
              <w:t>AL TANFITH AL DWALIAH SPC</w:t>
            </w:r>
          </w:p>
          <w:p w14:paraId="12A8E3B0" w14:textId="77777777" w:rsidR="00E35A31" w:rsidRDefault="00E35A31">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74339FB1" w14:textId="77777777" w:rsidR="00E35A31" w:rsidRDefault="00E35A31">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7B823173" w14:textId="77777777" w:rsidR="00E35A31" w:rsidRDefault="00E35A31">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4CAFF533" w14:textId="77777777" w:rsidR="00E35A31" w:rsidRDefault="00E35A31">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155E7913" w14:textId="77777777" w:rsidR="00E35A31" w:rsidRDefault="00E35A31">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1.1</w:t>
            </w:r>
          </w:p>
          <w:p w14:paraId="645795AF" w14:textId="77777777" w:rsidR="00E35A31" w:rsidRDefault="00E35A31">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22/07/2026</w:t>
            </w:r>
          </w:p>
        </w:tc>
      </w:tr>
    </w:tbl>
    <w:p w14:paraId="61F6D767" w14:textId="77777777" w:rsidR="00E35A31" w:rsidRDefault="00E35A31">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55B27172"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an enterprise engagement, assessment, and knowledge-evaluation platform, offered as a flexible, customisable alternative to general public quiz tools, and already proven in real operational use.</w:t>
      </w:r>
    </w:p>
    <w:p w14:paraId="39B6F2E3"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3A90CB74"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figures in this document are editable placeholders, shown to illustrate the pricing structure only. Final pricing for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confirmed after the discovery phase described in the full proposal, once the factors listed in Section 4 (Pricing Methodology) are known.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4522C786"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D9E493"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3C49A749"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4D3DA3"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428DE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007641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A37E59"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330C93"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45EF33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ADBE78"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0EAD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7B2A5A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A3CBB8"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CB0FD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Placeholder structure only — final pricing confirmed after discovery</w:t>
            </w:r>
          </w:p>
        </w:tc>
      </w:tr>
      <w:tr w:rsidR="00000000" w14:paraId="52704C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D92CF4"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E42A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22/07/2026</w:t>
            </w:r>
          </w:p>
        </w:tc>
      </w:tr>
      <w:tr w:rsidR="00000000" w14:paraId="13271F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271AB7"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389E8C"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 — Editorial corrections: legal suffix, RTL rendering, reference split, TOC renumbering. No scope or commercial changes.</w:t>
            </w:r>
          </w:p>
        </w:tc>
      </w:tr>
    </w:tbl>
    <w:p w14:paraId="5F0184DE" w14:textId="77777777" w:rsidR="00E35A31" w:rsidRDefault="00E35A31">
      <w:pPr>
        <w:pStyle w:val="Heading1"/>
        <w:rPr>
          <w:rFonts w:ascii="Segoe UI" w:eastAsia="Times New Roman" w:hAnsi="Segoe UI" w:cs="Segoe UI"/>
          <w:lang w:val="en"/>
        </w:rPr>
      </w:pPr>
      <w:r>
        <w:rPr>
          <w:rFonts w:ascii="Segoe UI" w:eastAsia="Times New Roman" w:hAnsi="Segoe UI" w:cs="Segoe UI"/>
          <w:lang w:val="en"/>
        </w:rPr>
        <w:t>2. Pricing Tables</w:t>
      </w:r>
    </w:p>
    <w:p w14:paraId="58531F73"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can select the ownership, cost, and delivery structure that best fits its procurement approach. The subsections below summarise each model; the comparison table that follows sets them side by side. All amounts are shown as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or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placeholders and are provided to illustrate the pricing structure only.</w:t>
      </w:r>
    </w:p>
    <w:p w14:paraId="07EA60B6" w14:textId="77777777" w:rsidR="00E35A31" w:rsidRDefault="00E35A31">
      <w:pPr>
        <w:pStyle w:val="Heading2"/>
        <w:rPr>
          <w:rFonts w:ascii="Segoe UI" w:eastAsia="Times New Roman" w:hAnsi="Segoe UI" w:cs="Segoe UI"/>
          <w:lang w:val="en"/>
        </w:rPr>
      </w:pPr>
      <w:r>
        <w:rPr>
          <w:rFonts w:ascii="Segoe UI" w:eastAsia="Times New Roman" w:hAnsi="Segoe UI" w:cs="Segoe UI"/>
          <w:lang w:val="en"/>
        </w:rPr>
        <w:t>2.1 Model A — Annual SaaS Subscription</w:t>
      </w:r>
    </w:p>
    <w:p w14:paraId="458CE91A"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(see Section 13 of the full proposal), with an agreed number of sessions; an AI usage allowance, with optional overage pricing; customisation priced separately from the base subscription.</w:t>
      </w:r>
    </w:p>
    <w:tbl>
      <w:tblPr>
        <w:tblW w:w="5000" w:type="pct"/>
        <w:tblCellMar>
          <w:top w:w="15" w:type="dxa"/>
          <w:left w:w="15" w:type="dxa"/>
          <w:bottom w:w="15" w:type="dxa"/>
          <w:right w:w="15" w:type="dxa"/>
        </w:tblCellMar>
        <w:tblLook w:val="04A0" w:firstRow="1" w:lastRow="0" w:firstColumn="1" w:lastColumn="0" w:noHBand="0" w:noVBand="1"/>
      </w:tblPr>
      <w:tblGrid>
        <w:gridCol w:w="6892"/>
        <w:gridCol w:w="2727"/>
      </w:tblGrid>
      <w:tr w:rsidR="00000000" w14:paraId="5EE915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D7731F"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683C95"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191F28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EC412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8D205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27592A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50C1F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2DAD2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55E991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B8CA7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3B8EF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7C882BD0" w14:textId="77777777" w:rsidR="00E35A31" w:rsidRDefault="00E35A31">
      <w:pPr>
        <w:pStyle w:val="Heading2"/>
        <w:rPr>
          <w:rFonts w:ascii="Segoe UI" w:eastAsia="Times New Roman" w:hAnsi="Segoe UI" w:cs="Segoe UI"/>
          <w:lang w:val="en"/>
        </w:rPr>
      </w:pPr>
      <w:r>
        <w:rPr>
          <w:rFonts w:ascii="Segoe UI" w:eastAsia="Times New Roman" w:hAnsi="Segoe UI" w:cs="Segoe UI"/>
          <w:lang w:val="en"/>
        </w:rPr>
        <w:t>2.2 Model B — Perpetual Licence / One-Time Purchase</w:t>
      </w:r>
    </w:p>
    <w:p w14:paraId="0F05C0F4"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optional annual maintenance, recommended at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w:t>
      </w:r>
      <w:r>
        <w:rPr>
          <w:rFonts w:ascii="Segoe UI" w:hAnsi="Segoe UI" w:cs="Segoe UI"/>
          <w:color w:val="1F2933"/>
          <w:sz w:val="21"/>
          <w:szCs w:val="21"/>
          <w:lang w:val="en"/>
        </w:rPr>
        <w:t>of software value, payable annually in advance.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7513"/>
        <w:gridCol w:w="2106"/>
      </w:tblGrid>
      <w:tr w:rsidR="00000000" w14:paraId="4732470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C803D0"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474517"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6AF161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DB3F1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One-Time Licence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11337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70082E5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3B5D3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74E1D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5ABD3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E7E0BC"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A5474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r>
      <w:tr w:rsidR="00000000" w14:paraId="547A2A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E42A6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3B7EB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6DB389F3" w14:textId="77777777" w:rsidR="00E35A31" w:rsidRDefault="00E35A31">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1BC03208"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6845"/>
        <w:gridCol w:w="2774"/>
      </w:tblGrid>
      <w:tr w:rsidR="00000000" w14:paraId="4AD051C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4C0F09"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E99399"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680CD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DE79F1"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F8D7E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04A3DC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510F3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C2723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F23D9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52E44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0C339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0289C6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5760E9"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2DC27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7AA3B2A5" w14:textId="77777777" w:rsidR="00E35A31" w:rsidRDefault="00E35A31">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78D28EF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0962DF" w14:textId="77777777" w:rsidR="00E35A31" w:rsidRDefault="00E35A31">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22EA65"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86CF07"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C10B12"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4D5565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3D3B4"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9D73F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7585F8"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A1556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683E04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2C2ADE"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757D7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5BDB08"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EEABB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7D2A4EC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3FF38D"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6F398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FE803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8A13E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4B3ECB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DC5B2"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36128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72CA1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BEF16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6CD05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1ADFA9"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03339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DF99A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165523"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1263192E" w14:textId="77777777" w:rsidR="00E35A31" w:rsidRDefault="00E35A31">
      <w:pPr>
        <w:pStyle w:val="Heading1"/>
        <w:rPr>
          <w:rFonts w:ascii="Segoe UI" w:eastAsia="Times New Roman" w:hAnsi="Segoe UI" w:cs="Segoe UI"/>
          <w:lang w:val="en"/>
        </w:rPr>
      </w:pPr>
      <w:r>
        <w:rPr>
          <w:rFonts w:ascii="Segoe UI" w:eastAsia="Times New Roman" w:hAnsi="Segoe UI" w:cs="Segoe UI"/>
          <w:lang w:val="en"/>
        </w:rPr>
        <w:t>3. Optional Items</w:t>
      </w:r>
    </w:p>
    <w:p w14:paraId="7EC9BF8A"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All amounts are </w:t>
      </w:r>
      <w:r>
        <w:rPr>
          <w:rStyle w:val="Strong"/>
          <w:rFonts w:ascii="Segoe UI" w:hAnsi="Segoe UI" w:cs="Segoe UI"/>
          <w:color w:val="1F2933"/>
          <w:sz w:val="21"/>
          <w:szCs w:val="21"/>
          <w:lang w:val="en"/>
        </w:rPr>
        <w:t>OMR [TBC]</w:t>
      </w:r>
      <w:r>
        <w:rPr>
          <w:rFonts w:ascii="Segoe UI" w:hAnsi="Segoe UI" w:cs="Segoe UI"/>
          <w:color w:val="1F2933"/>
          <w:sz w:val="21"/>
          <w:szCs w:val="21"/>
          <w:lang w:val="en"/>
        </w:rPr>
        <w:t xml:space="preserve"> placeholders,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1655"/>
        <w:gridCol w:w="6094"/>
        <w:gridCol w:w="1018"/>
        <w:gridCol w:w="852"/>
      </w:tblGrid>
      <w:tr w:rsidR="00000000" w14:paraId="0D10A27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C61C6D"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3D4ED8"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06BF17"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DD8A54"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03EA78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3582E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Training add-ons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C93D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administrator, quiz-creator, or support-team training; recorded training; train-the-trainer sessions; Arabic and English training material beyond the base package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EF8AF9" w14:textId="77777777" w:rsidR="00E35A31" w:rsidRDefault="00E35A31">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B3485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528373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0FA45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07E5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B962F" w14:textId="77777777" w:rsidR="00E35A31" w:rsidRDefault="00E35A31">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DD8D5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19A8EB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F4F69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A4B6D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06B0CA" w14:textId="77777777" w:rsidR="00E35A31" w:rsidRDefault="00E35A31">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B9240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599446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C933C"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89281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D38BD0" w14:textId="77777777" w:rsidR="00E35A31" w:rsidRDefault="00E35A31">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A79F3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r w:rsidR="00000000" w14:paraId="3CB0A0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6F817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C6DC1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F65617" w14:textId="77777777" w:rsidR="00E35A31" w:rsidRDefault="00E35A31">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1943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OMR [TBC]</w:t>
            </w:r>
          </w:p>
        </w:tc>
      </w:tr>
    </w:tbl>
    <w:p w14:paraId="5F0A657B" w14:textId="77777777" w:rsidR="00E35A31" w:rsidRDefault="00E35A31">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2CE3F9C0" w14:textId="77777777" w:rsidR="00E35A31" w:rsidRDefault="00E35A31">
      <w:pPr>
        <w:pStyle w:val="Heading1"/>
        <w:rPr>
          <w:rFonts w:ascii="Segoe UI" w:eastAsia="Times New Roman" w:hAnsi="Segoe UI" w:cs="Segoe UI"/>
          <w:lang w:val="en"/>
        </w:rPr>
      </w:pPr>
      <w:r>
        <w:rPr>
          <w:rFonts w:ascii="Segoe UI" w:eastAsia="Times New Roman" w:hAnsi="Segoe UI" w:cs="Segoe UI"/>
          <w:lang w:val="en"/>
        </w:rPr>
        <w:t>4. Pricing Methodology</w:t>
      </w:r>
    </w:p>
    <w:p w14:paraId="40F0FAF7"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Final pricing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not a single fixed figure; it depends on a defined set of factors, confirmed during the discovery phase described in the full proposal. The placeholders in Section 2 are replaced with confirmed figures once these factors are known.</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177A754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D8A2C1"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E8BBD3"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001F566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F206A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F5F0B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0E3DAE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14A7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2637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3076CBA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56BDC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BAC079"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0DD31B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70B77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3A2CBC"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24D8EC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15EB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2CC04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4125A4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FDCD32"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5D128"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24BD06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2F377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EB90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52F8FB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A5B4B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13C1A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6409A5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CEF0A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30B6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45625A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65C61"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B2E75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AB0FD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24EC2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8468B0"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375931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FD083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30B33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2C66DC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BEB67F"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6C1B79"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2431AA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19A7D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9398D"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2DE846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677C8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20C9B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42D9297A" w14:textId="77777777" w:rsidR="00E35A31" w:rsidRDefault="00E35A31">
      <w:pPr>
        <w:pStyle w:val="Heading1"/>
        <w:rPr>
          <w:rFonts w:ascii="Segoe UI" w:eastAsia="Times New Roman" w:hAnsi="Segoe UI" w:cs="Segoe UI"/>
          <w:lang w:val="en"/>
        </w:rPr>
      </w:pPr>
      <w:r>
        <w:rPr>
          <w:rFonts w:ascii="Segoe UI" w:eastAsia="Times New Roman" w:hAnsi="Segoe UI" w:cs="Segoe UI"/>
          <w:lang w:val="en"/>
        </w:rPr>
        <w:t>5. Commercial Terms</w:t>
      </w:r>
    </w:p>
    <w:p w14:paraId="20191433" w14:textId="77777777" w:rsidR="00E35A31" w:rsidRDefault="00E35A31">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7D28AB0F"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1C376A0B"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Milestone payment structure for project-based engagements: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14EBEAC3"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SaaS subscription (Model A): annual payment in advance.</w:t>
      </w:r>
    </w:p>
    <w:p w14:paraId="3999E83F"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606F9592"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33C9F654"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65FBCAC2" w14:textId="77777777" w:rsidR="00E35A31" w:rsidRDefault="00E35A31">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079E50F1" w14:textId="77777777" w:rsidR="00E35A31" w:rsidRDefault="00E35A31">
      <w:pPr>
        <w:pStyle w:val="Heading1"/>
        <w:rPr>
          <w:rFonts w:ascii="Segoe UI" w:eastAsia="Times New Roman" w:hAnsi="Segoe UI" w:cs="Segoe UI"/>
          <w:lang w:val="en"/>
        </w:rPr>
      </w:pPr>
      <w:r>
        <w:rPr>
          <w:rFonts w:ascii="Segoe UI" w:eastAsia="Times New Roman" w:hAnsi="Segoe UI" w:cs="Segoe UI"/>
          <w:lang w:val="en"/>
        </w:rPr>
        <w:t>6. Validity &amp; Acceptance</w:t>
      </w:r>
    </w:p>
    <w:p w14:paraId="5F93E692"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22/07/2026</w:t>
      </w:r>
      <w:r>
        <w:rPr>
          <w:rFonts w:ascii="Segoe UI" w:hAnsi="Segoe UI" w:cs="Segoe UI"/>
          <w:color w:val="1F2933"/>
          <w:sz w:val="21"/>
          <w:szCs w:val="21"/>
          <w:lang w:val="en"/>
        </w:rPr>
        <w:t>. Beyond this period, pricing and availability are subject to reconfirmation by Al Tanfith Al Dwaliah SPC.</w:t>
      </w:r>
    </w:p>
    <w:p w14:paraId="480151A5" w14:textId="77777777" w:rsidR="00E35A31" w:rsidRDefault="00E35A31">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5E7717D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A60247"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B247BD" w14:textId="77777777" w:rsidR="00E35A31" w:rsidRDefault="00E35A31">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1D69D2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B8361"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4BF10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1F73B9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C09DC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72D57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523B71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E69B6"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A4B67"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72DD87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8024D5"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1EDD3"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37A231C7" w14:textId="77777777" w:rsidR="00E35A31" w:rsidRDefault="00E35A31">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3510D1E" w14:textId="77777777">
        <w:tc>
          <w:tcPr>
            <w:tcW w:w="1600" w:type="pct"/>
            <w:tcBorders>
              <w:top w:val="nil"/>
              <w:left w:val="nil"/>
              <w:bottom w:val="nil"/>
              <w:right w:val="nil"/>
            </w:tcBorders>
            <w:tcMar>
              <w:top w:w="40" w:type="dxa"/>
              <w:left w:w="120" w:type="dxa"/>
              <w:bottom w:w="40" w:type="dxa"/>
              <w:right w:w="120" w:type="dxa"/>
            </w:tcMar>
            <w:hideMark/>
          </w:tcPr>
          <w:p w14:paraId="645C6174"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471387E4"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48CE7B0C" w14:textId="77777777">
        <w:tc>
          <w:tcPr>
            <w:tcW w:w="0" w:type="auto"/>
            <w:tcBorders>
              <w:top w:val="nil"/>
              <w:left w:val="nil"/>
              <w:bottom w:val="nil"/>
              <w:right w:val="nil"/>
            </w:tcBorders>
            <w:tcMar>
              <w:top w:w="40" w:type="dxa"/>
              <w:left w:w="120" w:type="dxa"/>
              <w:bottom w:w="40" w:type="dxa"/>
              <w:right w:w="120" w:type="dxa"/>
            </w:tcMar>
            <w:hideMark/>
          </w:tcPr>
          <w:p w14:paraId="67712930"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7B4608DA"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171ACE7A" w14:textId="77777777">
        <w:tc>
          <w:tcPr>
            <w:tcW w:w="0" w:type="auto"/>
            <w:tcBorders>
              <w:top w:val="nil"/>
              <w:left w:val="nil"/>
              <w:bottom w:val="nil"/>
              <w:right w:val="nil"/>
            </w:tcBorders>
            <w:tcMar>
              <w:top w:w="40" w:type="dxa"/>
              <w:left w:w="120" w:type="dxa"/>
              <w:bottom w:w="40" w:type="dxa"/>
              <w:right w:w="120" w:type="dxa"/>
            </w:tcMar>
            <w:hideMark/>
          </w:tcPr>
          <w:p w14:paraId="34534BE9"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A93E73B"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397B4AB6" w14:textId="77777777">
        <w:tc>
          <w:tcPr>
            <w:tcW w:w="0" w:type="auto"/>
            <w:tcBorders>
              <w:top w:val="nil"/>
              <w:left w:val="nil"/>
              <w:bottom w:val="nil"/>
              <w:right w:val="nil"/>
            </w:tcBorders>
            <w:tcMar>
              <w:top w:w="40" w:type="dxa"/>
              <w:left w:w="120" w:type="dxa"/>
              <w:bottom w:w="40" w:type="dxa"/>
              <w:right w:w="120" w:type="dxa"/>
            </w:tcMar>
            <w:hideMark/>
          </w:tcPr>
          <w:p w14:paraId="7A6FE486"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319EF073"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6D785579" w14:textId="77777777">
        <w:tc>
          <w:tcPr>
            <w:tcW w:w="0" w:type="auto"/>
            <w:tcBorders>
              <w:top w:val="nil"/>
              <w:left w:val="nil"/>
              <w:bottom w:val="nil"/>
              <w:right w:val="nil"/>
            </w:tcBorders>
            <w:tcMar>
              <w:top w:w="40" w:type="dxa"/>
              <w:left w:w="120" w:type="dxa"/>
              <w:bottom w:w="40" w:type="dxa"/>
              <w:right w:w="120" w:type="dxa"/>
            </w:tcMar>
            <w:hideMark/>
          </w:tcPr>
          <w:p w14:paraId="49EE0747"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4B99FC7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36091F0D" w14:textId="77777777">
        <w:tc>
          <w:tcPr>
            <w:tcW w:w="0" w:type="auto"/>
            <w:tcBorders>
              <w:top w:val="nil"/>
              <w:left w:val="nil"/>
              <w:bottom w:val="nil"/>
              <w:right w:val="nil"/>
            </w:tcBorders>
            <w:tcMar>
              <w:top w:w="40" w:type="dxa"/>
              <w:left w:w="120" w:type="dxa"/>
              <w:bottom w:w="40" w:type="dxa"/>
              <w:right w:w="120" w:type="dxa"/>
            </w:tcMar>
            <w:hideMark/>
          </w:tcPr>
          <w:p w14:paraId="3C73EBC8" w14:textId="77777777" w:rsidR="00E35A31" w:rsidRDefault="00E35A31">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462935FE" w14:textId="77777777" w:rsidR="00E35A31" w:rsidRDefault="00E35A31">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16F8FE08" w14:textId="77777777" w:rsidR="00E35A31" w:rsidRDefault="00E35A31">
      <w:pPr>
        <w:rPr>
          <w:rFonts w:eastAsia="Times New Roman"/>
        </w:rPr>
      </w:pPr>
    </w:p>
    <w:sectPr w:rsidR="00E35A31" w:rsidSect="00170D21">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58EB" w14:textId="77777777" w:rsidR="00E35A31" w:rsidRDefault="00E35A31" w:rsidP="00170D21">
      <w:r>
        <w:separator/>
      </w:r>
    </w:p>
  </w:endnote>
  <w:endnote w:type="continuationSeparator" w:id="0">
    <w:p w14:paraId="45FE3BCC" w14:textId="77777777" w:rsidR="00E35A31" w:rsidRDefault="00E35A31" w:rsidP="00170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9077" w14:textId="77777777" w:rsidR="00170D21" w:rsidRDefault="00170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F036" w14:textId="006E7E06" w:rsidR="00170D21" w:rsidRPr="00170D21" w:rsidRDefault="00170D21" w:rsidP="00170D21">
    <w:pPr>
      <w:pStyle w:val="Footer"/>
      <w:jc w:val="center"/>
      <w:rPr>
        <w:color w:val="5A6B7A"/>
        <w:sz w:val="16"/>
      </w:rPr>
    </w:pPr>
    <w:r w:rsidRPr="00170D21">
      <w:rPr>
        <w:color w:val="5A6B7A"/>
        <w:sz w:val="16"/>
      </w:rPr>
      <w:t>Al Tanfith Al Dwaliah SPC  |  Page </w:t>
    </w:r>
    <w:r w:rsidRPr="00170D21">
      <w:rPr>
        <w:color w:val="5A6B7A"/>
        <w:sz w:val="16"/>
      </w:rPr>
      <w:fldChar w:fldCharType="begin"/>
    </w:r>
    <w:r w:rsidRPr="00170D21">
      <w:rPr>
        <w:color w:val="5A6B7A"/>
        <w:sz w:val="16"/>
      </w:rPr>
      <w:instrText xml:space="preserve"> PAGE  \* MERGEFORMAT </w:instrText>
    </w:r>
    <w:r w:rsidRPr="00170D21">
      <w:rPr>
        <w:color w:val="5A6B7A"/>
        <w:sz w:val="16"/>
      </w:rPr>
      <w:fldChar w:fldCharType="separate"/>
    </w:r>
    <w:r w:rsidRPr="00170D21">
      <w:rPr>
        <w:noProof/>
        <w:color w:val="5A6B7A"/>
        <w:sz w:val="16"/>
      </w:rPr>
      <w:t>1</w:t>
    </w:r>
    <w:r w:rsidRPr="00170D21">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C787" w14:textId="77777777" w:rsidR="00170D21" w:rsidRDefault="00170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CCBB" w14:textId="77777777" w:rsidR="00E35A31" w:rsidRDefault="00E35A31" w:rsidP="00170D21">
      <w:r>
        <w:separator/>
      </w:r>
    </w:p>
  </w:footnote>
  <w:footnote w:type="continuationSeparator" w:id="0">
    <w:p w14:paraId="4ED340D5" w14:textId="77777777" w:rsidR="00E35A31" w:rsidRDefault="00E35A31" w:rsidP="00170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BF96" w14:textId="77777777" w:rsidR="00170D21" w:rsidRDefault="00170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618D" w14:textId="77777777" w:rsidR="00170D21" w:rsidRDefault="00170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D68B" w14:textId="77777777" w:rsidR="00170D21" w:rsidRDefault="00170D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54BDB"/>
    <w:multiLevelType w:val="multilevel"/>
    <w:tmpl w:val="472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78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0D21"/>
    <w:rsid w:val="00170D21"/>
    <w:rsid w:val="00C54BCE"/>
    <w:rsid w:val="00E3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816EA"/>
  <w15:chartTrackingRefBased/>
  <w15:docId w15:val="{1DB924C4-0190-45B5-8775-AADABDC0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170D21"/>
    <w:pPr>
      <w:tabs>
        <w:tab w:val="center" w:pos="4680"/>
        <w:tab w:val="right" w:pos="9360"/>
      </w:tabs>
    </w:pPr>
  </w:style>
  <w:style w:type="character" w:customStyle="1" w:styleId="HeaderChar">
    <w:name w:val="Header Char"/>
    <w:basedOn w:val="DefaultParagraphFont"/>
    <w:link w:val="Header"/>
    <w:uiPriority w:val="99"/>
    <w:rsid w:val="00170D21"/>
    <w:rPr>
      <w:rFonts w:eastAsiaTheme="minorEastAsia"/>
      <w:sz w:val="24"/>
      <w:szCs w:val="24"/>
    </w:rPr>
  </w:style>
  <w:style w:type="paragraph" w:styleId="Footer">
    <w:name w:val="footer"/>
    <w:basedOn w:val="Normal"/>
    <w:link w:val="FooterChar"/>
    <w:uiPriority w:val="99"/>
    <w:unhideWhenUsed/>
    <w:rsid w:val="00170D21"/>
    <w:pPr>
      <w:tabs>
        <w:tab w:val="center" w:pos="4680"/>
        <w:tab w:val="right" w:pos="9360"/>
      </w:tabs>
    </w:pPr>
  </w:style>
  <w:style w:type="character" w:customStyle="1" w:styleId="FooterChar">
    <w:name w:val="Footer Char"/>
    <w:basedOn w:val="DefaultParagraphFont"/>
    <w:link w:val="Footer"/>
    <w:uiPriority w:val="99"/>
    <w:rsid w:val="00170D2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1233</Words>
  <Characters>7851</Characters>
  <Application>Microsoft Office Word</Application>
  <DocSecurity>0</DocSecurity>
  <Lines>257</Lines>
  <Paragraphs>180</Paragraphs>
  <ScaleCrop>false</ScaleCrop>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2026-07-28T04:19:00Z</dcterms:created>
  <dcterms:modified xsi:type="dcterms:W3CDTF">2026-07-28T04:19:00Z</dcterms:modified>
</cp:coreProperties>
</file>