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2B4F4601"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7AEFC57F" w14:textId="77777777" w:rsidR="000D3E5C" w:rsidRDefault="000D3E5C">
            <w:pPr>
              <w:pStyle w:val="NormalWeb"/>
              <w:rPr>
                <w:rFonts w:ascii="Segoe UI" w:hAnsi="Segoe UI" w:cs="Segoe UI"/>
                <w:color w:val="FFFFFF"/>
                <w:spacing w:val="20"/>
              </w:rPr>
            </w:pPr>
            <w:r>
              <w:rPr>
                <w:rFonts w:ascii="Segoe UI" w:hAnsi="Segoe UI" w:cs="Segoe UI"/>
                <w:color w:val="FFFFFF"/>
                <w:spacing w:val="20"/>
              </w:rPr>
              <w:t>AL TANFITH AL DWALIAH SPC</w:t>
            </w:r>
          </w:p>
          <w:p w14:paraId="5B7882B6" w14:textId="77777777" w:rsidR="000D3E5C" w:rsidRDefault="000D3E5C">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393B5769" w14:textId="77777777" w:rsidR="000D3E5C" w:rsidRDefault="000D3E5C">
            <w:pPr>
              <w:pStyle w:val="NormalWeb"/>
              <w:spacing w:before="0"/>
              <w:rPr>
                <w:rFonts w:ascii="Segoe UI" w:hAnsi="Segoe UI" w:cs="Segoe UI"/>
                <w:color w:val="FFFFFF"/>
                <w:sz w:val="30"/>
                <w:szCs w:val="30"/>
              </w:rPr>
            </w:pPr>
            <w:r>
              <w:rPr>
                <w:rFonts w:ascii="Segoe UI" w:hAnsi="Segoe UI" w:cs="Segoe UI"/>
                <w:color w:val="FFFFFF"/>
                <w:sz w:val="30"/>
                <w:szCs w:val="30"/>
              </w:rPr>
              <w:t>Commercial Quotation</w:t>
            </w:r>
          </w:p>
          <w:p w14:paraId="34952213" w14:textId="77777777" w:rsidR="000D3E5C" w:rsidRDefault="000D3E5C">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5848FEF4" w14:textId="77777777" w:rsidR="000D3E5C" w:rsidRDefault="000D3E5C">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ATD-LQP-2026-003-Q</w:t>
            </w:r>
          </w:p>
          <w:p w14:paraId="0369BE7F" w14:textId="77777777" w:rsidR="000D3E5C" w:rsidRDefault="000D3E5C">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1.3</w:t>
            </w:r>
          </w:p>
          <w:p w14:paraId="0ABDB82D" w14:textId="77777777" w:rsidR="000D3E5C" w:rsidRDefault="000D3E5C">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28/07/2026</w:t>
            </w:r>
          </w:p>
        </w:tc>
      </w:tr>
    </w:tbl>
    <w:p w14:paraId="1B3D5BEC" w14:textId="77777777" w:rsidR="000D3E5C" w:rsidRDefault="000D3E5C">
      <w:pPr>
        <w:pStyle w:val="Heading1"/>
        <w:pageBreakBefore/>
        <w:rPr>
          <w:rFonts w:ascii="Segoe UI" w:eastAsia="Times New Roman" w:hAnsi="Segoe UI" w:cs="Segoe UI"/>
          <w:lang w:val="en"/>
        </w:rPr>
      </w:pPr>
      <w:r>
        <w:rPr>
          <w:rFonts w:ascii="Segoe UI" w:eastAsia="Times New Roman" w:hAnsi="Segoe UI" w:cs="Segoe UI"/>
          <w:lang w:val="en"/>
        </w:rPr>
        <w:lastRenderedPageBreak/>
        <w:t>1. Quotation Summary</w:t>
      </w:r>
    </w:p>
    <w:p w14:paraId="1BFC321F" w14:textId="77777777" w:rsidR="000D3E5C" w:rsidRDefault="000D3E5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 Tanfith Al Dwaliah SPC is pleased to present this commercial quotation for the </w:t>
      </w:r>
      <w:r>
        <w:rPr>
          <w:rStyle w:val="Strong"/>
          <w:rFonts w:ascii="Segoe UI" w:hAnsi="Segoe UI" w:cs="Segoe UI"/>
          <w:color w:val="1F2933"/>
          <w:sz w:val="21"/>
          <w:szCs w:val="21"/>
          <w:lang w:val="en"/>
        </w:rPr>
        <w:t>Live Quiz Platform</w:t>
      </w:r>
      <w:r>
        <w:rPr>
          <w:rFonts w:ascii="Segoe UI" w:hAnsi="Segoe UI" w:cs="Segoe UI"/>
          <w:color w:val="1F2933"/>
          <w:sz w:val="21"/>
          <w:szCs w:val="21"/>
          <w:lang w:val="en"/>
        </w:rPr>
        <w:t xml:space="preserve"> to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 an enterprise engagement, assessment, and knowledge-evaluation platform, offered as a flexible, customisable alternative to general public quiz tools, and already proven in real operational use.</w:t>
      </w:r>
    </w:p>
    <w:p w14:paraId="351B8A62" w14:textId="77777777" w:rsidR="000D3E5C" w:rsidRDefault="000D3E5C">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 standalone commercial document. It accompanies, and should be read together with, the full technical and commercial proposal (</w:t>
      </w:r>
      <w:r>
        <w:rPr>
          <w:rStyle w:val="Emphasis"/>
          <w:rFonts w:ascii="Segoe UI" w:hAnsi="Segoe UI" w:cs="Segoe UI"/>
          <w:color w:val="1F2933"/>
          <w:sz w:val="21"/>
          <w:szCs w:val="21"/>
          <w:lang w:val="en"/>
        </w:rPr>
        <w:t>Live Quiz Platform — Technical &amp; Commercial Proposal</w:t>
      </w:r>
      <w:r>
        <w:rPr>
          <w:rFonts w:ascii="Segoe UI" w:hAnsi="Segoe UI" w:cs="Segoe UI"/>
          <w:color w:val="1F2933"/>
          <w:sz w:val="21"/>
          <w:szCs w:val="21"/>
          <w:lang w:val="en"/>
        </w:rPr>
        <w:t xml:space="preserve">, reference </w:t>
      </w:r>
      <w:r>
        <w:rPr>
          <w:rStyle w:val="Strong"/>
          <w:rFonts w:ascii="Segoe UI" w:hAnsi="Segoe UI" w:cs="Segoe UI"/>
          <w:color w:val="1F2933"/>
          <w:sz w:val="21"/>
          <w:szCs w:val="21"/>
          <w:lang w:val="en"/>
        </w:rPr>
        <w:t>ATD-LQP-2026-003</w:t>
      </w:r>
      <w:r>
        <w:rPr>
          <w:rFonts w:ascii="Segoe UI" w:hAnsi="Segoe UI" w:cs="Segoe UI"/>
          <w:color w:val="1F2933"/>
          <w:sz w:val="21"/>
          <w:szCs w:val="21"/>
          <w:lang w:val="en"/>
        </w:rPr>
        <w:t>), which sets out the functional scope, technical architecture, deployment options, cybersecurity approach, delivery methodology, support model, and legal terms in full. Where this quotation and the full proposal refer to the same item, the proposal is the definitive description of scope.</w:t>
      </w:r>
    </w:p>
    <w:p w14:paraId="7C989123" w14:textId="77777777" w:rsidR="000D3E5C" w:rsidRDefault="000D3E5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prices in Section 2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are firm and all-inclusive: implementation, deployment, branding setup, and training are included, with no separate setup, implementation, or training charges.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is scoped and quoted separately per engagement, using the factors listed in Section 4. This quotation is valid for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as set out in Section 6.</w:t>
      </w:r>
    </w:p>
    <w:tbl>
      <w:tblPr>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4C09660C"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04ED1F"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Quotation at a glance</w:t>
            </w:r>
          </w:p>
        </w:tc>
      </w:tr>
      <w:tr w:rsidR="00000000" w14:paraId="4B7E3CA9"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9CC582"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51DC53"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 Live Quiz Platform</w:t>
            </w:r>
          </w:p>
        </w:tc>
      </w:tr>
      <w:tr w:rsidR="00000000" w14:paraId="77B49B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E9F76F"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C64792"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56317B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C274E7"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Currency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0BBBD3"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Omani Rial (OMR), exclusive of applicable taxes unless otherwise stated</w:t>
            </w:r>
          </w:p>
        </w:tc>
      </w:tr>
      <w:tr w:rsidR="00000000" w14:paraId="50A1980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671B66"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Pricing status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92ED2C"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Firm prices for Models A &amp; B · Model C scoped per engagement</w:t>
            </w:r>
          </w:p>
        </w:tc>
      </w:tr>
      <w:tr w:rsidR="00000000" w14:paraId="3229ED6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517B90"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Validity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FE204C"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30 days from </w:t>
            </w:r>
            <w:r>
              <w:rPr>
                <w:rStyle w:val="Strong"/>
                <w:rFonts w:ascii="Segoe UI" w:eastAsia="Times New Roman" w:hAnsi="Segoe UI" w:cs="Segoe UI"/>
                <w:color w:val="1F2933"/>
                <w:sz w:val="19"/>
                <w:szCs w:val="19"/>
              </w:rPr>
              <w:t>28/07/2026</w:t>
            </w:r>
            <w:r>
              <w:rPr>
                <w:rFonts w:ascii="Segoe UI" w:eastAsia="Times New Roman" w:hAnsi="Segoe UI" w:cs="Segoe UI"/>
                <w:color w:val="1F2933"/>
                <w:sz w:val="19"/>
                <w:szCs w:val="19"/>
              </w:rPr>
              <w:t xml:space="preserve"> — until </w:t>
            </w:r>
            <w:r>
              <w:rPr>
                <w:rStyle w:val="Strong"/>
                <w:rFonts w:ascii="Segoe UI" w:eastAsia="Times New Roman" w:hAnsi="Segoe UI" w:cs="Segoe UI"/>
                <w:color w:val="1F2933"/>
                <w:sz w:val="19"/>
                <w:szCs w:val="19"/>
              </w:rPr>
              <w:t>27/08/2026</w:t>
            </w:r>
          </w:p>
        </w:tc>
      </w:tr>
      <w:tr w:rsidR="00000000" w14:paraId="2E4822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859AE8"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946DE0"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 — Competitive analysis appendix added. No pricing or scope changes.</w:t>
            </w:r>
          </w:p>
        </w:tc>
      </w:tr>
    </w:tbl>
    <w:p w14:paraId="204E902F" w14:textId="77777777" w:rsidR="000D3E5C" w:rsidRDefault="000D3E5C">
      <w:pPr>
        <w:pStyle w:val="Heading1"/>
        <w:rPr>
          <w:rFonts w:ascii="Segoe UI" w:eastAsia="Times New Roman" w:hAnsi="Segoe UI" w:cs="Segoe UI"/>
          <w:lang w:val="en"/>
        </w:rPr>
      </w:pPr>
      <w:r>
        <w:rPr>
          <w:rFonts w:ascii="Segoe UI" w:eastAsia="Times New Roman" w:hAnsi="Segoe UI" w:cs="Segoe UI"/>
          <w:lang w:val="en"/>
        </w:rPr>
        <w:t>2. Pricing Tables</w:t>
      </w:r>
    </w:p>
    <w:p w14:paraId="00FE178C" w14:textId="77777777" w:rsidR="000D3E5C" w:rsidRDefault="000D3E5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can select the ownership, cost, and delivery structure that best fits its procurement approach. The subsections below summarise each model; the comparison table that follows sets them side by side. Prices for Models A and B are firm and all-inclusive — implementation, deployment, branding setup, and training are included. Model C is scoped and quoted separately per engagement.</w:t>
      </w:r>
    </w:p>
    <w:p w14:paraId="2ED9F960" w14:textId="77777777" w:rsidR="000D3E5C" w:rsidRDefault="000D3E5C">
      <w:pPr>
        <w:pStyle w:val="Heading2"/>
        <w:rPr>
          <w:rFonts w:ascii="Segoe UI" w:eastAsia="Times New Roman" w:hAnsi="Segoe UI" w:cs="Segoe UI"/>
          <w:lang w:val="en"/>
        </w:rPr>
      </w:pPr>
      <w:r>
        <w:rPr>
          <w:rFonts w:ascii="Segoe UI" w:eastAsia="Times New Roman" w:hAnsi="Segoe UI" w:cs="Segoe UI"/>
          <w:lang w:val="en"/>
        </w:rPr>
        <w:lastRenderedPageBreak/>
        <w:t>2.1 Model A — Annual SaaS Subscription</w:t>
      </w:r>
    </w:p>
    <w:p w14:paraId="7B40B575" w14:textId="77777777" w:rsidR="000D3E5C" w:rsidRDefault="000D3E5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behalf. Includes: annual licence; cloud hosting; maintenance; security updates; backup; monitoring; support; standard upgrades; unlimited named administrative accounts and unlimited participant access (see Section 13 of the full proposal), with an agreed number of sessions; implementation, deployment, branding setup, and training; and an AI usage allowance of 500 generations per month, with optional overage pricing. Two tiers are offered — single department and organisation-wide — </w:t>
      </w:r>
      <w:r>
        <w:rPr>
          <w:rFonts w:ascii="Segoe UI" w:hAnsi="Segoe UI" w:cs="Segoe UI"/>
          <w:color w:val="1F2933"/>
          <w:sz w:val="21"/>
          <w:szCs w:val="21"/>
          <w:lang w:val="en"/>
        </w:rPr>
        <w:t>each with unlimited hosts and unlimited participants. Deep customisation beyond the standard configuration is handled under Model C.</w:t>
      </w:r>
    </w:p>
    <w:tbl>
      <w:tblPr>
        <w:tblW w:w="5000" w:type="pct"/>
        <w:tblCellMar>
          <w:top w:w="15" w:type="dxa"/>
          <w:left w:w="15" w:type="dxa"/>
          <w:bottom w:w="15" w:type="dxa"/>
          <w:right w:w="15" w:type="dxa"/>
        </w:tblCellMar>
        <w:tblLook w:val="04A0" w:firstRow="1" w:lastRow="0" w:firstColumn="1" w:lastColumn="0" w:noHBand="0" w:noVBand="1"/>
      </w:tblPr>
      <w:tblGrid>
        <w:gridCol w:w="4915"/>
        <w:gridCol w:w="4704"/>
      </w:tblGrid>
      <w:tr w:rsidR="00000000" w14:paraId="1B3E448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7E502F"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D71B48"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679774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D8427E"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 single department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7BA5E2"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w:t>
            </w:r>
            <w:r>
              <w:rPr>
                <w:rFonts w:ascii="Segoe UI" w:eastAsia="Times New Roman" w:hAnsi="Segoe UI" w:cs="Segoe UI"/>
                <w:color w:val="1F2933"/>
                <w:sz w:val="19"/>
                <w:szCs w:val="19"/>
              </w:rPr>
              <w:t xml:space="preserve"> / year</w:t>
            </w:r>
          </w:p>
        </w:tc>
      </w:tr>
      <w:tr w:rsidR="00000000" w14:paraId="6E95136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6B311B"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 organisation-wide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47A517"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1,200</w:t>
            </w:r>
            <w:r>
              <w:rPr>
                <w:rFonts w:ascii="Segoe UI" w:eastAsia="Times New Roman" w:hAnsi="Segoe UI" w:cs="Segoe UI"/>
                <w:color w:val="1F2933"/>
                <w:sz w:val="19"/>
                <w:szCs w:val="19"/>
              </w:rPr>
              <w:t xml:space="preserve"> / year</w:t>
            </w:r>
          </w:p>
        </w:tc>
      </w:tr>
      <w:tr w:rsidR="00000000" w14:paraId="323B04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158100"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Consumption Allowance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02CB39"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 500 generations per month</w:t>
            </w:r>
          </w:p>
        </w:tc>
      </w:tr>
      <w:tr w:rsidR="00000000" w14:paraId="0F60E99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2C58F2"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Overage (beyond agreed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5CFCF4"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60</w:t>
            </w:r>
            <w:r>
              <w:rPr>
                <w:rFonts w:ascii="Segoe UI" w:eastAsia="Times New Roman" w:hAnsi="Segoe UI" w:cs="Segoe UI"/>
                <w:color w:val="1F2933"/>
                <w:sz w:val="19"/>
                <w:szCs w:val="19"/>
              </w:rPr>
              <w:t xml:space="preserve"> per additional 500 generations</w:t>
            </w:r>
          </w:p>
        </w:tc>
      </w:tr>
    </w:tbl>
    <w:p w14:paraId="13EE349A" w14:textId="77777777" w:rsidR="000D3E5C" w:rsidRDefault="000D3E5C">
      <w:pPr>
        <w:pStyle w:val="Heading2"/>
        <w:rPr>
          <w:rFonts w:ascii="Segoe UI" w:eastAsia="Times New Roman" w:hAnsi="Segoe UI" w:cs="Segoe UI"/>
          <w:lang w:val="en"/>
        </w:rPr>
      </w:pPr>
      <w:r>
        <w:rPr>
          <w:rFonts w:ascii="Segoe UI" w:eastAsia="Times New Roman" w:hAnsi="Segoe UI" w:cs="Segoe UI"/>
          <w:lang w:val="en"/>
        </w:rPr>
        <w:t>2.2 Model B — Perpetual Licence / One-Time Purchase</w:t>
      </w:r>
    </w:p>
    <w:p w14:paraId="3464BD41" w14:textId="77777777" w:rsidR="000D3E5C" w:rsidRDefault="000D3E5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one-time purchase model suited to organisations that prefer to own the software outright. Includes: one-time software licence; deployment; initial configuration; training; documentation; an optional source-code licence; optional source-code ownership; and optional annual maintenance, recommended at </w:t>
      </w:r>
      <w:r>
        <w:rPr>
          <w:rStyle w:val="Strong"/>
          <w:rFonts w:ascii="Segoe UI" w:hAnsi="Segoe UI" w:cs="Segoe UI"/>
          <w:color w:val="1F2933"/>
          <w:sz w:val="21"/>
          <w:szCs w:val="21"/>
          <w:lang w:val="en"/>
        </w:rPr>
        <w:t>15%</w:t>
      </w:r>
      <w:r>
        <w:rPr>
          <w:rFonts w:ascii="Segoe UI" w:hAnsi="Segoe UI" w:cs="Segoe UI"/>
          <w:color w:val="1F2933"/>
          <w:sz w:val="21"/>
          <w:szCs w:val="21"/>
          <w:lang w:val="en"/>
        </w:rPr>
        <w:t xml:space="preserve"> </w:t>
      </w:r>
      <w:r>
        <w:rPr>
          <w:rFonts w:ascii="Segoe UI" w:hAnsi="Segoe UI" w:cs="Segoe UI"/>
          <w:color w:val="1F2933"/>
          <w:sz w:val="21"/>
          <w:szCs w:val="21"/>
          <w:lang w:val="en"/>
        </w:rPr>
        <w:t>of licence value, payable annually in advance. Implementation, deployment, branding setup, and training are included in the one-time licence fee, with no separate charges. Major new features are excluded unless separately agreed, and infrastructure costs are excluded unless explicitly listed in this quotation.</w:t>
      </w:r>
    </w:p>
    <w:tbl>
      <w:tblPr>
        <w:tblW w:w="5000" w:type="pct"/>
        <w:tblCellMar>
          <w:top w:w="15" w:type="dxa"/>
          <w:left w:w="15" w:type="dxa"/>
          <w:bottom w:w="15" w:type="dxa"/>
          <w:right w:w="15" w:type="dxa"/>
        </w:tblCellMar>
        <w:tblLook w:val="04A0" w:firstRow="1" w:lastRow="0" w:firstColumn="1" w:lastColumn="0" w:noHBand="0" w:noVBand="1"/>
      </w:tblPr>
      <w:tblGrid>
        <w:gridCol w:w="5146"/>
        <w:gridCol w:w="4473"/>
      </w:tblGrid>
      <w:tr w:rsidR="00000000" w14:paraId="6D0784F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BD4121"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7852A6"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21590A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84EFB1"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One-Time Licence </w:t>
            </w:r>
            <w:r>
              <w:rPr>
                <w:rStyle w:val="muted1"/>
                <w:rFonts w:ascii="Segoe UI" w:eastAsia="Times New Roman" w:hAnsi="Segoe UI" w:cs="Segoe UI"/>
              </w:rPr>
              <w:t>(all-inclusive)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EC2BCD"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3,000</w:t>
            </w:r>
          </w:p>
        </w:tc>
      </w:tr>
      <w:tr w:rsidR="00000000" w14:paraId="60AB19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F1BEDA"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Implementation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33A76F" w14:textId="77777777" w:rsidR="000D3E5C" w:rsidRDefault="000D3E5C">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3B0E9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EDE03F"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Maintenance (optional, recommended)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C08B68"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15% of licence value — </w:t>
            </w:r>
            <w:r>
              <w:rPr>
                <w:rStyle w:val="Strong"/>
                <w:rFonts w:ascii="Segoe UI" w:eastAsia="Times New Roman" w:hAnsi="Segoe UI" w:cs="Segoe UI"/>
                <w:color w:val="1F2933"/>
                <w:sz w:val="19"/>
                <w:szCs w:val="19"/>
              </w:rPr>
              <w:t>OMR 450</w:t>
            </w:r>
            <w:r>
              <w:rPr>
                <w:rFonts w:ascii="Segoe UI" w:eastAsia="Times New Roman" w:hAnsi="Segoe UI" w:cs="Segoe UI"/>
                <w:color w:val="1F2933"/>
                <w:sz w:val="19"/>
                <w:szCs w:val="19"/>
              </w:rPr>
              <w:t xml:space="preserve"> / year</w:t>
            </w:r>
          </w:p>
        </w:tc>
      </w:tr>
      <w:tr w:rsidR="00000000" w14:paraId="19F0DE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F3049D"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 (optional)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04EC7A"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bl>
    <w:p w14:paraId="48931C0D" w14:textId="77777777" w:rsidR="000D3E5C" w:rsidRDefault="000D3E5C">
      <w:pPr>
        <w:pStyle w:val="Heading2"/>
        <w:rPr>
          <w:rFonts w:ascii="Segoe UI" w:eastAsia="Times New Roman" w:hAnsi="Segoe UI" w:cs="Segoe UI"/>
          <w:lang w:val="en"/>
        </w:rPr>
      </w:pPr>
      <w:r>
        <w:rPr>
          <w:rFonts w:ascii="Segoe UI" w:eastAsia="Times New Roman" w:hAnsi="Segoe UI" w:cs="Segoe UI"/>
          <w:lang w:val="en"/>
        </w:rPr>
        <w:t>2.3 Model C — Enterprise Custom Development Partnership</w:t>
      </w:r>
    </w:p>
    <w:p w14:paraId="4EA7E7A1" w14:textId="77777777" w:rsidR="000D3E5C" w:rsidRDefault="000D3E5C">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 change requests handled and quoted separately; and dedicated development hours or a retainer arrangement.</w:t>
      </w:r>
    </w:p>
    <w:tbl>
      <w:tblPr>
        <w:tblW w:w="5000" w:type="pct"/>
        <w:tblCellMar>
          <w:top w:w="15" w:type="dxa"/>
          <w:left w:w="15" w:type="dxa"/>
          <w:bottom w:w="15" w:type="dxa"/>
          <w:right w:w="15" w:type="dxa"/>
        </w:tblCellMar>
        <w:tblLook w:val="04A0" w:firstRow="1" w:lastRow="0" w:firstColumn="1" w:lastColumn="0" w:noHBand="0" w:noVBand="1"/>
      </w:tblPr>
      <w:tblGrid>
        <w:gridCol w:w="3880"/>
        <w:gridCol w:w="5739"/>
      </w:tblGrid>
      <w:tr w:rsidR="00000000" w14:paraId="4EF6C89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6DDB37"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7F8AA7"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0EADAB6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7A0ADD"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Workshop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FFC177"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53DDAF8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955899"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Day Rate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74B8AD"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0E9D52D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A45A82"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Monthly Retainer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312677"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52AC0A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7EB627"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Package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1EBFAC"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2D1F2C48" w14:textId="77777777" w:rsidR="000D3E5C" w:rsidRDefault="000D3E5C">
      <w:pPr>
        <w:pStyle w:val="Heading2"/>
        <w:rPr>
          <w:rFonts w:ascii="Segoe UI" w:eastAsia="Times New Roman" w:hAnsi="Segoe UI" w:cs="Segoe UI"/>
          <w:lang w:val="en"/>
        </w:rPr>
      </w:pPr>
      <w:r>
        <w:rPr>
          <w:rFonts w:ascii="Segoe UI" w:eastAsia="Times New Roman" w:hAnsi="Segoe UI" w:cs="Segoe UI"/>
          <w:lang w:val="en"/>
        </w:rPr>
        <w:t>2.4 Model Comparison</w:t>
      </w:r>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024E9A5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F28F70" w14:textId="77777777" w:rsidR="000D3E5C" w:rsidRDefault="000D3E5C">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7587E4"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EB0541"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3556C4"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 Enterprise Partnership</w:t>
            </w:r>
          </w:p>
        </w:tc>
      </w:tr>
      <w:tr w:rsidR="00000000" w14:paraId="53BE02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8395E8"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1AB5C1"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BBA11A"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20432E"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405649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6AD522"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7F43AF"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544B3F"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D76BFC"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 scoped by engagement</w:t>
            </w:r>
          </w:p>
        </w:tc>
      </w:tr>
      <w:tr w:rsidR="00000000" w14:paraId="54BECC5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51CB52"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F1F2BC"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FA105C"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5248C7"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5D6022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B1FB79"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0930F0"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A75B2E"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61AE15"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17986A2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0D4F80"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AFD231"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1F82D5"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EB07D6"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4D2CD945" w14:textId="77777777" w:rsidR="000D3E5C" w:rsidRDefault="000D3E5C">
      <w:pPr>
        <w:pStyle w:val="Heading1"/>
        <w:rPr>
          <w:rFonts w:ascii="Segoe UI" w:eastAsia="Times New Roman" w:hAnsi="Segoe UI" w:cs="Segoe UI"/>
          <w:lang w:val="en"/>
        </w:rPr>
      </w:pPr>
      <w:r>
        <w:rPr>
          <w:rFonts w:ascii="Segoe UI" w:eastAsia="Times New Roman" w:hAnsi="Segoe UI" w:cs="Segoe UI"/>
          <w:lang w:val="en"/>
        </w:rPr>
        <w:lastRenderedPageBreak/>
        <w:t>3. Optional Items</w:t>
      </w:r>
    </w:p>
    <w:p w14:paraId="4C97FF03" w14:textId="77777777" w:rsidR="000D3E5C" w:rsidRDefault="000D3E5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are available as optional additions to any of the three commercial models. They are priced separately from the base model and are included only where listed in the signed commercial agreement. Administrator, quiz-creator, and support-team </w:t>
      </w:r>
      <w:r>
        <w:rPr>
          <w:rStyle w:val="Strong"/>
          <w:rFonts w:ascii="Segoe UI" w:hAnsi="Segoe UI" w:cs="Segoe UI"/>
          <w:color w:val="1F2933"/>
          <w:sz w:val="21"/>
          <w:szCs w:val="21"/>
          <w:lang w:val="en"/>
        </w:rPr>
        <w:t>training is included</w:t>
      </w:r>
      <w:r>
        <w:rPr>
          <w:rFonts w:ascii="Segoe UI" w:hAnsi="Segoe UI" w:cs="Segoe UI"/>
          <w:color w:val="1F2933"/>
          <w:sz w:val="21"/>
          <w:szCs w:val="21"/>
          <w:lang w:val="en"/>
        </w:rPr>
        <w:t xml:space="preserve"> in Models A and B and is not charged as an optional item.</w:t>
      </w:r>
    </w:p>
    <w:tbl>
      <w:tblPr>
        <w:tblW w:w="5000" w:type="pct"/>
        <w:tblCellMar>
          <w:top w:w="15" w:type="dxa"/>
          <w:left w:w="15" w:type="dxa"/>
          <w:bottom w:w="15" w:type="dxa"/>
          <w:right w:w="15" w:type="dxa"/>
        </w:tblCellMar>
        <w:tblLook w:val="04A0" w:firstRow="1" w:lastRow="0" w:firstColumn="1" w:lastColumn="0" w:noHBand="0" w:noVBand="1"/>
      </w:tblPr>
      <w:tblGrid>
        <w:gridCol w:w="1615"/>
        <w:gridCol w:w="4733"/>
        <w:gridCol w:w="1018"/>
        <w:gridCol w:w="2253"/>
      </w:tblGrid>
      <w:tr w:rsidR="00000000" w14:paraId="3FA62B4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1EF2D9"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Optional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576A18"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88DC68E"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06F306"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22F49F5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D75DE5"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Penetration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39F3E2"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External penetration testing, available as an optional service and subject to a client-approved security scope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4DE8D7" w14:textId="77777777" w:rsidR="000D3E5C" w:rsidRDefault="000D3E5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EA3B60"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6B7231D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92127E"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DC3A9A"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Optional source-code licence under Model B, where outright ownership or escrow is required; scope defined in the commercial agreement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C0DCB8" w14:textId="77777777" w:rsidR="000D3E5C" w:rsidRDefault="000D3E5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E05037"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r w:rsidR="00000000" w14:paraId="738C26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EFA3A2"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Gold support option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65481C"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coverage under the Gold support package, with dedicated support contact and proactive monitoring, available as a purchasable option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8C0DE0" w14:textId="77777777" w:rsidR="000D3E5C" w:rsidRDefault="000D3E5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FD0A97"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7EB5FC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BC6ABD"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 packs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57CF2A"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interface languages beyond the standard Arabic and English, subject to translation and layout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B37DC9" w14:textId="77777777" w:rsidR="000D3E5C" w:rsidRDefault="000D3E5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ED67DB"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269AE5DD" w14:textId="77777777" w:rsidR="000D3E5C" w:rsidRDefault="000D3E5C">
      <w:pPr>
        <w:pStyle w:val="muted"/>
        <w:spacing w:before="120" w:beforeAutospacing="0" w:after="120" w:afterAutospacing="0"/>
        <w:rPr>
          <w:rFonts w:ascii="Segoe UI" w:hAnsi="Segoe UI" w:cs="Segoe UI"/>
          <w:lang w:val="en"/>
        </w:rPr>
      </w:pPr>
      <w:r>
        <w:rPr>
          <w:rFonts w:ascii="Segoe UI" w:hAnsi="Segoe UI" w:cs="Segoe UI"/>
          <w:lang w:val="en"/>
        </w:rPr>
        <w:t>Arabic and English interface support, including full right-to-left (RTL) support for Arabic, is a standard, included capability of the platform. Additional languages are the optional item priced above.</w:t>
      </w:r>
    </w:p>
    <w:p w14:paraId="1F711532" w14:textId="77777777" w:rsidR="000D3E5C" w:rsidRDefault="000D3E5C">
      <w:pPr>
        <w:pStyle w:val="Heading1"/>
        <w:rPr>
          <w:rFonts w:ascii="Segoe UI" w:eastAsia="Times New Roman" w:hAnsi="Segoe UI" w:cs="Segoe UI"/>
          <w:lang w:val="en"/>
        </w:rPr>
      </w:pPr>
      <w:r>
        <w:rPr>
          <w:rFonts w:ascii="Segoe UI" w:eastAsia="Times New Roman" w:hAnsi="Segoe UI" w:cs="Segoe UI"/>
          <w:lang w:val="en"/>
        </w:rPr>
        <w:t>4. Pricing Methodology</w:t>
      </w:r>
    </w:p>
    <w:p w14:paraId="5046E4B2" w14:textId="77777777" w:rsidR="000D3E5C" w:rsidRDefault="000D3E5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Prices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are fixed and stated in Section 2. The factors below are used to scope and quote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and the optional items in Section 3, and are confirmed during the discovery phase described in the full proposal.</w:t>
      </w:r>
    </w:p>
    <w:tbl>
      <w:tblPr>
        <w:tblW w:w="5000" w:type="pct"/>
        <w:tblCellMar>
          <w:top w:w="15" w:type="dxa"/>
          <w:left w:w="15" w:type="dxa"/>
          <w:bottom w:w="15" w:type="dxa"/>
          <w:right w:w="15" w:type="dxa"/>
        </w:tblCellMar>
        <w:tblLook w:val="04A0" w:firstRow="1" w:lastRow="0" w:firstColumn="1" w:lastColumn="0" w:noHBand="0" w:noVBand="1"/>
      </w:tblPr>
      <w:tblGrid>
        <w:gridCol w:w="941"/>
        <w:gridCol w:w="8678"/>
      </w:tblGrid>
      <w:tr w:rsidR="00000000" w14:paraId="2422F9A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C07015"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398B34A"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Pricing factor</w:t>
            </w:r>
          </w:p>
        </w:tc>
      </w:tr>
      <w:tr w:rsidR="00000000" w14:paraId="0B9FBF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D10284"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5A6349"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departments</w:t>
            </w:r>
          </w:p>
        </w:tc>
      </w:tr>
      <w:tr w:rsidR="00000000" w14:paraId="3F085D8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84BB33"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0E5CBC"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Expected concurrent users</w:t>
            </w:r>
          </w:p>
        </w:tc>
      </w:tr>
      <w:tr w:rsidR="00000000" w14:paraId="5661A6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F8FDF4"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33416B"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live sessions</w:t>
            </w:r>
          </w:p>
        </w:tc>
      </w:tr>
      <w:tr w:rsidR="00000000" w14:paraId="178D9D1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3E37DF"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F25402"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model (cloud, on-premises, or hybrid)</w:t>
            </w:r>
          </w:p>
        </w:tc>
      </w:tr>
      <w:tr w:rsidR="00000000" w14:paraId="090D73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CFE5A1"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A91166"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w:t>
            </w:r>
          </w:p>
        </w:tc>
      </w:tr>
      <w:tr w:rsidR="00000000" w14:paraId="31FC64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2577A8"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6C4E16"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usage</w:t>
            </w:r>
          </w:p>
        </w:tc>
      </w:tr>
      <w:tr w:rsidR="00000000" w14:paraId="1EFFEFE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AC5424"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24CE03"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Level of customisation</w:t>
            </w:r>
          </w:p>
        </w:tc>
      </w:tr>
      <w:tr w:rsidR="00000000" w14:paraId="3AC867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A34E34"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FC0E96"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System integrations</w:t>
            </w:r>
          </w:p>
        </w:tc>
      </w:tr>
      <w:tr w:rsidR="00000000" w14:paraId="2B4C2F2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3115BA"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1B3EFD"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SLA</w:t>
            </w:r>
          </w:p>
        </w:tc>
      </w:tr>
      <w:tr w:rsidR="00000000" w14:paraId="7EB5745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B9AA56"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C85D71"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08A11D5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3E1C76"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D68B0B"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requirements</w:t>
            </w:r>
          </w:p>
        </w:tc>
      </w:tr>
      <w:tr w:rsidR="00000000" w14:paraId="75ABBC1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EF14EE"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02BA24"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requirements</w:t>
            </w:r>
          </w:p>
        </w:tc>
      </w:tr>
      <w:tr w:rsidR="00000000" w14:paraId="7E91CFD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5B7CFF"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D716C8"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Language requirements</w:t>
            </w:r>
          </w:p>
        </w:tc>
      </w:tr>
      <w:tr w:rsidR="00000000" w14:paraId="68EA94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DE8AF9"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864AA7"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requirements</w:t>
            </w:r>
          </w:p>
        </w:tc>
      </w:tr>
      <w:tr w:rsidR="00000000" w14:paraId="3A58AA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4176F4"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7D34A1"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duration</w:t>
            </w:r>
          </w:p>
        </w:tc>
      </w:tr>
    </w:tbl>
    <w:p w14:paraId="7696A76B" w14:textId="77777777" w:rsidR="000D3E5C" w:rsidRDefault="000D3E5C">
      <w:pPr>
        <w:pStyle w:val="Heading1"/>
        <w:rPr>
          <w:rFonts w:ascii="Segoe UI" w:eastAsia="Times New Roman" w:hAnsi="Segoe UI" w:cs="Segoe UI"/>
          <w:lang w:val="en"/>
        </w:rPr>
      </w:pPr>
      <w:r>
        <w:rPr>
          <w:rFonts w:ascii="Segoe UI" w:eastAsia="Times New Roman" w:hAnsi="Segoe UI" w:cs="Segoe UI"/>
          <w:lang w:val="en"/>
        </w:rPr>
        <w:t>5. Commercial Terms</w:t>
      </w:r>
    </w:p>
    <w:p w14:paraId="0CA1B846" w14:textId="77777777" w:rsidR="000D3E5C" w:rsidRDefault="000D3E5C">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commercial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33270768" w14:textId="77777777" w:rsidR="000D3E5C" w:rsidRDefault="000D3E5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7B540089" w14:textId="77777777" w:rsidR="000D3E5C" w:rsidRDefault="000D3E5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Annual subscription (Model A): </w:t>
      </w:r>
      <w:r>
        <w:rPr>
          <w:rStyle w:val="Strong"/>
          <w:rFonts w:ascii="Segoe UI" w:eastAsia="Times New Roman" w:hAnsi="Segoe UI" w:cs="Segoe UI"/>
          <w:color w:val="1F2933"/>
          <w:sz w:val="21"/>
          <w:szCs w:val="21"/>
          <w:lang w:val="en"/>
        </w:rPr>
        <w:t>100%</w:t>
      </w:r>
      <w:r>
        <w:rPr>
          <w:rFonts w:ascii="Segoe UI" w:eastAsia="Times New Roman" w:hAnsi="Segoe UI" w:cs="Segoe UI"/>
          <w:color w:val="1F2933"/>
          <w:sz w:val="21"/>
          <w:szCs w:val="21"/>
          <w:lang w:val="en"/>
        </w:rPr>
        <w:t xml:space="preserve"> annually in advance against invoice.</w:t>
      </w:r>
    </w:p>
    <w:p w14:paraId="60A58D37" w14:textId="77777777" w:rsidR="000D3E5C" w:rsidRDefault="000D3E5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Perpetual licence (Model B):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upon production go-live. This payment schedule is recommended and remains subject to commercial negotiation and mutual agreement.</w:t>
      </w:r>
    </w:p>
    <w:p w14:paraId="4A276427" w14:textId="77777777" w:rsidR="000D3E5C" w:rsidRDefault="000D3E5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6439F898" w14:textId="77777777" w:rsidR="000D3E5C" w:rsidRDefault="000D3E5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quoted and invoiced separately.</w:t>
      </w:r>
    </w:p>
    <w:p w14:paraId="1F02C38D" w14:textId="77777777" w:rsidR="000D3E5C" w:rsidRDefault="000D3E5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4814B404" w14:textId="77777777" w:rsidR="000D3E5C" w:rsidRDefault="000D3E5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5D4AD558" w14:textId="77777777" w:rsidR="000D3E5C" w:rsidRDefault="000D3E5C">
      <w:pPr>
        <w:pStyle w:val="Heading1"/>
        <w:rPr>
          <w:rFonts w:ascii="Segoe UI" w:eastAsia="Times New Roman" w:hAnsi="Segoe UI" w:cs="Segoe UI"/>
          <w:lang w:val="en"/>
        </w:rPr>
      </w:pPr>
      <w:r>
        <w:rPr>
          <w:rFonts w:ascii="Segoe UI" w:eastAsia="Times New Roman" w:hAnsi="Segoe UI" w:cs="Segoe UI"/>
          <w:lang w:val="en"/>
        </w:rPr>
        <w:lastRenderedPageBreak/>
        <w:t>6. Validity &amp; Acceptance</w:t>
      </w:r>
    </w:p>
    <w:p w14:paraId="1AE76D48" w14:textId="77777777" w:rsidR="000D3E5C" w:rsidRDefault="000D3E5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quotation, including the pricing in Sections 2 and 3 and the commercial terms in Section 5,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that is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Beyond this period, pricing and availability are subject to reconfirmation by Al Tanfith Al Dwaliah SPC.</w:t>
      </w:r>
    </w:p>
    <w:p w14:paraId="3B58349B" w14:textId="77777777" w:rsidR="000D3E5C" w:rsidRDefault="000D3E5C">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37578DD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E6E2CB"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976055" w14:textId="77777777" w:rsidR="000D3E5C" w:rsidRDefault="000D3E5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34671B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EA7A8E"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6C6B8F"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0177100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A437EF"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02BF71"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09D2B71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AE4B9C"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977790"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2E4EB0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C6B6DB"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61F708"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1BE7E360" w14:textId="77777777" w:rsidR="000D3E5C" w:rsidRDefault="000D3E5C">
      <w:pPr>
        <w:pStyle w:val="Heading2"/>
        <w:rPr>
          <w:rFonts w:ascii="Segoe UI" w:eastAsia="Times New Roman" w:hAnsi="Segoe UI" w:cs="Segoe UI"/>
          <w:lang w:val="en"/>
        </w:rPr>
      </w:pPr>
      <w:r>
        <w:rPr>
          <w:rFonts w:ascii="Segoe UI" w:eastAsia="Times New Roman" w:hAnsi="Segoe UI" w:cs="Segoe UI"/>
          <w:lang w:val="en"/>
        </w:rPr>
        <w:t>6.1 Contact</w:t>
      </w:r>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01637A76" w14:textId="77777777">
        <w:tc>
          <w:tcPr>
            <w:tcW w:w="1600" w:type="pct"/>
            <w:tcBorders>
              <w:top w:val="nil"/>
              <w:left w:val="nil"/>
              <w:bottom w:val="nil"/>
              <w:right w:val="nil"/>
            </w:tcBorders>
            <w:tcMar>
              <w:top w:w="40" w:type="dxa"/>
              <w:left w:w="120" w:type="dxa"/>
              <w:bottom w:w="40" w:type="dxa"/>
              <w:right w:w="120" w:type="dxa"/>
            </w:tcMar>
            <w:hideMark/>
          </w:tcPr>
          <w:p w14:paraId="2A0AA614"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75921CB0"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38339DCE" w14:textId="77777777">
        <w:tc>
          <w:tcPr>
            <w:tcW w:w="0" w:type="auto"/>
            <w:tcBorders>
              <w:top w:val="nil"/>
              <w:left w:val="nil"/>
              <w:bottom w:val="nil"/>
              <w:right w:val="nil"/>
            </w:tcBorders>
            <w:tcMar>
              <w:top w:w="40" w:type="dxa"/>
              <w:left w:w="120" w:type="dxa"/>
              <w:bottom w:w="40" w:type="dxa"/>
              <w:right w:w="120" w:type="dxa"/>
            </w:tcMar>
            <w:hideMark/>
          </w:tcPr>
          <w:p w14:paraId="605DB158"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05696AD2"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78FE053C" w14:textId="77777777">
        <w:tc>
          <w:tcPr>
            <w:tcW w:w="0" w:type="auto"/>
            <w:tcBorders>
              <w:top w:val="nil"/>
              <w:left w:val="nil"/>
              <w:bottom w:val="nil"/>
              <w:right w:val="nil"/>
            </w:tcBorders>
            <w:tcMar>
              <w:top w:w="40" w:type="dxa"/>
              <w:left w:w="120" w:type="dxa"/>
              <w:bottom w:w="40" w:type="dxa"/>
              <w:right w:w="120" w:type="dxa"/>
            </w:tcMar>
            <w:hideMark/>
          </w:tcPr>
          <w:p w14:paraId="2F39C56C"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5657950D"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34A41F3B" w14:textId="77777777">
        <w:tc>
          <w:tcPr>
            <w:tcW w:w="0" w:type="auto"/>
            <w:tcBorders>
              <w:top w:val="nil"/>
              <w:left w:val="nil"/>
              <w:bottom w:val="nil"/>
              <w:right w:val="nil"/>
            </w:tcBorders>
            <w:tcMar>
              <w:top w:w="40" w:type="dxa"/>
              <w:left w:w="120" w:type="dxa"/>
              <w:bottom w:w="40" w:type="dxa"/>
              <w:right w:w="120" w:type="dxa"/>
            </w:tcMar>
            <w:hideMark/>
          </w:tcPr>
          <w:p w14:paraId="441BD61E"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7AF21888"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50DFEEA3" w14:textId="77777777">
        <w:tc>
          <w:tcPr>
            <w:tcW w:w="0" w:type="auto"/>
            <w:tcBorders>
              <w:top w:val="nil"/>
              <w:left w:val="nil"/>
              <w:bottom w:val="nil"/>
              <w:right w:val="nil"/>
            </w:tcBorders>
            <w:tcMar>
              <w:top w:w="40" w:type="dxa"/>
              <w:left w:w="120" w:type="dxa"/>
              <w:bottom w:w="40" w:type="dxa"/>
              <w:right w:w="120" w:type="dxa"/>
            </w:tcMar>
            <w:hideMark/>
          </w:tcPr>
          <w:p w14:paraId="174EDDCC"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479F99E6"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629519E0" w14:textId="77777777">
        <w:tc>
          <w:tcPr>
            <w:tcW w:w="0" w:type="auto"/>
            <w:tcBorders>
              <w:top w:val="nil"/>
              <w:left w:val="nil"/>
              <w:bottom w:val="nil"/>
              <w:right w:val="nil"/>
            </w:tcBorders>
            <w:tcMar>
              <w:top w:w="40" w:type="dxa"/>
              <w:left w:w="120" w:type="dxa"/>
              <w:bottom w:w="40" w:type="dxa"/>
              <w:right w:w="120" w:type="dxa"/>
            </w:tcMar>
            <w:hideMark/>
          </w:tcPr>
          <w:p w14:paraId="39D2B423" w14:textId="77777777" w:rsidR="000D3E5C" w:rsidRDefault="000D3E5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63558325" w14:textId="77777777" w:rsidR="000D3E5C" w:rsidRDefault="000D3E5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0D0E94BF" w14:textId="77777777" w:rsidR="000D3E5C" w:rsidRDefault="000D3E5C">
      <w:pPr>
        <w:rPr>
          <w:rFonts w:eastAsia="Times New Roman"/>
        </w:rPr>
      </w:pPr>
    </w:p>
    <w:sectPr w:rsidR="000D3E5C" w:rsidSect="00261186">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A004D" w14:textId="77777777" w:rsidR="000D3E5C" w:rsidRDefault="000D3E5C" w:rsidP="00261186">
      <w:r>
        <w:separator/>
      </w:r>
    </w:p>
  </w:endnote>
  <w:endnote w:type="continuationSeparator" w:id="0">
    <w:p w14:paraId="0C4AD3FF" w14:textId="77777777" w:rsidR="000D3E5C" w:rsidRDefault="000D3E5C" w:rsidP="00261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113A5" w14:textId="77777777" w:rsidR="00261186" w:rsidRDefault="002611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2AEE" w14:textId="14A51A93" w:rsidR="00261186" w:rsidRPr="00261186" w:rsidRDefault="00261186" w:rsidP="00261186">
    <w:pPr>
      <w:pStyle w:val="Footer"/>
      <w:jc w:val="center"/>
      <w:rPr>
        <w:color w:val="5A6B7A"/>
        <w:sz w:val="16"/>
      </w:rPr>
    </w:pPr>
    <w:r w:rsidRPr="00261186">
      <w:rPr>
        <w:color w:val="5A6B7A"/>
        <w:sz w:val="16"/>
      </w:rPr>
      <w:t>Al Tanfith Al Dwaliah SPC  |  Page </w:t>
    </w:r>
    <w:r w:rsidRPr="00261186">
      <w:rPr>
        <w:color w:val="5A6B7A"/>
        <w:sz w:val="16"/>
      </w:rPr>
      <w:fldChar w:fldCharType="begin"/>
    </w:r>
    <w:r w:rsidRPr="00261186">
      <w:rPr>
        <w:color w:val="5A6B7A"/>
        <w:sz w:val="16"/>
      </w:rPr>
      <w:instrText xml:space="preserve"> PAGE  \* MERGEFORMAT </w:instrText>
    </w:r>
    <w:r w:rsidRPr="00261186">
      <w:rPr>
        <w:color w:val="5A6B7A"/>
        <w:sz w:val="16"/>
      </w:rPr>
      <w:fldChar w:fldCharType="separate"/>
    </w:r>
    <w:r w:rsidRPr="00261186">
      <w:rPr>
        <w:noProof/>
        <w:color w:val="5A6B7A"/>
        <w:sz w:val="16"/>
      </w:rPr>
      <w:t>1</w:t>
    </w:r>
    <w:r w:rsidRPr="00261186">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162A" w14:textId="77777777" w:rsidR="00261186" w:rsidRDefault="00261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AB9A3" w14:textId="77777777" w:rsidR="000D3E5C" w:rsidRDefault="000D3E5C" w:rsidP="00261186">
      <w:r>
        <w:separator/>
      </w:r>
    </w:p>
  </w:footnote>
  <w:footnote w:type="continuationSeparator" w:id="0">
    <w:p w14:paraId="7C8D4468" w14:textId="77777777" w:rsidR="000D3E5C" w:rsidRDefault="000D3E5C" w:rsidP="00261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3E345" w14:textId="77777777" w:rsidR="00261186" w:rsidRDefault="002611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0C21" w14:textId="77777777" w:rsidR="00261186" w:rsidRDefault="002611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A8EF6" w14:textId="77777777" w:rsidR="00261186" w:rsidRDefault="00261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1922"/>
    <w:multiLevelType w:val="multilevel"/>
    <w:tmpl w:val="8024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704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1186"/>
    <w:rsid w:val="000D3E5C"/>
    <w:rsid w:val="00261186"/>
    <w:rsid w:val="00B20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479FB6"/>
  <w15:chartTrackingRefBased/>
  <w15:docId w15:val="{C2E447C4-C5AA-4BEF-A5D9-9179BE88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261186"/>
    <w:pPr>
      <w:tabs>
        <w:tab w:val="center" w:pos="4680"/>
        <w:tab w:val="right" w:pos="9360"/>
      </w:tabs>
    </w:pPr>
  </w:style>
  <w:style w:type="character" w:customStyle="1" w:styleId="HeaderChar">
    <w:name w:val="Header Char"/>
    <w:basedOn w:val="DefaultParagraphFont"/>
    <w:link w:val="Header"/>
    <w:uiPriority w:val="99"/>
    <w:rsid w:val="00261186"/>
    <w:rPr>
      <w:rFonts w:eastAsiaTheme="minorEastAsia"/>
      <w:sz w:val="24"/>
      <w:szCs w:val="24"/>
    </w:rPr>
  </w:style>
  <w:style w:type="paragraph" w:styleId="Footer">
    <w:name w:val="footer"/>
    <w:basedOn w:val="Normal"/>
    <w:link w:val="FooterChar"/>
    <w:uiPriority w:val="99"/>
    <w:unhideWhenUsed/>
    <w:rsid w:val="00261186"/>
    <w:pPr>
      <w:tabs>
        <w:tab w:val="center" w:pos="4680"/>
        <w:tab w:val="right" w:pos="9360"/>
      </w:tabs>
    </w:pPr>
  </w:style>
  <w:style w:type="character" w:customStyle="1" w:styleId="FooterChar">
    <w:name w:val="Footer Char"/>
    <w:basedOn w:val="DefaultParagraphFont"/>
    <w:link w:val="Footer"/>
    <w:uiPriority w:val="99"/>
    <w:rsid w:val="0026118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1342</Words>
  <Characters>8402</Characters>
  <Application>Microsoft Office Word</Application>
  <DocSecurity>0</DocSecurity>
  <Lines>261</Lines>
  <Paragraphs>178</Paragraphs>
  <ScaleCrop>false</ScaleCrop>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Commercial Quotation</dc:title>
  <dc:subject/>
  <dc:creator>Haitham Al Lamki</dc:creator>
  <cp:keywords/>
  <dc:description/>
  <cp:lastModifiedBy>Haitham Al Lamki</cp:lastModifiedBy>
  <cp:revision>2</cp:revision>
  <dcterms:created xsi:type="dcterms:W3CDTF">2026-07-28T10:14:00Z</dcterms:created>
  <dcterms:modified xsi:type="dcterms:W3CDTF">2026-07-28T10:14:00Z</dcterms:modified>
</cp:coreProperties>
</file>