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本地生活美食封板功能</w:t>
        <w:br/>
        <w:t>产品需求总览 V001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模块化产品文档阅读入口 - 不包含技术方案和测试文档</w:t>
      </w:r>
    </w:p>
    <w:p>
      <w:pPr>
        <w:pStyle w:val="Heading1"/>
      </w:pPr>
      <w:r>
        <w:t>1. 文档定位</w:t>
      </w:r>
    </w:p>
    <w:p>
      <w:r>
        <w:t>本文件是模块化产品文档项目的总览入口，用于快速了解项目目标、范围、主流程、核心需求和待确认事项。详细内容请进入对应模块文件阅读。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本地生活美食封板功能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V001 / 2026-06-13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输入来源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Axure 原始交付包，已纳入 01_原始输入 目录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文档边界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仅产品需求，不包含技术方案、接口、数据库、测试用例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当前状态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产品初稿，待评审确认</w:t>
            </w:r>
          </w:p>
        </w:tc>
      </w:tr>
    </w:tbl>
    <w:p>
      <w:pPr>
        <w:pStyle w:val="Heading1"/>
      </w:pPr>
      <w:r>
        <w:t>2. 一句话目标</w:t>
      </w:r>
    </w:p>
    <w:p>
      <w:r>
        <w:t>当商品或店铺需要停止售卖时，系统支持下架/封板并收口用户端购买入口，同时保留历史订单、交易快照、售后和结算记录。</w:t>
      </w:r>
    </w:p>
    <w:p>
      <w:pPr>
        <w:pStyle w:val="Heading1"/>
      </w:pPr>
      <w:r>
        <w:t>3.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本期纳入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商品单个/批量下架、商品上架、用户端已下架提示、历史订单保留、售后/结算影响边界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待确认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店铺封板后台入口、恢复规则、未消费订单范围、待付款/待核销处理、结算/提现是否冻结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不纳入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技术方案、测试用例、结算平台化、提现/分账、商户入驻、商品新建完整流程</w:t>
            </w:r>
          </w:p>
        </w:tc>
      </w:tr>
    </w:tbl>
    <w:p>
      <w:pPr>
        <w:pStyle w:val="Heading1"/>
      </w:pPr>
      <w:r>
        <w:t>4. 核心流程</w:t>
      </w:r>
    </w:p>
    <w:p>
      <w:r>
        <w:t>选择商品或店铺 -&gt; 系统校验状态、权限、未消费订单 -&gt; 允许下架/封板 -&gt; 用户端停止新购入口 -&gt; 历史订单/售后/结算记录保留。</w:t>
      </w:r>
    </w:p>
    <w:p>
      <w:r>
        <w:t>若存在未消费订单：单个下架失败；批量下架自动过滤不可处理商品。</w:t>
      </w:r>
    </w:p>
    <w:p>
      <w:r>
        <w:t>若商品恢复上架且需审核：提交审核，审核通过后恢复可售。</w:t>
      </w:r>
    </w:p>
    <w:p>
      <w:pPr>
        <w:pStyle w:val="Heading1"/>
      </w:pPr>
      <w:r>
        <w:t>5. 核心需求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2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52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2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REQ-GOODS-001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商品状态管理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原型体现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REQ-GOODS-002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单个商品下架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原型体现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REQ-GOODS-003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批量商品下架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原型体现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REQ-GOODS-004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商品上架与审核联动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原型体现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REQ-STORE-001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店铺已下架用户端提示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原型体现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REQ-STORE-002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店铺封板后台入口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REQ-ORDER-001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历史订单保留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原型关联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REQ-FIN-001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结算影响边界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待确认</w:t>
            </w:r>
          </w:p>
        </w:tc>
      </w:tr>
    </w:tbl>
    <w:p>
      <w:pPr>
        <w:pStyle w:val="Heading1"/>
      </w:pPr>
      <w:r>
        <w:t>6. 产品验收口径</w:t>
      </w:r>
    </w:p>
    <w:p>
      <w:pPr>
        <w:pStyle w:val="ListBullet"/>
      </w:pPr>
      <w:r>
        <w:t>商品无未消费订单时可下架，状态变为已下架。</w:t>
      </w:r>
    </w:p>
    <w:p>
      <w:pPr>
        <w:pStyle w:val="ListBullet"/>
      </w:pPr>
      <w:r>
        <w:t>商品存在未消费订单时，单个下架失败并展示原因。</w:t>
      </w:r>
    </w:p>
    <w:p>
      <w:pPr>
        <w:pStyle w:val="ListBullet"/>
      </w:pPr>
      <w:r>
        <w:t>批量下架只处理允许下架的商品，不可处理商品被过滤。</w:t>
      </w:r>
    </w:p>
    <w:p>
      <w:pPr>
        <w:pStyle w:val="ListBullet"/>
      </w:pPr>
      <w:r>
        <w:t>已下架商品/店铺不再进入用户新购买链路。</w:t>
      </w:r>
    </w:p>
    <w:p>
      <w:pPr>
        <w:pStyle w:val="ListBullet"/>
      </w:pPr>
      <w:r>
        <w:t>下架/封板不删除历史订单、交易快照、售后订单和结算记录。</w:t>
      </w:r>
    </w:p>
    <w:p>
      <w:pPr>
        <w:pStyle w:val="Heading1"/>
      </w:pPr>
      <w:r>
        <w:t>7. P0 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“封板”与“下架”是否统一命名？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店铺封板后台入口在哪里？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店铺封板是否允许恢复，恢复是否需要重新审核？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“未消费订单”的准确范围是什么？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商品下架后，待付款订单是否允许继续支付？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Q006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商品/店铺下架后，已购买未核销订单是否仍允许核销？</w:t>
            </w:r>
          </w:p>
        </w:tc>
      </w:tr>
    </w:tbl>
    <w:p>
      <w:pPr>
        <w:pStyle w:val="Heading1"/>
      </w:pPr>
      <w:r>
        <w:t>8. 模块化目录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5040"/>
            <w:shd w:fill="4F81BD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02_产品总览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目标、范围、角色、流程和核心需求。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03_需求模块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按商品、店铺、用户端、订单售后、财务影响拆分。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04_页面与交互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页面行为和关键文案。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05_规则与验收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业务规则、状态口径、验收标准。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06_追溯与待确认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来源追溯、页面清单、待确认问题。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01_原始输入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原始交付包和 source_manifest。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