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【阳光优采平台】【绍兴专区】阳光优采-合同签署修改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B511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  <w:r>
              <w:rPr>
                <w:rFonts w:hint="default"/>
                <w:lang w:val="en-US" w:eastAsia="zh-CN"/>
              </w:rPr>
              <w:t>绍兴产权公司沟通完，对方吕总反馈，对绍兴专区采购人来说，部分订单不签合同是合法合规的，因此需要小E商城做适配。</w:t>
            </w:r>
          </w:p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8425815" cy="2204085"/>
                  <wp:effectExtent l="0" t="0" r="508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5815" cy="220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20FF9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合同签署阶段，添加字段是否签署合同，</w:t>
            </w:r>
          </w:p>
          <w:p w14:paraId="3EAAF8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lang w:val="en-US" w:eastAsia="zh-CN"/>
              </w:rPr>
              <w:t>针对本地供应商的订单，不允许本地供应商发起合同，只能让采购人发起合同</w:t>
            </w:r>
          </w:p>
          <w:p w14:paraId="20678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、采购人发起合同</w:t>
            </w:r>
          </w:p>
          <w:p w14:paraId="06733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采购人自行选择是否签署合同，若选择否，给一个弹窗提示，二次请确认是否不签署合同（</w:t>
            </w:r>
            <w:r>
              <w:rPr>
                <w:rFonts w:hint="default"/>
                <w:color w:val="FF0000"/>
                <w:lang w:val="en-US" w:eastAsia="zh-CN"/>
              </w:rPr>
              <w:t>平台小额订单免签正式合同，特此二次提醒：买卖</w:t>
            </w:r>
            <w:bookmarkStart w:id="5" w:name="_GoBack"/>
            <w:bookmarkEnd w:id="5"/>
            <w:r>
              <w:rPr>
                <w:rFonts w:hint="default"/>
                <w:color w:val="FF0000"/>
                <w:lang w:val="en-US" w:eastAsia="zh-CN"/>
              </w:rPr>
              <w:t>双方未达成有效合作协议的，商品交付、货款支付、售后质保及纠纷处理均无合规保障，相关风险由交易双方自行承担，请确认知悉。</w:t>
            </w:r>
            <w:r>
              <w:rPr>
                <w:rFonts w:hint="default"/>
                <w:lang w:val="en-US" w:eastAsia="zh-CN"/>
              </w:rPr>
              <w:t>）字体醒目，</w:t>
            </w:r>
          </w:p>
          <w:p w14:paraId="421C3A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并且弹窗需要5s后才能关闭。剩余流程照旧，推送供应商确认。</w:t>
            </w:r>
          </w:p>
          <w:p w14:paraId="36F579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需要记录操作日志，</w:t>
            </w:r>
          </w:p>
          <w:p w14:paraId="26DDE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drawing>
                <wp:inline distT="0" distB="0" distL="114300" distR="114300">
                  <wp:extent cx="5360035" cy="3001010"/>
                  <wp:effectExtent l="0" t="0" r="5080" b="0"/>
                  <wp:docPr id="3" name="图片 3" descr="PixPin_2026-05-28_18-06-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PixPin_2026-05-28_18-06-4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03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96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4697095" cy="2470785"/>
                  <wp:effectExtent l="0" t="0" r="952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247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56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C6148F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A77EE6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6C6991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30E5F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0B0875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GI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4</Pages>
  <Words>1048</Words>
  <Characters>1068</Characters>
  <Lines>18</Lines>
  <Paragraphs>5</Paragraphs>
  <TotalTime>27</TotalTime>
  <ScaleCrop>false</ScaleCrop>
  <LinksUpToDate>false</LinksUpToDate>
  <CharactersWithSpaces>1097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2026-05-29T02:48:26Z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