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7F1CE">
      <w:pPr>
        <w:keepNext w:val="0"/>
        <w:keepLines w:val="0"/>
        <w:pageBreakBefore w:val="0"/>
        <w:widowControl w:val="0"/>
        <w:kinsoku/>
        <w:wordWrap/>
        <w:overflowPunct/>
        <w:topLinePunct w:val="0"/>
        <w:autoSpaceDE/>
        <w:autoSpaceDN/>
        <w:bidi w:val="0"/>
        <w:adjustRightInd/>
        <w:snapToGrid/>
        <w:spacing w:before="157" w:beforeLines="50" w:after="313" w:afterLines="100"/>
        <w:jc w:val="center"/>
        <w:textAlignment w:val="auto"/>
        <w:rPr>
          <w:rFonts w:hint="eastAsia" w:asciiTheme="minorEastAsia" w:hAnsiTheme="minorEastAsia" w:eastAsiaTheme="minorEastAsia" w:cstheme="minorEastAsia"/>
          <w:sz w:val="44"/>
          <w:szCs w:val="44"/>
        </w:rPr>
      </w:pPr>
      <w:bookmarkStart w:id="0" w:name="_GoBack"/>
      <w:bookmarkEnd w:id="0"/>
      <w:r>
        <w:rPr>
          <w:rFonts w:hint="eastAsia" w:asciiTheme="minorEastAsia" w:hAnsiTheme="minorEastAsia" w:eastAsiaTheme="minorEastAsia" w:cstheme="minorEastAsia"/>
          <w:sz w:val="44"/>
          <w:szCs w:val="44"/>
          <w:lang w:val="en-US" w:eastAsia="zh-CN"/>
        </w:rPr>
        <w:t>阳光优采平台用户服务合作</w:t>
      </w:r>
      <w:r>
        <w:rPr>
          <w:rFonts w:hint="eastAsia" w:asciiTheme="minorEastAsia" w:hAnsiTheme="minorEastAsia" w:eastAsiaTheme="minorEastAsia" w:cstheme="minorEastAsia"/>
          <w:sz w:val="44"/>
          <w:szCs w:val="44"/>
        </w:rPr>
        <w:t>协议</w:t>
      </w:r>
    </w:p>
    <w:p w14:paraId="570C5F4C">
      <w:pPr>
        <w:keepNext w:val="0"/>
        <w:keepLines w:val="0"/>
        <w:pageBreakBefore w:val="0"/>
        <w:widowControl w:val="0"/>
        <w:kinsoku/>
        <w:wordWrap/>
        <w:overflowPunct/>
        <w:topLinePunct w:val="0"/>
        <w:autoSpaceDE/>
        <w:autoSpaceDN/>
        <w:bidi w:val="0"/>
        <w:adjustRightInd/>
        <w:snapToGrid/>
        <w:spacing w:before="157" w:beforeLines="50" w:after="313" w:afterLines="100"/>
        <w:jc w:val="center"/>
        <w:textAlignment w:val="auto"/>
        <w:rPr>
          <w:rFonts w:hint="eastAsia" w:asciiTheme="minorEastAsia" w:hAnsiTheme="minorEastAsia" w:eastAsiaTheme="minorEastAsia" w:cstheme="minorEastAsia"/>
          <w:sz w:val="44"/>
          <w:szCs w:val="44"/>
          <w:lang w:val="en-US" w:eastAsia="zh-CN"/>
        </w:rPr>
      </w:pPr>
      <w:r>
        <w:rPr>
          <w:rFonts w:hint="eastAsia" w:asciiTheme="minorEastAsia" w:hAnsiTheme="minorEastAsia" w:eastAsiaTheme="minorEastAsia" w:cstheme="minorEastAsia"/>
          <w:sz w:val="44"/>
          <w:szCs w:val="44"/>
          <w:lang w:val="en-US" w:eastAsia="zh-CN"/>
        </w:rPr>
        <w:t>补充协议</w:t>
      </w:r>
    </w:p>
    <w:p w14:paraId="5287E51B">
      <w:pPr>
        <w:keepNext w:val="0"/>
        <w:keepLines w:val="0"/>
        <w:pageBreakBefore w:val="0"/>
        <w:widowControl w:val="0"/>
        <w:kinsoku/>
        <w:wordWrap/>
        <w:overflowPunct/>
        <w:topLinePunct w:val="0"/>
        <w:autoSpaceDE/>
        <w:autoSpaceDN/>
        <w:bidi w:val="0"/>
        <w:adjustRightInd/>
        <w:snapToGrid/>
        <w:spacing w:before="157" w:beforeLines="50" w:after="313" w:afterLines="100"/>
        <w:jc w:val="center"/>
        <w:textAlignment w:val="auto"/>
        <w:rPr>
          <w:rFonts w:hint="eastAsia" w:asciiTheme="minorEastAsia" w:hAnsiTheme="minorEastAsia" w:eastAsiaTheme="minorEastAsia" w:cstheme="minorEastAsia"/>
          <w:sz w:val="44"/>
          <w:szCs w:val="44"/>
          <w:lang w:val="en-US" w:eastAsia="zh-CN"/>
        </w:rPr>
      </w:pPr>
    </w:p>
    <w:p w14:paraId="48FE82E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数据提供方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u w:val="single"/>
          <w:lang w:val="en-US" w:eastAsia="zh-CN"/>
        </w:rPr>
        <w:t xml:space="preserve">中资数据科技有限公司 </w:t>
      </w:r>
    </w:p>
    <w:p w14:paraId="52D696B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lang w:eastAsia="zh-CN"/>
        </w:rPr>
        <w:t>方</w:t>
      </w:r>
      <w:r>
        <w:rPr>
          <w:rFonts w:hint="eastAsia" w:asciiTheme="minorEastAsia" w:hAnsiTheme="minorEastAsia" w:eastAsiaTheme="minorEastAsia" w:cstheme="minorEastAsia"/>
          <w:sz w:val="24"/>
          <w:szCs w:val="24"/>
        </w:rPr>
        <w:t>（平台</w:t>
      </w:r>
      <w:r>
        <w:rPr>
          <w:rFonts w:hint="eastAsia" w:asciiTheme="minorEastAsia" w:hAnsiTheme="minorEastAsia" w:eastAsiaTheme="minorEastAsia" w:cstheme="minorEastAsia"/>
          <w:sz w:val="24"/>
          <w:szCs w:val="24"/>
          <w:lang w:val="en-US" w:eastAsia="zh-CN"/>
        </w:rPr>
        <w:t>运营</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single"/>
          <w:lang w:val="en-US" w:eastAsia="zh-CN"/>
        </w:rPr>
        <w:t>国泰新点软件</w:t>
      </w:r>
      <w:r>
        <w:rPr>
          <w:rFonts w:hint="eastAsia" w:asciiTheme="minorEastAsia" w:hAnsiTheme="minorEastAsia" w:eastAsiaTheme="minorEastAsia" w:cstheme="minorEastAsia"/>
          <w:color w:val="000000" w:themeColor="text1"/>
          <w:sz w:val="24"/>
          <w:szCs w:val="24"/>
          <w:u w:val="singl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single"/>
          <w:lang w:val="en-US" w:eastAsia="zh-CN"/>
        </w:rPr>
        <w:t>有限公司</w:t>
      </w:r>
    </w:p>
    <w:p w14:paraId="21A5E01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丙方</w:t>
      </w:r>
      <w:r>
        <w:rPr>
          <w:rFonts w:hint="eastAsia" w:asciiTheme="minorEastAsia" w:hAnsiTheme="minorEastAsia" w:eastAsiaTheme="minorEastAsia" w:cstheme="minorEastAsia"/>
          <w:sz w:val="24"/>
          <w:szCs w:val="24"/>
        </w:rPr>
        <w:t>（</w:t>
      </w:r>
      <w:r>
        <w:rPr>
          <w:rFonts w:hint="default" w:asciiTheme="minorEastAsia" w:hAnsiTheme="minorEastAsia" w:eastAsiaTheme="minorEastAsia" w:cstheme="minorEastAsia"/>
          <w:sz w:val="24"/>
          <w:szCs w:val="24"/>
          <w:lang w:val="en-US"/>
        </w:rPr>
        <w:t>用</w:t>
      </w:r>
      <w:r>
        <w:rPr>
          <w:rFonts w:hint="eastAsia" w:asciiTheme="minorEastAsia" w:hAnsiTheme="minorEastAsia" w:eastAsiaTheme="minorEastAsia" w:cstheme="minorEastAsia"/>
          <w:sz w:val="24"/>
          <w:szCs w:val="24"/>
        </w:rPr>
        <w:t>户）：</w:t>
      </w:r>
      <w:r>
        <w:rPr>
          <w:rFonts w:hint="eastAsia" w:asciiTheme="minorEastAsia" w:hAnsiTheme="minorEastAsia" w:eastAsiaTheme="minorEastAsia" w:cstheme="minorEastAsia"/>
          <w:sz w:val="24"/>
          <w:szCs w:val="24"/>
          <w:u w:val="single"/>
          <w:lang w:val="en-US" w:eastAsia="zh-CN"/>
        </w:rPr>
        <w:t xml:space="preserve">                                   </w:t>
      </w:r>
    </w:p>
    <w:p w14:paraId="3DB7532E">
      <w:pPr>
        <w:jc w:val="center"/>
        <w:rPr>
          <w:rFonts w:hint="eastAsia" w:asciiTheme="minorEastAsia" w:hAnsiTheme="minorEastAsia" w:eastAsiaTheme="minorEastAsia" w:cstheme="minorEastAsia"/>
          <w:sz w:val="44"/>
          <w:szCs w:val="44"/>
          <w:lang w:val="en-US" w:eastAsia="zh-CN"/>
        </w:rPr>
      </w:pPr>
    </w:p>
    <w:p w14:paraId="02A35E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鉴于：</w:t>
      </w:r>
    </w:p>
    <w:p w14:paraId="799A9A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三方已达成《阳光优采平台</w:t>
      </w:r>
      <w:r>
        <w:rPr>
          <w:rFonts w:hint="default" w:asciiTheme="minorEastAsia" w:hAnsiTheme="minorEastAsia" w:eastAsiaTheme="minorEastAsia" w:cstheme="minorEastAsia"/>
          <w:sz w:val="24"/>
          <w:szCs w:val="24"/>
          <w:lang w:val="en-US" w:eastAsia="zh-CN"/>
        </w:rPr>
        <w:t>用</w:t>
      </w:r>
      <w:r>
        <w:rPr>
          <w:rFonts w:hint="eastAsia" w:asciiTheme="minorEastAsia" w:hAnsiTheme="minorEastAsia" w:eastAsiaTheme="minorEastAsia" w:cstheme="minorEastAsia"/>
          <w:sz w:val="24"/>
          <w:szCs w:val="24"/>
          <w:lang w:val="en-US" w:eastAsia="zh-CN"/>
        </w:rPr>
        <w:t>户服务合作协议》，乙方作为阳光优采平台运营方为丙方提供商品搜索、交易撮合、订单管理等技术服务，丙方使用阳光优采平台实现交易，并按平台要求完善订单签署与支付、验收信息上传、采购满意度评价等相关信息，为阳光优采平台见证链的完整性及可追溯性提供支撑，因此，三方就平台收入分配达成以下约定，共同遵守：</w:t>
      </w:r>
    </w:p>
    <w:p w14:paraId="5F558C06">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收入分配标的</w:t>
      </w:r>
    </w:p>
    <w:p w14:paraId="26C35E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三方一致同意以丙方在阳光优采平台完成交易金额作为收入分配标的，完成交易金额指丙方在阳光优采平台与供应商完成订单签署、收货确认、合同款支付、不存在退货退款情形的订单累计已支付的金额。</w:t>
      </w:r>
    </w:p>
    <w:p w14:paraId="2221F2B0">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分配比例</w:t>
      </w:r>
    </w:p>
    <w:p w14:paraId="57E45D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lang w:val="en-US" w:eastAsia="zh-CN"/>
        </w:rPr>
        <w:t>三方一致同意丙方收入分配比例按完成交易金额的</w:t>
      </w:r>
      <w:r>
        <w:rPr>
          <w:rFonts w:hint="eastAsia" w:asciiTheme="minorEastAsia" w:hAnsiTheme="minorEastAsia" w:eastAsiaTheme="minorEastAsia" w:cstheme="minorEastAsia"/>
          <w:sz w:val="24"/>
          <w:szCs w:val="24"/>
          <w:u w:val="single"/>
          <w:lang w:val="en-US" w:eastAsia="zh-CN"/>
        </w:rPr>
        <w:t>1%</w:t>
      </w:r>
      <w:r>
        <w:rPr>
          <w:rFonts w:hint="eastAsia" w:asciiTheme="minorEastAsia" w:hAnsiTheme="minorEastAsia" w:eastAsiaTheme="minorEastAsia" w:cstheme="minorEastAsia"/>
          <w:sz w:val="24"/>
          <w:szCs w:val="24"/>
          <w:u w:val="none"/>
          <w:lang w:val="en-US" w:eastAsia="zh-CN"/>
        </w:rPr>
        <w:t>。</w:t>
      </w:r>
    </w:p>
    <w:p w14:paraId="56982600">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付款方式及周期</w:t>
      </w:r>
    </w:p>
    <w:p w14:paraId="19D470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三方一致约定按月由甲、乙方</w:t>
      </w:r>
      <w:r>
        <w:rPr>
          <w:rFonts w:hint="eastAsia" w:asciiTheme="minorEastAsia" w:hAnsiTheme="minorEastAsia" w:eastAsiaTheme="minorEastAsia" w:cstheme="minorEastAsia"/>
          <w:b w:val="0"/>
          <w:bCs w:val="0"/>
          <w:sz w:val="24"/>
          <w:szCs w:val="24"/>
          <w:lang w:val="en-US" w:eastAsia="zh-CN"/>
        </w:rPr>
        <w:t>共同负责定期</w:t>
      </w:r>
      <w:r>
        <w:rPr>
          <w:rFonts w:hint="eastAsia" w:asciiTheme="minorEastAsia" w:hAnsiTheme="minorEastAsia" w:eastAsiaTheme="minorEastAsia" w:cstheme="minorEastAsia"/>
          <w:sz w:val="24"/>
          <w:szCs w:val="24"/>
          <w:u w:val="none"/>
          <w:lang w:val="en-US" w:eastAsia="zh-CN"/>
        </w:rPr>
        <w:t>与丙方对完成交易金额的明细进行核对，甲乙双方在收到由丙方专区内产生的收益后，与丙方进行核对、沟通、确认，结算时点为每月1日（以下简称“结算日”）。每月1日，结算自上月1日（含）起至本月1日（不含）止（该等期间以下称“结算期间”）的服务费。各方约定每月1日开始核对，与丙方确认完成后的20个工作日内，按照甲乙双方4:6比例向丙方支付费用，丙方分别向甲乙方开具相应金额的增值税专用发票，甲乙方应在收到增值税专用发票20个工作日内分别向丙方支付当期服务费。</w:t>
      </w:r>
    </w:p>
    <w:p w14:paraId="4E5572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丙方账户信息如下：</w:t>
      </w:r>
    </w:p>
    <w:p w14:paraId="1A9169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开户名称：</w:t>
      </w:r>
    </w:p>
    <w:p w14:paraId="53C0D6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开户银行：</w:t>
      </w:r>
    </w:p>
    <w:p w14:paraId="247320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账号信息：</w:t>
      </w:r>
    </w:p>
    <w:p w14:paraId="27B1AE7D">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纠纷及违约处理</w:t>
      </w:r>
    </w:p>
    <w:p w14:paraId="76FC052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甲乙双方与丙方对完成交易金额有异议的，三方需重新核对丙方在阳光优采平台的交易记录，按本协议约定共同核定完成交易金额的具体数额，若仍达不成一致的，三方以仲裁的方式在</w:t>
      </w:r>
      <w:r>
        <w:rPr>
          <w:rFonts w:hint="default" w:asciiTheme="minorEastAsia" w:hAnsiTheme="minorEastAsia" w:eastAsiaTheme="minorEastAsia" w:cstheme="minorEastAsia"/>
          <w:sz w:val="24"/>
          <w:szCs w:val="24"/>
          <w:u w:val="none"/>
          <w:lang w:val="en-US" w:eastAsia="zh-CN"/>
        </w:rPr>
        <w:t>甲</w:t>
      </w:r>
      <w:r>
        <w:rPr>
          <w:rFonts w:hint="eastAsia" w:asciiTheme="minorEastAsia" w:hAnsiTheme="minorEastAsia" w:eastAsiaTheme="minorEastAsia" w:cstheme="minorEastAsia"/>
          <w:sz w:val="24"/>
          <w:szCs w:val="24"/>
          <w:u w:val="none"/>
          <w:lang w:val="en-US" w:eastAsia="zh-CN"/>
        </w:rPr>
        <w:t>方所在地仲裁机构进行解决。</w:t>
      </w:r>
    </w:p>
    <w:p w14:paraId="1631671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按本协议约定丙方应在规定的时间内进行对账，丙方未完成对账的，甲乙双方等待丙方实现对账后再行支付对应款项，等待丙方对账期间造成的延误，甲乙双方不承担延迟支付责任。</w:t>
      </w:r>
    </w:p>
    <w:p w14:paraId="4D24FD2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甲乙双方支付款项后丙方未及时提供发票造成甲乙双方收入跨月的，甲乙双方有权向丙方索要税务罚款等相应风险给甲乙双方造成的损失。</w:t>
      </w:r>
    </w:p>
    <w:p w14:paraId="52E7A83C">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0" w:leftChars="0" w:firstLine="42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其他约定</w:t>
      </w:r>
    </w:p>
    <w:p w14:paraId="6D1F93B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本协议一式玖份，三方各执叁份，盖章后生效。</w:t>
      </w:r>
    </w:p>
    <w:p w14:paraId="3769FC9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本协议未约定的事项参照主合同/协议相关条款执行。</w:t>
      </w:r>
    </w:p>
    <w:p w14:paraId="1D97967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本协议未尽事宜一经发现，三方均有权利要求签署补充协议进行明确。</w:t>
      </w:r>
    </w:p>
    <w:p w14:paraId="0B8431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（以下无内容）</w:t>
      </w:r>
    </w:p>
    <w:p w14:paraId="78C4177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A7EA60D1">
      <w:p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以下无正文，为签章页</w:t>
      </w:r>
      <w:r>
        <w:rPr>
          <w:rFonts w:hint="eastAsia" w:asciiTheme="minorEastAsia" w:hAnsiTheme="minorEastAsia" w:eastAsiaTheme="minorEastAsia" w:cstheme="minorEastAsia"/>
          <w:sz w:val="24"/>
          <w:szCs w:val="24"/>
          <w:lang w:eastAsia="zh-CN"/>
        </w:rPr>
        <w:t>）</w:t>
      </w:r>
    </w:p>
    <w:p w14:paraId="0C482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CN"/>
        </w:rPr>
      </w:pPr>
    </w:p>
    <w:p w14:paraId="6AC39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CN"/>
        </w:rPr>
      </w:pPr>
    </w:p>
    <w:p w14:paraId="0F145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val="en-US" w:eastAsia="zh-CN"/>
        </w:rPr>
        <w:t>中资数据科技有限公司</w:t>
      </w:r>
      <w:r>
        <w:rPr>
          <w:rFonts w:hint="eastAsia" w:asciiTheme="minorEastAsia" w:hAnsiTheme="minorEastAsia" w:eastAsiaTheme="minorEastAsia" w:cstheme="minorEastAsia"/>
          <w:sz w:val="24"/>
          <w:szCs w:val="24"/>
        </w:rPr>
        <w:t xml:space="preserve"> （盖章） </w:t>
      </w:r>
    </w:p>
    <w:p w14:paraId="64204C92">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6922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签署日期：</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2025年     月     日</w:t>
      </w:r>
    </w:p>
    <w:p w14:paraId="11BF11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E6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06B7BD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729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19E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乙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none"/>
          <w:lang w:val="en-US" w:eastAsia="zh-CN"/>
        </w:rPr>
        <w:t>国泰新点软件</w:t>
      </w:r>
      <w:r>
        <w:rPr>
          <w:rFonts w:hint="eastAsia" w:asciiTheme="minorEastAsia" w:hAnsiTheme="minorEastAsia" w:eastAsiaTheme="minorEastAsia" w:cstheme="minorEastAsia"/>
          <w:color w:val="000000" w:themeColor="text1"/>
          <w:sz w:val="24"/>
          <w:szCs w:val="24"/>
          <w:u w:val="non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none"/>
          <w:lang w:val="en-US" w:eastAsia="zh-CN"/>
        </w:rPr>
        <w:t>有限公司</w:t>
      </w:r>
      <w:r>
        <w:rPr>
          <w:rFonts w:hint="eastAsia" w:asciiTheme="minorEastAsia" w:hAnsiTheme="minorEastAsia" w:eastAsiaTheme="minorEastAsia" w:cstheme="minorEastAsia"/>
          <w:sz w:val="24"/>
          <w:szCs w:val="24"/>
          <w:u w:val="none"/>
        </w:rPr>
        <w:t xml:space="preserve"> </w:t>
      </w:r>
      <w:r>
        <w:rPr>
          <w:rFonts w:hint="eastAsia" w:asciiTheme="minorEastAsia" w:hAnsiTheme="minorEastAsia" w:eastAsiaTheme="minorEastAsia" w:cstheme="minorEastAsia"/>
          <w:sz w:val="24"/>
          <w:szCs w:val="24"/>
        </w:rPr>
        <w:t xml:space="preserve">（盖章） </w:t>
      </w:r>
    </w:p>
    <w:p w14:paraId="778F7410">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23FB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签署日期：2025年     月     日</w:t>
      </w:r>
      <w:r>
        <w:rPr>
          <w:rFonts w:hint="eastAsia" w:asciiTheme="minorEastAsia" w:hAnsiTheme="minorEastAsia" w:eastAsiaTheme="minorEastAsia" w:cstheme="minorEastAsia"/>
          <w:sz w:val="24"/>
          <w:szCs w:val="24"/>
        </w:rPr>
        <w:t xml:space="preserve"> </w:t>
      </w:r>
    </w:p>
    <w:p w14:paraId="746F5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77896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5594C3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0AA873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D2EE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丙    </w:t>
      </w:r>
      <w:r>
        <w:rPr>
          <w:rFonts w:hint="eastAsia" w:asciiTheme="minorEastAsia" w:hAnsiTheme="minorEastAsia" w:eastAsiaTheme="minorEastAsia" w:cstheme="minorEastAsia"/>
          <w:sz w:val="24"/>
          <w:szCs w:val="24"/>
        </w:rPr>
        <w:t xml:space="preserve">方：（盖章） </w:t>
      </w:r>
    </w:p>
    <w:p w14:paraId="4EDC8726">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9019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签署日期：2025年     月     日</w:t>
      </w:r>
      <w:r>
        <w:rPr>
          <w:rFonts w:hint="eastAsia" w:asciiTheme="minorEastAsia" w:hAnsiTheme="minorEastAsia" w:eastAsiaTheme="minorEastAsia" w:cstheme="minorEastAsia"/>
          <w:sz w:val="24"/>
          <w:szCs w:val="24"/>
        </w:rPr>
        <w:t xml:space="preserve"> </w:t>
      </w:r>
    </w:p>
    <w:p w14:paraId="36F3B590">
      <w:pPr>
        <w:keepNext w:val="0"/>
        <w:keepLines w:val="0"/>
        <w:pageBreakBefore w:val="0"/>
        <w:widowControl w:val="0"/>
        <w:kinsoku/>
        <w:wordWrap/>
        <w:overflowPunct/>
        <w:topLinePunct w:val="0"/>
        <w:autoSpaceDE/>
        <w:autoSpaceDN/>
        <w:bidi w:val="0"/>
        <w:adjustRightInd/>
        <w:snapToGrid/>
        <w:spacing w:line="360" w:lineRule="auto"/>
        <w:ind w:firstLine="0"/>
        <w:textAlignment w:val="auto"/>
        <w:rPr>
          <w:rFonts w:hint="eastAsia" w:asciiTheme="minorEastAsia" w:hAnsiTheme="minorEastAsia" w:eastAsiaTheme="minorEastAsia" w:cstheme="minorEastAsia"/>
          <w:sz w:val="24"/>
          <w:szCs w:val="24"/>
          <w:u w:val="none"/>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FCFD3">
    <w:pPr>
      <w:pStyle w:val="3"/>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52F3B3B">
                          <w:pPr>
                            <w:pStyle w:val="3"/>
                          </w:pPr>
                          <w:r>
                            <w:fldChar w:fldCharType="begin"/>
                          </w:r>
                          <w:r>
                            <w:instrText xml:space="preserve"> PAGE  \* MERGEFORMAT </w:instrText>
                          </w:r>
                          <w:r>
                            <w:fldChar w:fldCharType="separate"/>
                          </w:r>
                          <w:r>
                            <w:t>1</w:t>
                          </w:r>
                          <w: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14:paraId="252F3B3B">
                    <w:pPr>
                      <w:pStyle w:val="3"/>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suff w:val="nothing"/>
      <w:lvlText w:val="%1．"/>
      <w:lvlJc w:val="left"/>
      <w:pPr>
        <w:ind w:left="0" w:firstLine="400"/>
      </w:pPr>
      <w:rPr>
        <w:rFonts w:hint="default"/>
      </w:rPr>
    </w:lvl>
  </w:abstractNum>
  <w:abstractNum w:abstractNumId="1">
    <w:nsid w:val="00000001"/>
    <w:multiLevelType w:val="singleLevel"/>
    <w:tmpl w:val="00000001"/>
    <w:lvl w:ilvl="0" w:tentative="0">
      <w:start w:val="1"/>
      <w:numFmt w:val="decimal"/>
      <w:suff w:val="nothing"/>
      <w:lvlText w:val="%1．"/>
      <w:lvlJc w:val="left"/>
      <w:pPr>
        <w:ind w:left="0" w:firstLine="400"/>
      </w:pPr>
      <w:rPr>
        <w:rFonts w:hint="default"/>
      </w:rPr>
    </w:lvl>
  </w:abstractNum>
  <w:abstractNum w:abstractNumId="2">
    <w:nsid w:val="00000002"/>
    <w:multiLevelType w:val="singleLevel"/>
    <w:tmpl w:val="00000002"/>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31C9"/>
    <w:rsid w:val="074F7AC9"/>
    <w:rsid w:val="12CA23E1"/>
    <w:rsid w:val="138D1D96"/>
    <w:rsid w:val="16A04A97"/>
    <w:rsid w:val="1B7B6718"/>
    <w:rsid w:val="1D772D50"/>
    <w:rsid w:val="208F215E"/>
    <w:rsid w:val="20B47E17"/>
    <w:rsid w:val="229A3D07"/>
    <w:rsid w:val="237E7A4A"/>
    <w:rsid w:val="27E234BC"/>
    <w:rsid w:val="2B8C3E6A"/>
    <w:rsid w:val="2C46676D"/>
    <w:rsid w:val="2C89777A"/>
    <w:rsid w:val="309F0075"/>
    <w:rsid w:val="3273368E"/>
    <w:rsid w:val="354B6B44"/>
    <w:rsid w:val="3FB0215F"/>
    <w:rsid w:val="41950570"/>
    <w:rsid w:val="425D3A13"/>
    <w:rsid w:val="42BC7257"/>
    <w:rsid w:val="4A066E8B"/>
    <w:rsid w:val="4ACB5C21"/>
    <w:rsid w:val="4BB328F5"/>
    <w:rsid w:val="4CDA5CC7"/>
    <w:rsid w:val="4E524648"/>
    <w:rsid w:val="4F6F33B4"/>
    <w:rsid w:val="562031F3"/>
    <w:rsid w:val="575774C7"/>
    <w:rsid w:val="578A30A4"/>
    <w:rsid w:val="58101699"/>
    <w:rsid w:val="5C27A28D"/>
    <w:rsid w:val="60F4333C"/>
    <w:rsid w:val="65F83F8D"/>
    <w:rsid w:val="67528B0A"/>
    <w:rsid w:val="6B49016B"/>
    <w:rsid w:val="6C8922F8"/>
    <w:rsid w:val="6CF31A87"/>
    <w:rsid w:val="6E2D0F25"/>
    <w:rsid w:val="6E8E3022"/>
    <w:rsid w:val="757C4846"/>
    <w:rsid w:val="763B75EC"/>
    <w:rsid w:val="78300CA6"/>
    <w:rsid w:val="79123ACF"/>
    <w:rsid w:val="7CCF9A36"/>
    <w:rsid w:val="7FFD494C"/>
    <w:rsid w:val="8EFF824D"/>
    <w:rsid w:val="BDFEBDDC"/>
    <w:rsid w:val="CDEF35CA"/>
    <w:rsid w:val="EDDDF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1051</Words>
  <Characters>1065</Characters>
  <Paragraphs>55</Paragraphs>
  <TotalTime>12</TotalTime>
  <ScaleCrop>false</ScaleCrop>
  <LinksUpToDate>false</LinksUpToDate>
  <CharactersWithSpaces>1152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2025-07-02T05:36:00Z</dcterms:created>
  <dc:creator>静 镜 净</dc:creator>
  <cp:lastModifiedBy>我的尾巴长长长</cp:lastModifiedBy>
  <dcterms:modified xsi:type="dcterms:W3CDTF">2025-10-28T07:11:11Z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1DA2BB8B8B110821AA29A8683D87C1D8_43</vt:lpwstr>
  </property>
  <property fmtid="{D5CDD505-2E9C-101B-9397-08002B2CF9AE}" pid="4" name="KSOTemplateDocerSaveRecord">
    <vt:lpwstr>eyJoZGlkIjoiZGE2Mjg2YTZkZTMyMTYwY2M1OTQ5YzJlN2MyYmRjOGEiLCJ1c2VySWQiOiIyMTUzNzk0MDAifQ==</vt:lpwstr>
  </property>
</Properties>
</file>