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EF975">
      <w:pPr>
        <w:pStyle w:val="16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  <w:shd w:val="clear"/>
          <w:lang w:eastAsia="zh-CN"/>
        </w:rPr>
        <w:t>【</w:t>
      </w:r>
      <w:r>
        <w:rPr>
          <w:rFonts w:hint="eastAsia" w:ascii="微软雅黑" w:hAnsi="微软雅黑" w:eastAsia="微软雅黑" w:cs="微软雅黑"/>
          <w:sz w:val="32"/>
          <w:szCs w:val="32"/>
          <w:shd w:val="clear"/>
          <w:lang w:val="en-US" w:eastAsia="zh-CN"/>
        </w:rPr>
        <w:t>安徽省阳光采购电子商城</w:t>
      </w:r>
      <w:r>
        <w:rPr>
          <w:rFonts w:hint="eastAsia" w:ascii="微软雅黑" w:hAnsi="微软雅黑" w:eastAsia="微软雅黑" w:cs="微软雅黑"/>
          <w:sz w:val="32"/>
          <w:szCs w:val="32"/>
          <w:shd w:val="clear"/>
          <w:lang w:eastAsia="zh-CN"/>
        </w:rPr>
        <w:t>】</w:t>
      </w:r>
      <w:r>
        <w:rPr>
          <w:rFonts w:hint="eastAsia" w:ascii="微软雅黑" w:hAnsi="微软雅黑" w:eastAsia="微软雅黑" w:cs="微软雅黑"/>
          <w:sz w:val="32"/>
          <w:szCs w:val="32"/>
        </w:rPr>
        <w:t>阳光优采平台</w:t>
      </w:r>
    </w:p>
    <w:p w14:paraId="0EE5E84A">
      <w:pPr>
        <w:pStyle w:val="16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供应商征集公告</w:t>
      </w:r>
      <w:bookmarkStart w:id="0" w:name="_GoBack"/>
      <w:bookmarkEnd w:id="0"/>
    </w:p>
    <w:p w14:paraId="349E2DC0">
      <w:pPr>
        <w:pStyle w:val="12"/>
        <w:shd w:val="clear"/>
        <w:ind w:left="0" w:leftChars="0" w:firstLine="0" w:firstLineChars="0"/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平台名称：安徽省阳光采购电子商城</w:t>
      </w:r>
    </w:p>
    <w:p w14:paraId="7DFA8003">
      <w:pPr>
        <w:pStyle w:val="12"/>
        <w:shd w:val="clear"/>
        <w:ind w:left="0" w:leftChars="0" w:firstLine="0" w:firstLineChars="0"/>
        <w:rPr>
          <w:rFonts w:hint="default" w:ascii="微软雅黑" w:hAnsi="微软雅黑" w:eastAsia="微软雅黑" w:cs="微软雅黑"/>
          <w:i w:val="0"/>
          <w:color w:val="0F1115"/>
          <w:sz w:val="24"/>
          <w:szCs w:val="24"/>
          <w:lang w:val="en-US"/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发布日期：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 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年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月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 xml:space="preserve"> 20 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日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br w:type="textWrapping"/>
      </w: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公告</w:t>
      </w: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  <w:lang w:val="en-US" w:eastAsia="zh-CN"/>
        </w:rPr>
        <w:t>有效期</w:t>
      </w: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：</w:t>
      </w:r>
      <w:r>
        <w:rPr>
          <w:rStyle w:val="19"/>
          <w:rFonts w:hint="eastAsia" w:ascii="微软雅黑" w:hAnsi="微软雅黑" w:eastAsia="微软雅黑" w:cs="微软雅黑"/>
          <w:b w:val="0"/>
          <w:bCs/>
          <w:i w:val="0"/>
          <w:color w:val="0F1115"/>
          <w:sz w:val="24"/>
          <w:szCs w:val="24"/>
          <w:lang w:val="en-US" w:eastAsia="zh-CN"/>
        </w:rPr>
        <w:t>长期有效</w:t>
      </w:r>
    </w:p>
    <w:p w14:paraId="7FD4507A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一、基本概况</w:t>
      </w:r>
    </w:p>
    <w:p w14:paraId="1DC0A62B">
      <w:pPr>
        <w:pStyle w:val="12"/>
        <w:ind w:left="0" w:leftChars="0" w:firstLine="420" w:firstLineChars="0"/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为打造阳光透明、高效便捷、质优价廉的数字化采购供应链，现启动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eastAsia="zh-CN"/>
        </w:rPr>
        <w:t>【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>安徽省阳光采购电子商城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eastAsia="zh-CN"/>
        </w:rPr>
        <w:t>】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阳光优采平台供应商征集工作，</w:t>
      </w:r>
      <w:commentRangeStart w:id="0"/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通过公开征集方式选择供应商入驻平台</w:t>
      </w:r>
      <w:commentRangeEnd w:id="0"/>
      <w:r>
        <w:commentReference w:id="0"/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eastAsia="zh-CN"/>
        </w:rPr>
        <w:t>，为平台提供种类多样、质量可靠的商品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，共建共享数字化采购新生态。</w:t>
      </w:r>
    </w:p>
    <w:p w14:paraId="1CEFC9CF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二、</w:t>
      </w:r>
      <w:r>
        <w:rPr>
          <w:rFonts w:hint="eastAsia" w:ascii="微软雅黑" w:hAnsi="微软雅黑" w:eastAsia="微软雅黑" w:cs="微软雅黑"/>
          <w:sz w:val="24"/>
          <w:szCs w:val="24"/>
        </w:rPr>
        <w:t>征集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商品</w:t>
      </w:r>
      <w:r>
        <w:rPr>
          <w:rFonts w:hint="eastAsia" w:ascii="微软雅黑" w:hAnsi="微软雅黑" w:eastAsia="微软雅黑" w:cs="微软雅黑"/>
          <w:sz w:val="24"/>
          <w:szCs w:val="24"/>
        </w:rPr>
        <w:t>范围与品类</w:t>
      </w:r>
    </w:p>
    <w:p w14:paraId="4F7C95B0">
      <w:pPr>
        <w:pStyle w:val="12"/>
        <w:widowControl/>
        <w:ind w:left="0" w:leftChars="0" w:firstLine="420" w:firstLineChars="0"/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本次所征集供应商需提供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val="en-US" w:eastAsia="zh-CN"/>
        </w:rPr>
        <w:t>商品供应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、物流保障、售后支持等相关服务，商城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val="en-US" w:eastAsia="zh-CN"/>
        </w:rPr>
        <w:t>商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品覆盖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val="en-US" w:eastAsia="zh-CN"/>
        </w:rPr>
        <w:t>但不限于以下品类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：</w:t>
      </w:r>
    </w:p>
    <w:tbl>
      <w:tblPr>
        <w:tblStyle w:val="1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5778"/>
      </w:tblGrid>
      <w:tr w14:paraId="67916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8C1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大类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0A5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具体品类示例</w:t>
            </w:r>
          </w:p>
        </w:tc>
      </w:tr>
      <w:tr w14:paraId="4D03F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87F5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办公用品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0793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commentRangeStart w:id="1"/>
            <w:commentRangeStart w:id="2"/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办公用品、设备耗材、办公家具、日用电器等</w:t>
            </w:r>
            <w:commentRangeEnd w:id="1"/>
            <w:r>
              <w:commentReference w:id="1"/>
            </w:r>
            <w:commentRangeEnd w:id="2"/>
            <w:r>
              <w:commentReference w:id="2"/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。</w:t>
            </w:r>
          </w:p>
        </w:tc>
      </w:tr>
      <w:tr w14:paraId="54632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90C7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工业品（MRO）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4F55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工具器具、劳保用品、电气元件、仪器仪表、通用零部件等。</w:t>
            </w:r>
          </w:p>
        </w:tc>
      </w:tr>
      <w:tr w14:paraId="4B62E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9513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其他类别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AEED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commentRangeStart w:id="3"/>
            <w:commentRangeStart w:id="4"/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根据业务需要动态增补。</w:t>
            </w:r>
            <w:commentRangeEnd w:id="3"/>
            <w:r>
              <w:commentReference w:id="3"/>
            </w:r>
            <w:commentRangeEnd w:id="4"/>
            <w:r>
              <w:commentReference w:id="4"/>
            </w:r>
          </w:p>
        </w:tc>
      </w:tr>
    </w:tbl>
    <w:p w14:paraId="7BFF48F6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sz w:val="24"/>
          <w:szCs w:val="24"/>
        </w:rPr>
        <w:t>供应商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入驻要求</w:t>
      </w:r>
    </w:p>
    <w:p w14:paraId="6ED0B16E">
      <w:pPr>
        <w:pStyle w:val="12"/>
        <w:ind w:left="0" w:leftChars="0" w:firstLine="420" w:firstLineChars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申请入驻的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供应商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须满足以下基本条件，并通过平台审核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。</w:t>
      </w:r>
    </w:p>
    <w:p w14:paraId="3D6B7E66">
      <w:pPr>
        <w:pStyle w:val="1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持有有效的《企业法人营业执照》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及法定代表人身份证正反面扫描件，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申请入驻主体须与营业执照主体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及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相关资质文件主体保持一致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无主体分离情况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0250E6E4">
      <w:pPr>
        <w:pStyle w:val="1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2.</w:t>
      </w:r>
      <w:commentRangeStart w:id="5"/>
      <w:commentRangeStart w:id="6"/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已按国家工商行政管理规定完成最新年度工商年报公示</w:t>
      </w:r>
      <w:commentRangeEnd w:id="5"/>
      <w:r>
        <w:commentReference w:id="5"/>
      </w:r>
      <w:commentRangeEnd w:id="6"/>
      <w:r>
        <w:commentReference w:id="6"/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，且企业当前处于正常营业状态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7267CE91">
      <w:pPr>
        <w:pStyle w:val="1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企业经营状况良好，具备履行合同的财务能力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需提供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近</w:t>
      </w:r>
      <w:commentRangeStart w:id="7"/>
      <w:commentRangeStart w:id="8"/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12个月内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审计报告、财务报表、银行资信证明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或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企业征信报告</w:t>
      </w:r>
      <w:commentRangeEnd w:id="7"/>
      <w:r>
        <w:commentReference w:id="7"/>
      </w:r>
      <w:commentRangeEnd w:id="8"/>
      <w:r>
        <w:commentReference w:id="8"/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以上材料任选其一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）；</w:t>
      </w:r>
    </w:p>
    <w:p w14:paraId="79721630">
      <w:pPr>
        <w:pStyle w:val="12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4.涉及需特殊资质、受严格监管或平台单独管控的商品类目</w:t>
      </w:r>
      <w:commentRangeStart w:id="9"/>
      <w:commentRangeStart w:id="10"/>
      <w:r>
        <w:commentReference w:id="9"/>
      </w:r>
      <w:commentRangeEnd w:id="9"/>
      <w:commentRangeEnd w:id="10"/>
      <w:r>
        <w:commentReference w:id="10"/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，需持有有效经营许可证书（如食品经营许可证、医疗器械经营许可证等）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</w:rPr>
        <w:t>，许可范围覆盖本次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征集商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</w:rPr>
        <w:t>品，且证书在有效期内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；</w:t>
      </w:r>
    </w:p>
    <w:p w14:paraId="082A3915">
      <w:pPr>
        <w:pStyle w:val="12"/>
        <w:numPr>
          <w:ilvl w:val="0"/>
          <w:numId w:val="0"/>
        </w:numPr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5.</w:t>
      </w:r>
      <w:commentRangeStart w:id="11"/>
      <w:commentRangeStart w:id="12"/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具备增值税一般纳税人资格</w:t>
      </w:r>
      <w:commentRangeEnd w:id="11"/>
      <w:r>
        <w:commentReference w:id="11"/>
      </w:r>
      <w:commentRangeEnd w:id="12"/>
      <w:r>
        <w:commentReference w:id="12"/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可开具</w:t>
      </w:r>
      <w:r>
        <w:commentReference w:id="13"/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合法增值税发票，提供《增值税一般纳税人资格证明》或近期开立的增值税专用发票样张；</w:t>
      </w:r>
    </w:p>
    <w:p w14:paraId="085A4B9F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6.信用状况良好：</w:t>
      </w:r>
    </w:p>
    <w:p w14:paraId="333D4961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①未被 “信用中国” 网站列入“失信被执行人”、“重大税收违法失信主体” 名单；</w:t>
      </w:r>
    </w:p>
    <w:p w14:paraId="660823C1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②未被 “国家企业信用信息公示系统” 列入“经营异常名录”、“严重违法失信企业名单”；</w:t>
      </w:r>
    </w:p>
    <w:p w14:paraId="0C260021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③近 3 年经营活动中无重大违法</w:t>
      </w:r>
      <w:r>
        <w:commentReference w:id="14"/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记录；</w:t>
      </w:r>
    </w:p>
    <w:p w14:paraId="6DD8470F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④近 1 年无因自身原因导致的重大合同违约记录；</w:t>
      </w:r>
    </w:p>
    <w:p w14:paraId="5EF3BCE7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7.需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具备稳定的货源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渠道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按时交付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订单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能力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1FD2FE9E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8.需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建立规范的客户服务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体系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，能及时响应并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妥善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处理订单咨询、退换货、维修等售后事宜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54C17384">
      <w:pPr>
        <w:widowControl/>
        <w:topLinePunct w:val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F1115"/>
          <w:kern w:val="0"/>
          <w:sz w:val="24"/>
          <w:lang w:val="en-US" w:eastAsia="zh-CN"/>
        </w:rPr>
        <w:t>9.完成《供应商承诺书》的填写并盖章。</w:t>
      </w:r>
    </w:p>
    <w:p w14:paraId="6A29D779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四、供应商入驻流程</w:t>
      </w:r>
    </w:p>
    <w:tbl>
      <w:tblPr>
        <w:tblStyle w:val="17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4"/>
        <w:gridCol w:w="6175"/>
        <w:gridCol w:w="1163"/>
      </w:tblGrid>
      <w:tr w14:paraId="20389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522" w:type="dxa"/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B403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阳光优采平台入驻流程</w:t>
            </w:r>
          </w:p>
        </w:tc>
      </w:tr>
      <w:tr w14:paraId="63452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7503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流程步骤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673B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工作内容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AAC3A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责任主体</w:t>
            </w:r>
          </w:p>
        </w:tc>
      </w:tr>
      <w:tr w14:paraId="473D1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A759F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账号注册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4607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登录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指定专区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（网址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https://ygsc.ahygcg.com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，按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专区要求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填写基本信息，申请专区供应商账号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EB12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  <w:tr w14:paraId="5CAAE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1D53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入驻申请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AFF2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cs="微软雅黑" w:eastAsiaTheme="minorEastAsia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据平台指引，完成“全国企业采购交易寻源询价系统”的供应商信用认证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，按平台指引填写企业信息，上传加盖公章的完整资质证明文件</w:t>
            </w:r>
            <w:r>
              <w:rPr>
                <w:rFonts w:hint="eastAsia"/>
                <w:lang w:eastAsia="zh-CN"/>
              </w:rPr>
              <w:t>，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E26C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  <w:tr w14:paraId="7824C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6351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资质审核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4FFE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平台根据供应商上传的各项资质文件进行真实性、符合性与完整性的审核，具体审核材料以审核界面为准；若审核不通过，将明确告知供应商不通过的具体原因。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4E77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</w:t>
            </w:r>
          </w:p>
        </w:tc>
      </w:tr>
      <w:tr w14:paraId="1177F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0504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签订合同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AF66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由平台专员负责同步与供应商沟通供应商合作协议各项条款，进行合作协议的签署。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7D90F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平台、供应商</w:t>
            </w:r>
          </w:p>
        </w:tc>
      </w:tr>
      <w:tr w14:paraId="512D2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D0A8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权限开通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A274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协议生效且资质认证全部完成后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您的供应商状态将正式变更为“审核通过”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上架商品前需进行移动数字证书标证通的办理，用于与采购人之间采购合同的签署；办理完成，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平台即为您开放商品上架权限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0EB5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平台、供应商</w:t>
            </w:r>
          </w:p>
        </w:tc>
      </w:tr>
      <w:tr w14:paraId="68418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FFE8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上架商品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4D91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上传商品主图、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详情页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等素材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至阳光优采平台对应专区，完成商品上架操作。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610C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</w:tbl>
    <w:p w14:paraId="52ABD9C3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15FE79BC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五、</w:t>
      </w:r>
      <w:r>
        <w:rPr>
          <w:rFonts w:hint="eastAsia" w:ascii="微软雅黑" w:hAnsi="微软雅黑" w:eastAsia="微软雅黑" w:cs="微软雅黑"/>
          <w:sz w:val="24"/>
          <w:szCs w:val="24"/>
        </w:rPr>
        <w:t>重要说明</w:t>
      </w:r>
    </w:p>
    <w:p w14:paraId="1218F5FC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全线上操作：所有步骤均需在线完成，请确保上传文件清晰、真实、有效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。</w:t>
      </w:r>
    </w:p>
    <w:p w14:paraId="48F4C704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highlight w:val="none"/>
          <w:lang w:val="en-US" w:eastAsia="zh-CN"/>
        </w:rPr>
        <w:t>2.标证通办理：请按照附件“阳光优采平台-标证通办理须知V1.0”完成办理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highlight w:val="none"/>
        </w:rPr>
        <w:t>。</w:t>
      </w:r>
    </w:p>
    <w:p w14:paraId="3F086304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信息真实性责任：供应商对提交的所有信息及材料的真实性、合法性、有效性承担全部责任，如发现虚假材料，将立即取消入驻资格并追究相应法律责任。</w:t>
      </w:r>
    </w:p>
    <w:p w14:paraId="7A94B4BD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动态管理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机制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：平台对已入驻供应商实行定期复审与动态考核管理。</w:t>
      </w:r>
    </w:p>
    <w:p w14:paraId="17A7CDDA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5.费用说明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：本次征集不收取任何注册费用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，入驻相关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权责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以《供应商合作协议》约定为准。</w:t>
      </w:r>
    </w:p>
    <w:p w14:paraId="0C651243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六、</w:t>
      </w:r>
      <w:r>
        <w:rPr>
          <w:rFonts w:hint="eastAsia" w:ascii="微软雅黑" w:hAnsi="微软雅黑" w:eastAsia="微软雅黑" w:cs="微软雅黑"/>
          <w:sz w:val="24"/>
          <w:szCs w:val="24"/>
        </w:rPr>
        <w:t>联系方式</w:t>
      </w:r>
    </w:p>
    <w:p w14:paraId="7712644D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联系人：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朱晓野</w:t>
      </w:r>
    </w:p>
    <w:p w14:paraId="01A9D3C0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联系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电话：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15365356256</w:t>
      </w:r>
    </w:p>
    <w:p w14:paraId="13477F5D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电子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邮箱：sunshinept@epoint.com.cn</w:t>
      </w:r>
    </w:p>
    <w:p w14:paraId="0955286F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客服热线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：0512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58188107</w:t>
      </w:r>
    </w:p>
    <w:p w14:paraId="4BC1C795">
      <w:pPr>
        <w:pStyle w:val="2"/>
        <w:numPr>
          <w:ilvl w:val="0"/>
          <w:numId w:val="1"/>
        </w:numPr>
        <w:ind w:left="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</w:t>
      </w:r>
    </w:p>
    <w:p w14:paraId="4AA7A48B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附件一：安徽省阳光采购电子商城供应商承诺书</w:t>
      </w:r>
    </w:p>
    <w:p w14:paraId="3D593770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object>
          <v:shape id="_x0000_i1025" o:spt="75" type="#_x0000_t75" style="height:65.4pt;width:72.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6">
            <o:LockedField>false</o:LockedField>
          </o:OLEObject>
        </w:object>
      </w:r>
    </w:p>
    <w:p w14:paraId="6ABF6B17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附件二：阳光优采平台 - 标证通办理须知 V1.0</w:t>
      </w:r>
    </w:p>
    <w:p w14:paraId="358EFEAC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object>
          <v:shape id="_x0000_i1026" o:spt="75" type="#_x0000_t75" style="height:66pt;width:72.7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8">
            <o:LockedField>false</o:LockedField>
          </o:OLEObject>
        </w:object>
      </w:r>
    </w:p>
    <w:p w14:paraId="07DBEFFC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特别声明</w:t>
      </w:r>
    </w:p>
    <w:p w14:paraId="6BD4C7C5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本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公告所涉具体要求，最终以平台最新发布的《供应商管理办法》及双方在线签署的《供应商合作协议》为准。</w:t>
      </w:r>
    </w:p>
    <w:p w14:paraId="408C730D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2.本平台对本次供应商征集活动拥有最终解释权。</w:t>
      </w:r>
    </w:p>
    <w:p w14:paraId="4FF09D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高" w:date="2026-03-23T10:56:18Z" w:initials="高">
    <w:p w14:paraId="36B3878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若为长期征集不限量，建议修改此“若干家”的描述，容易引起“固定名额，招满为止”的意思解读。</w:t>
      </w:r>
    </w:p>
  </w:comment>
  <w:comment w:id="1" w:author="高" w:date="2026-03-23T10:58:19Z" w:initials="高">
    <w:p w14:paraId="049ECA7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不熟悉类似商城的供应商，如何知道自己生产或销售的具体产品是否满足商城需要？请考量</w:t>
      </w:r>
    </w:p>
  </w:comment>
  <w:comment w:id="2" w:author="运营中心生态风控" w:date="2026-03-24T09:48:16Z" w:initials="">
    <w:p w14:paraId="056B4C6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商城商品上架形式为铺货，只要供应商能找到对应商品品类，就可以关联上传商品，无法关联的可以新增品类。</w:t>
      </w:r>
    </w:p>
  </w:comment>
  <w:comment w:id="3" w:author="高" w:date="2026-03-23T11:00:48Z" w:initials="高">
    <w:p w14:paraId="0BF3E1E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其他类别未进行任何列举，如何让供应商了解大致需求？</w:t>
      </w:r>
    </w:p>
  </w:comment>
  <w:comment w:id="4" w:author="运营中心生态风控" w:date="2026-03-24T09:50:22Z" w:initials="">
    <w:p w14:paraId="226FB56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此处动态增补的意义在于如有供应商商品不在商品标准库内，平台可以针对这类商品进行新增商品信息完善到商品库里，使得供应商可以完善商品品类。</w:t>
      </w:r>
    </w:p>
  </w:comment>
  <w:comment w:id="5" w:author="高" w:date="2026-03-23T11:02:46Z" w:initials="高">
    <w:p w14:paraId="7C5A787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是否入库审核时进行此尽调？</w:t>
      </w:r>
    </w:p>
  </w:comment>
  <w:comment w:id="6" w:author="运营中心生态风控" w:date="2026-03-24T09:00:26Z" w:initials="">
    <w:p w14:paraId="0599B05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平台在入驻审核时，会从外部信息核实企业工商信息。</w:t>
      </w:r>
    </w:p>
  </w:comment>
  <w:comment w:id="7" w:author="高" w:date="2026-03-23T11:03:19Z" w:initials="高">
    <w:p w14:paraId="7B9A431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此问题请咨询财务专业人士，例如提供财务报表的情况，审核人员是否针对报表内容进行审核？在每次合同金额均不同的情形下，如判定其具备履行合同的财务能力？</w:t>
      </w:r>
    </w:p>
  </w:comment>
  <w:comment w:id="8" w:author="运营中心生态风控" w:date="2026-03-24T09:01:13Z" w:initials="">
    <w:p w14:paraId="7364C88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平台会对上传的各类文件进行审核，通过财务报表观察企业资产、盈利和负债情况；其他证明文件会观察企业是否信用层面有担保、逾期情况，判断企业资金是否正常流转。</w:t>
      </w:r>
    </w:p>
  </w:comment>
  <w:comment w:id="9" w:author="高" w:date="2026-03-23T11:05:08Z" w:initials="高">
    <w:p w14:paraId="6DC5353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特殊品类是否指“按照法律法规需要获得强制性许可的经营品类”，请考虑优化描述。</w:t>
      </w:r>
    </w:p>
  </w:comment>
  <w:comment w:id="10" w:author="运营中心生态风控" w:date="2026-03-24T09:04:22Z" w:initials="">
    <w:p w14:paraId="3CDC104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如涉及特殊品类的，平台入驻时会根据客户要求上传特殊品类相关资质证书。</w:t>
      </w:r>
    </w:p>
  </w:comment>
  <w:comment w:id="11" w:author="高" w:date="2026-03-23T11:08:33Z" w:initials="高">
    <w:p w14:paraId="3127B19D">
      <w:pPr>
        <w:pStyle w:val="11"/>
        <w:rPr>
          <w:rFonts w:hint="default"/>
          <w:lang w:val="en-US"/>
        </w:rPr>
      </w:pPr>
      <w:r>
        <w:rPr>
          <w:rFonts w:hint="eastAsia"/>
          <w:lang w:val="en-US" w:eastAsia="zh-CN"/>
        </w:rPr>
        <w:t>此问题请进一步咨询财务专业人士，小规模纳税人与一般纳税人均是合法市场主体，均可以开具合法增值税发票，国家政策不允许从纳税人资格类别上进行差别对待。纳税人资格也并不能准确科学地反映企业经营的优劣，请考量。</w:t>
      </w:r>
    </w:p>
  </w:comment>
  <w:comment w:id="12" w:author="运营中心生态风控" w:date="2026-03-24T09:05:32Z" w:initials="">
    <w:p w14:paraId="363D5D5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本条只为判断纳税人是否正常进行纳税行为以及具有开具发票能力，不作为判断企业经营情况的依据。</w:t>
      </w:r>
    </w:p>
  </w:comment>
  <w:comment w:id="13" w:author="高" w:date="2026-03-23T11:14:36Z" w:initials="高">
    <w:p w14:paraId="2932A4F5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合法</w:t>
      </w:r>
    </w:p>
  </w:comment>
  <w:comment w:id="14" w:author="高" w:date="2026-03-23T11:16:54Z" w:initials="高">
    <w:p w14:paraId="352B388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建议删除“违规”描述，“违规”的描述过于宽泛模糊。另，该条款是否也是提供供应商承诺函？请明确，下7、8条款同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6B38785" w15:done="0"/>
  <w15:commentEx w15:paraId="049ECA73" w15:done="0"/>
  <w15:commentEx w15:paraId="056B4C61" w15:done="0" w15:paraIdParent="049ECA73"/>
  <w15:commentEx w15:paraId="0BF3E1E0" w15:done="0"/>
  <w15:commentEx w15:paraId="226FB568" w15:done="0" w15:paraIdParent="0BF3E1E0"/>
  <w15:commentEx w15:paraId="7C5A787F" w15:done="0"/>
  <w15:commentEx w15:paraId="0599B056" w15:done="0" w15:paraIdParent="7C5A787F"/>
  <w15:commentEx w15:paraId="7B9A4312" w15:done="0"/>
  <w15:commentEx w15:paraId="7364C88E" w15:done="0" w15:paraIdParent="7B9A4312"/>
  <w15:commentEx w15:paraId="6DC53534" w15:done="0"/>
  <w15:commentEx w15:paraId="3CDC1043" w15:done="0" w15:paraIdParent="6DC53534"/>
  <w15:commentEx w15:paraId="3127B19D" w15:done="0"/>
  <w15:commentEx w15:paraId="363D5D5F" w15:done="0" w15:paraIdParent="3127B19D"/>
  <w15:commentEx w15:paraId="2932A4F5" w15:done="0"/>
  <w15:commentEx w15:paraId="352B388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B50937"/>
    <w:multiLevelType w:val="singleLevel"/>
    <w:tmpl w:val="98B50937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运营中心生态风控">
    <w15:presenceInfo w15:providerId="WPS Office" w15:userId="475013604"/>
  </w15:person>
  <w15:person w15:author="高">
    <w15:presenceInfo w15:providerId="None" w15:userId="高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40969"/>
    <w:rsid w:val="039056C4"/>
    <w:rsid w:val="05A72073"/>
    <w:rsid w:val="09931095"/>
    <w:rsid w:val="09D75426"/>
    <w:rsid w:val="0C2506CA"/>
    <w:rsid w:val="0C5D3FB7"/>
    <w:rsid w:val="0D16283E"/>
    <w:rsid w:val="110733DB"/>
    <w:rsid w:val="12107727"/>
    <w:rsid w:val="130B7AA0"/>
    <w:rsid w:val="138A52B7"/>
    <w:rsid w:val="13910652"/>
    <w:rsid w:val="15D358F1"/>
    <w:rsid w:val="161B74E6"/>
    <w:rsid w:val="17C96823"/>
    <w:rsid w:val="18837116"/>
    <w:rsid w:val="1920017A"/>
    <w:rsid w:val="19EF056A"/>
    <w:rsid w:val="1CAA5CDD"/>
    <w:rsid w:val="1F486752"/>
    <w:rsid w:val="1F9B2DE6"/>
    <w:rsid w:val="22E84AFC"/>
    <w:rsid w:val="25F25D02"/>
    <w:rsid w:val="26CD578F"/>
    <w:rsid w:val="279664C8"/>
    <w:rsid w:val="27BB2B4D"/>
    <w:rsid w:val="2802287A"/>
    <w:rsid w:val="2A066AF7"/>
    <w:rsid w:val="2B2362C5"/>
    <w:rsid w:val="2C0B66D0"/>
    <w:rsid w:val="2E9F7C1F"/>
    <w:rsid w:val="353335A8"/>
    <w:rsid w:val="354D6418"/>
    <w:rsid w:val="369E337E"/>
    <w:rsid w:val="372907BF"/>
    <w:rsid w:val="38107BD1"/>
    <w:rsid w:val="38174ABC"/>
    <w:rsid w:val="3AD1189A"/>
    <w:rsid w:val="3C5A141B"/>
    <w:rsid w:val="3EF43020"/>
    <w:rsid w:val="3F1B30E3"/>
    <w:rsid w:val="429D2840"/>
    <w:rsid w:val="440525B4"/>
    <w:rsid w:val="47863A0C"/>
    <w:rsid w:val="489A776F"/>
    <w:rsid w:val="48A24C19"/>
    <w:rsid w:val="48C7608A"/>
    <w:rsid w:val="48E01D1C"/>
    <w:rsid w:val="4B183BFE"/>
    <w:rsid w:val="4C5862A3"/>
    <w:rsid w:val="4C943610"/>
    <w:rsid w:val="4E5F3821"/>
    <w:rsid w:val="4F42290E"/>
    <w:rsid w:val="4F6A0F7A"/>
    <w:rsid w:val="50505F5C"/>
    <w:rsid w:val="52666914"/>
    <w:rsid w:val="542B6678"/>
    <w:rsid w:val="569E667C"/>
    <w:rsid w:val="58B07BF0"/>
    <w:rsid w:val="5B406BD1"/>
    <w:rsid w:val="60A307DE"/>
    <w:rsid w:val="60F81E86"/>
    <w:rsid w:val="680D18B3"/>
    <w:rsid w:val="6A8A71EB"/>
    <w:rsid w:val="6B025F98"/>
    <w:rsid w:val="6B2667E8"/>
    <w:rsid w:val="6B695651"/>
    <w:rsid w:val="6B6A4297"/>
    <w:rsid w:val="6BBB5183"/>
    <w:rsid w:val="6BD46244"/>
    <w:rsid w:val="6BE71C2E"/>
    <w:rsid w:val="70F353BF"/>
    <w:rsid w:val="720C154C"/>
    <w:rsid w:val="728017B6"/>
    <w:rsid w:val="74660587"/>
    <w:rsid w:val="77C44646"/>
    <w:rsid w:val="7B9D6653"/>
    <w:rsid w:val="7D5E1E12"/>
    <w:rsid w:val="B3FD8A41"/>
    <w:rsid w:val="FFFEF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96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spacing w:before="240" w:beforeLines="0" w:after="120" w:line="360" w:lineRule="auto"/>
      <w:jc w:val="left"/>
      <w:outlineLvl w:val="0"/>
    </w:pPr>
    <w:rPr>
      <w:rFonts w:ascii="宋体" w:hAnsi="宋体" w:eastAsia="宋体" w:cs="宋体"/>
      <w:b/>
      <w:bCs/>
      <w:kern w:val="44"/>
      <w:sz w:val="24"/>
      <w:szCs w:val="30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jc w:val="left"/>
      <w:outlineLvl w:val="1"/>
    </w:pPr>
    <w:rPr>
      <w:rFonts w:ascii="Times New Roman" w:hAnsi="Times New Roman" w:eastAsia="宋体" w:cs="Times New Roman"/>
      <w:b/>
      <w:sz w:val="24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jc w:val="left"/>
      <w:outlineLvl w:val="2"/>
    </w:pPr>
    <w:rPr>
      <w:rFonts w:ascii="Times New Roman" w:hAnsi="Times New Roman" w:eastAsia="宋体" w:cs="Times New Roman"/>
      <w:b/>
      <w:sz w:val="24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outlineLvl w:val="3"/>
    </w:pPr>
    <w:rPr>
      <w:rFonts w:ascii="Times New Roman" w:hAnsi="Times New Roman" w:eastAsia="宋体" w:cs="Times New Roman"/>
      <w:sz w:val="24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440" w:lineRule="exact"/>
      <w:jc w:val="left"/>
      <w:outlineLvl w:val="4"/>
    </w:pPr>
    <w:rPr>
      <w:rFonts w:ascii="Times New Roman" w:hAnsi="Times New Roman" w:eastAsia="宋体" w:cs="Times New Roman"/>
      <w:sz w:val="24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5"/>
    </w:pPr>
    <w:rPr>
      <w:rFonts w:ascii="Times New Roman" w:hAnsi="Times New Roman" w:eastAsia="宋体" w:cs="Times New Roman"/>
      <w:sz w:val="24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6"/>
    </w:pPr>
    <w:rPr>
      <w:rFonts w:ascii="Times New Roman" w:hAnsi="Times New Roman" w:eastAsia="宋体" w:cs="Times New Roman"/>
      <w:sz w:val="24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7"/>
    </w:pPr>
    <w:rPr>
      <w:rFonts w:ascii="Times New Roman" w:hAnsi="Times New Roman" w:eastAsia="宋体" w:cs="Times New Roman"/>
      <w:sz w:val="24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8"/>
    </w:pPr>
    <w:rPr>
      <w:rFonts w:ascii="Times New Roman" w:hAnsi="Times New Roman" w:eastAsia="宋体" w:cs="Times New Roman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qFormat/>
    <w:uiPriority w:val="0"/>
    <w:pPr>
      <w:widowControl w:val="0"/>
      <w:spacing w:after="120" w:afterAutospacing="0" w:line="360" w:lineRule="auto"/>
      <w:ind w:firstLine="420" w:firstLineChars="200"/>
    </w:pPr>
    <w:rPr>
      <w:rFonts w:ascii="Times New Roman" w:hAnsi="Times New Roman" w:eastAsia="宋体" w:cs="Times New Roman"/>
      <w:sz w:val="24"/>
    </w:rPr>
  </w:style>
  <w:style w:type="paragraph" w:styleId="13">
    <w:name w:val="Subtitle"/>
    <w:qFormat/>
    <w:uiPriority w:val="0"/>
    <w:pPr>
      <w:widowControl w:val="0"/>
      <w:spacing w:beforeLines="0" w:beforeAutospacing="0" w:after="240" w:afterLines="0" w:afterAutospacing="0" w:line="240" w:lineRule="auto"/>
      <w:jc w:val="center"/>
      <w:outlineLvl w:val="9"/>
    </w:pPr>
    <w:rPr>
      <w:rFonts w:ascii="Times New Roman" w:hAnsi="Times New Roman" w:eastAsia="宋体" w:cs="Times New Roman"/>
      <w:kern w:val="28"/>
      <w:sz w:val="21"/>
    </w:rPr>
  </w:style>
  <w:style w:type="paragraph" w:styleId="14">
    <w:name w:val="footnote text"/>
    <w:basedOn w:val="1"/>
    <w:qFormat/>
    <w:uiPriority w:val="0"/>
    <w:pPr>
      <w:snapToGrid w:val="0"/>
      <w:jc w:val="left"/>
    </w:pPr>
    <w:rPr>
      <w:rFonts w:ascii="Times New Roman" w:hAnsi="Times New Roman" w:eastAsia="宋体"/>
      <w:sz w:val="18"/>
    </w:rPr>
  </w:style>
  <w:style w:type="paragraph" w:styleId="15">
    <w:name w:val="Normal (Web)"/>
    <w:basedOn w:val="1"/>
    <w:qFormat/>
    <w:uiPriority w:val="0"/>
    <w:rPr>
      <w:sz w:val="24"/>
    </w:rPr>
  </w:style>
  <w:style w:type="paragraph" w:styleId="16">
    <w:name w:val="Title"/>
    <w:qFormat/>
    <w:uiPriority w:val="0"/>
    <w:pPr>
      <w:spacing w:before="240" w:beforeAutospacing="0" w:after="240" w:afterAutospacing="0" w:line="240" w:lineRule="auto"/>
      <w:jc w:val="center"/>
      <w:outlineLvl w:val="9"/>
    </w:pPr>
    <w:rPr>
      <w:rFonts w:ascii="Times New Roman" w:hAnsi="Times New Roman" w:eastAsia="宋体" w:cs="Times New Roman"/>
      <w:b/>
      <w:sz w:val="32"/>
    </w:r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1671</Words>
  <Characters>1767</Characters>
  <Lines>0</Lines>
  <Paragraphs>0</Paragraphs>
  <TotalTime>110</TotalTime>
  <ScaleCrop>false</ScaleCrop>
  <LinksUpToDate>false</LinksUpToDate>
  <CharactersWithSpaces>1782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2022-04-08T22:16:00Z</dcterms:created>
  <dc:creator>美少女</dc:creator>
  <cp:lastModifiedBy>陈海勇</cp:lastModifiedBy>
  <dcterms:modified xsi:type="dcterms:W3CDTF">2026-03-27T02:29:24Z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E3FB392C06C2468D99F739F202F0860D_13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