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colors4.xml" ContentType="application/vnd.ms-office.chartcolorstyle+xml"/>
  <Override PartName="/word/charts/colors5.xml" ContentType="application/vnd.ms-office.chartcolorstyle+xml"/>
  <Override PartName="/word/charts/colors6.xml" ContentType="application/vnd.ms-office.chartcolorstyle+xml"/>
  <Override PartName="/word/charts/colors7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charts/style4.xml" ContentType="application/vnd.ms-office.chartstyle+xml"/>
  <Override PartName="/word/charts/style5.xml" ContentType="application/vnd.ms-office.chartstyle+xml"/>
  <Override PartName="/word/charts/style6.xml" ContentType="application/vnd.ms-office.chartstyle+xml"/>
  <Override PartName="/word/charts/style7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theme/themeOverride1.xml" ContentType="application/vnd.openxmlformats-officedocument.themeOverride+xml"/>
  <Override PartName="/word/theme/themeOverride2.xml" ContentType="application/vnd.openxmlformats-officedocument.themeOverride+xml"/>
  <Override PartName="/word/theme/themeOverride3.xml" ContentType="application/vnd.openxmlformats-officedocument.themeOverride+xml"/>
  <Override PartName="/word/theme/themeOverride4.xml" ContentType="application/vnd.openxmlformats-officedocument.themeOverride+xml"/>
  <Override PartName="/word/theme/themeOverride5.xml" ContentType="application/vnd.openxmlformats-officedocument.themeOverride+xml"/>
  <Override PartName="/word/theme/themeOverride6.xml" ContentType="application/vnd.openxmlformats-officedocument.themeOverride+xml"/>
  <Override PartName="/word/theme/themeOverride7.xml" ContentType="application/vnd.openxmlformats-officedocument.themeOverrid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FB86CC">
      <w:pPr>
        <w:numPr>
          <w:ilvl w:val="0"/>
          <w:numId w:val="0"/>
        </w:numPr>
        <w:rPr>
          <w:rFonts w:hint="eastAsia" w:ascii="仿宋" w:hAnsi="仿宋" w:eastAsia="仿宋" w:cs="仿宋"/>
          <w:lang w:val="en-US" w:eastAsia="zh-CN"/>
        </w:rPr>
      </w:pPr>
    </w:p>
    <w:p w14:paraId="5C4DBB47">
      <w:pPr>
        <w:widowControl w:val="0"/>
        <w:numPr>
          <w:ilvl w:val="0"/>
          <w:numId w:val="0"/>
        </w:numPr>
        <w:jc w:val="center"/>
        <w:rPr>
          <w:rFonts w:hint="eastAsia" w:ascii="黑体" w:hAnsi="黑体" w:eastAsia="黑体" w:cs="黑体"/>
          <w:b w:val="0"/>
          <w:bCs w:val="0"/>
          <w:sz w:val="48"/>
          <w:szCs w:val="4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48"/>
          <w:szCs w:val="48"/>
          <w:lang w:val="en-US" w:eastAsia="zh-CN"/>
        </w:rPr>
        <w:t>阳光优采平台运营推广报告（2026年4月）</w:t>
      </w:r>
    </w:p>
    <w:p w14:paraId="7AC197FE">
      <w:pPr>
        <w:pStyle w:val="2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核心数据</w:t>
      </w:r>
      <w:r>
        <w:rPr>
          <w:rFonts w:hint="eastAsia" w:ascii="仿宋" w:hAnsi="仿宋" w:eastAsia="仿宋" w:cs="仿宋"/>
          <w:sz w:val="32"/>
          <w:szCs w:val="32"/>
        </w:rPr>
        <w:t>总览</w:t>
      </w:r>
    </w:p>
    <w:tbl>
      <w:tblPr>
        <w:tblStyle w:val="8"/>
        <w:tblW w:w="1414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5" w:type="dxa"/>
          <w:left w:w="96" w:type="dxa"/>
          <w:bottom w:w="45" w:type="dxa"/>
          <w:right w:w="96" w:type="dxa"/>
        </w:tblCellMar>
      </w:tblPr>
      <w:tblGrid>
        <w:gridCol w:w="3329"/>
        <w:gridCol w:w="2596"/>
        <w:gridCol w:w="2596"/>
        <w:gridCol w:w="2813"/>
        <w:gridCol w:w="2813"/>
      </w:tblGrid>
      <w:tr w14:paraId="286CB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454" w:hRule="atLeast"/>
        </w:trPr>
        <w:tc>
          <w:tcPr>
            <w:tcW w:w="3329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2BE8F3E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sz w:val="24"/>
                <w:szCs w:val="24"/>
                <w:vertAlign w:val="baseli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核心指标</w:t>
            </w:r>
          </w:p>
        </w:tc>
        <w:tc>
          <w:tcPr>
            <w:tcW w:w="259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159456A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仿宋" w:hAnsi="仿宋" w:eastAsia="仿宋" w:cs="仿宋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2026年4月</w:t>
            </w:r>
          </w:p>
        </w:tc>
        <w:tc>
          <w:tcPr>
            <w:tcW w:w="259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F0213B2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2026年3月</w:t>
            </w:r>
          </w:p>
        </w:tc>
        <w:tc>
          <w:tcPr>
            <w:tcW w:w="281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DDD3381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sz w:val="24"/>
                <w:szCs w:val="24"/>
                <w:vertAlign w:val="baseli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2026年2月</w:t>
            </w:r>
          </w:p>
        </w:tc>
        <w:tc>
          <w:tcPr>
            <w:tcW w:w="281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4440400B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仿宋" w:hAnsi="仿宋" w:eastAsia="仿宋" w:cs="仿宋"/>
                <w:b/>
                <w:bCs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累计总数</w:t>
            </w:r>
          </w:p>
        </w:tc>
      </w:tr>
      <w:tr w14:paraId="42EA1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454" w:hRule="atLeast"/>
        </w:trPr>
        <w:tc>
          <w:tcPr>
            <w:tcW w:w="3329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D5BA2CA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  <w:t>合同签订</w:t>
            </w:r>
          </w:p>
        </w:tc>
        <w:tc>
          <w:tcPr>
            <w:tcW w:w="259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3C2E429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  <w:t>已签订：3份</w:t>
            </w:r>
          </w:p>
          <w:p w14:paraId="5315291F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用印中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  <w:t>：1份</w:t>
            </w:r>
          </w:p>
        </w:tc>
        <w:tc>
          <w:tcPr>
            <w:tcW w:w="259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A3908F9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  <w:t>已签订：0份</w:t>
            </w:r>
          </w:p>
          <w:p w14:paraId="74D713F9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用印中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  <w:t>：4份</w:t>
            </w:r>
          </w:p>
        </w:tc>
        <w:tc>
          <w:tcPr>
            <w:tcW w:w="281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7E02E48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  <w:t>已签订：0份</w:t>
            </w:r>
          </w:p>
          <w:p w14:paraId="62A15012">
            <w:pPr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用印中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  <w:t>：2份</w:t>
            </w:r>
          </w:p>
        </w:tc>
        <w:tc>
          <w:tcPr>
            <w:tcW w:w="281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DEDFFDD">
            <w:pPr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已签订：18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  <w:t>份</w:t>
            </w:r>
          </w:p>
          <w:p w14:paraId="09B5C32E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用印中：10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  <w:t>份</w:t>
            </w:r>
          </w:p>
        </w:tc>
      </w:tr>
      <w:tr w14:paraId="41F23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454" w:hRule="atLeast"/>
        </w:trPr>
        <w:tc>
          <w:tcPr>
            <w:tcW w:w="332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9F42475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专区开设</w:t>
            </w:r>
          </w:p>
        </w:tc>
        <w:tc>
          <w:tcPr>
            <w:tcW w:w="259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216810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3个</w:t>
            </w:r>
          </w:p>
        </w:tc>
        <w:tc>
          <w:tcPr>
            <w:tcW w:w="259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CF46357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4个</w:t>
            </w:r>
          </w:p>
        </w:tc>
        <w:tc>
          <w:tcPr>
            <w:tcW w:w="281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290F71B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  <w:t>1个</w:t>
            </w:r>
          </w:p>
        </w:tc>
        <w:tc>
          <w:tcPr>
            <w:tcW w:w="281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B7840BD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25个</w:t>
            </w:r>
          </w:p>
        </w:tc>
      </w:tr>
      <w:tr w14:paraId="5BA64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454" w:hRule="atLeast"/>
        </w:trPr>
        <w:tc>
          <w:tcPr>
            <w:tcW w:w="332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B8B69F2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  <w:t>专区上线</w:t>
            </w:r>
          </w:p>
        </w:tc>
        <w:tc>
          <w:tcPr>
            <w:tcW w:w="259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29AEB4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  <w:t>1个</w:t>
            </w:r>
          </w:p>
        </w:tc>
        <w:tc>
          <w:tcPr>
            <w:tcW w:w="259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84D65D3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  <w:t>1个</w:t>
            </w:r>
          </w:p>
        </w:tc>
        <w:tc>
          <w:tcPr>
            <w:tcW w:w="281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AF5C990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  <w:t>3个</w:t>
            </w:r>
          </w:p>
        </w:tc>
        <w:tc>
          <w:tcPr>
            <w:tcW w:w="281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717BBA0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  <w:t>19个</w:t>
            </w:r>
          </w:p>
        </w:tc>
      </w:tr>
      <w:tr w14:paraId="1A37D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454" w:hRule="atLeast"/>
        </w:trPr>
        <w:tc>
          <w:tcPr>
            <w:tcW w:w="332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AD63266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  <w:t>订单数量</w:t>
            </w:r>
          </w:p>
        </w:tc>
        <w:tc>
          <w:tcPr>
            <w:tcW w:w="259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6A264F9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  <w:t>45笔</w:t>
            </w:r>
          </w:p>
        </w:tc>
        <w:tc>
          <w:tcPr>
            <w:tcW w:w="259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EC85291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  <w:t>44笔</w:t>
            </w:r>
          </w:p>
        </w:tc>
        <w:tc>
          <w:tcPr>
            <w:tcW w:w="281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304F88F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  <w:t>47笔</w:t>
            </w:r>
          </w:p>
        </w:tc>
        <w:tc>
          <w:tcPr>
            <w:tcW w:w="281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1539B18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  <w:t>193笔</w:t>
            </w:r>
          </w:p>
        </w:tc>
      </w:tr>
      <w:tr w14:paraId="17DF7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454" w:hRule="atLeast"/>
        </w:trPr>
        <w:tc>
          <w:tcPr>
            <w:tcW w:w="332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FA03650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  <w:t>订单总额</w:t>
            </w:r>
          </w:p>
        </w:tc>
        <w:tc>
          <w:tcPr>
            <w:tcW w:w="259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715411D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  <w:t>99008.65元</w:t>
            </w:r>
          </w:p>
        </w:tc>
        <w:tc>
          <w:tcPr>
            <w:tcW w:w="259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9337A03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  <w:t>96324.25元</w:t>
            </w:r>
          </w:p>
        </w:tc>
        <w:tc>
          <w:tcPr>
            <w:tcW w:w="281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0981B6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  <w:t>33521.25元</w:t>
            </w:r>
          </w:p>
        </w:tc>
        <w:tc>
          <w:tcPr>
            <w:tcW w:w="281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CF182E5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  <w:t>261562.9元</w:t>
            </w:r>
          </w:p>
        </w:tc>
      </w:tr>
      <w:tr w14:paraId="5405A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454" w:hRule="atLeast"/>
        </w:trPr>
        <w:tc>
          <w:tcPr>
            <w:tcW w:w="332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2EBD8EB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  <w:t>非招成交数量</w:t>
            </w:r>
          </w:p>
        </w:tc>
        <w:tc>
          <w:tcPr>
            <w:tcW w:w="259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9F60FF7">
            <w:pPr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259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7B5A179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  <w:t>0笔</w:t>
            </w:r>
          </w:p>
        </w:tc>
        <w:tc>
          <w:tcPr>
            <w:tcW w:w="281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98BA72C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  <w:t>0笔</w:t>
            </w:r>
          </w:p>
        </w:tc>
        <w:tc>
          <w:tcPr>
            <w:tcW w:w="281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D5C608D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  <w:t>0笔</w:t>
            </w:r>
          </w:p>
        </w:tc>
      </w:tr>
      <w:tr w14:paraId="08D9A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454" w:hRule="atLeast"/>
        </w:trPr>
        <w:tc>
          <w:tcPr>
            <w:tcW w:w="332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BC63EEA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  <w:t>非招成交总额</w:t>
            </w:r>
          </w:p>
        </w:tc>
        <w:tc>
          <w:tcPr>
            <w:tcW w:w="259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C068AC">
            <w:pPr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259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6B1F593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  <w:t>0元</w:t>
            </w:r>
          </w:p>
        </w:tc>
        <w:tc>
          <w:tcPr>
            <w:tcW w:w="281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245108F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  <w:t>0元</w:t>
            </w:r>
          </w:p>
        </w:tc>
        <w:tc>
          <w:tcPr>
            <w:tcW w:w="281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2442D2A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  <w:t>0元</w:t>
            </w:r>
          </w:p>
        </w:tc>
      </w:tr>
      <w:tr w14:paraId="3B8A6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454" w:hRule="atLeast"/>
        </w:trPr>
        <w:tc>
          <w:tcPr>
            <w:tcW w:w="332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9DFED51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  <w:t>采购人数量</w:t>
            </w:r>
          </w:p>
        </w:tc>
        <w:tc>
          <w:tcPr>
            <w:tcW w:w="259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48F7772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  <w:t>75家</w:t>
            </w:r>
          </w:p>
        </w:tc>
        <w:tc>
          <w:tcPr>
            <w:tcW w:w="259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761DAA7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  <w:t>10家</w:t>
            </w:r>
          </w:p>
        </w:tc>
        <w:tc>
          <w:tcPr>
            <w:tcW w:w="281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E20E113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  <w:t>3家</w:t>
            </w:r>
          </w:p>
        </w:tc>
        <w:tc>
          <w:tcPr>
            <w:tcW w:w="281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C92A05A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  <w:t>126家</w:t>
            </w:r>
          </w:p>
        </w:tc>
      </w:tr>
      <w:tr w14:paraId="26E0D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454" w:hRule="atLeast"/>
        </w:trPr>
        <w:tc>
          <w:tcPr>
            <w:tcW w:w="332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B3CE3F5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  <w:t>本地供应商数量</w:t>
            </w:r>
          </w:p>
        </w:tc>
        <w:tc>
          <w:tcPr>
            <w:tcW w:w="259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4E6F273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  <w:t>23家</w:t>
            </w:r>
          </w:p>
        </w:tc>
        <w:tc>
          <w:tcPr>
            <w:tcW w:w="259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3D48C5A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  <w:t>18家</w:t>
            </w:r>
          </w:p>
        </w:tc>
        <w:tc>
          <w:tcPr>
            <w:tcW w:w="281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EAEADB9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  <w:t>10家</w:t>
            </w:r>
          </w:p>
        </w:tc>
        <w:tc>
          <w:tcPr>
            <w:tcW w:w="281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8F731B9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74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  <w:t>家</w:t>
            </w:r>
          </w:p>
        </w:tc>
      </w:tr>
      <w:tr w14:paraId="28D31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454" w:hRule="atLeast"/>
        </w:trPr>
        <w:tc>
          <w:tcPr>
            <w:tcW w:w="332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58D4A4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  <w:t>电商数量</w:t>
            </w:r>
          </w:p>
        </w:tc>
        <w:tc>
          <w:tcPr>
            <w:tcW w:w="259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16A5DAC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  <w:t>/</w:t>
            </w:r>
          </w:p>
        </w:tc>
        <w:tc>
          <w:tcPr>
            <w:tcW w:w="259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6344216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  <w:t>/</w:t>
            </w:r>
          </w:p>
        </w:tc>
        <w:tc>
          <w:tcPr>
            <w:tcW w:w="281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F962944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/</w:t>
            </w:r>
          </w:p>
        </w:tc>
        <w:tc>
          <w:tcPr>
            <w:tcW w:w="281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892D4F5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19家</w:t>
            </w:r>
          </w:p>
        </w:tc>
      </w:tr>
    </w:tbl>
    <w:p w14:paraId="3ECF7C44">
      <w:pPr>
        <w:rPr>
          <w:rFonts w:hint="eastAsia"/>
        </w:rPr>
      </w:pPr>
    </w:p>
    <w:p w14:paraId="679DC45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</w:rPr>
        <w:t>二、合作推进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情况</w:t>
      </w:r>
    </w:p>
    <w:p w14:paraId="6925D7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z w:val="28"/>
          <w:szCs w:val="28"/>
        </w:rPr>
        <w:t>截至2026年</w:t>
      </w:r>
      <w:r>
        <w:rPr>
          <w:rFonts w:hint="eastAsia" w:ascii="仿宋" w:hAnsi="仿宋" w:eastAsia="仿宋" w:cs="仿宋"/>
          <w:sz w:val="28"/>
          <w:szCs w:val="28"/>
        </w:rPr>
        <w:t>4</w:t>
      </w:r>
      <w:r>
        <w:rPr>
          <w:rFonts w:ascii="仿宋" w:hAnsi="仿宋" w:eastAsia="仿宋" w:cs="仿宋"/>
          <w:sz w:val="28"/>
          <w:szCs w:val="28"/>
        </w:rPr>
        <w:t>月3</w:t>
      </w:r>
      <w:r>
        <w:rPr>
          <w:rFonts w:hint="eastAsia" w:ascii="仿宋" w:hAnsi="仿宋" w:eastAsia="仿宋" w:cs="仿宋"/>
          <w:sz w:val="28"/>
          <w:szCs w:val="28"/>
        </w:rPr>
        <w:t>0</w:t>
      </w:r>
      <w:r>
        <w:rPr>
          <w:rFonts w:ascii="仿宋" w:hAnsi="仿宋" w:eastAsia="仿宋" w:cs="仿宋"/>
          <w:sz w:val="28"/>
          <w:szCs w:val="28"/>
        </w:rPr>
        <w:t>日，阳光优采产品已开设专区2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5</w:t>
      </w:r>
      <w:r>
        <w:rPr>
          <w:rFonts w:ascii="仿宋" w:hAnsi="仿宋" w:eastAsia="仿宋" w:cs="仿宋"/>
          <w:sz w:val="28"/>
          <w:szCs w:val="28"/>
        </w:rPr>
        <w:t>个，累计签订合作合同2</w:t>
      </w:r>
      <w:r>
        <w:rPr>
          <w:rFonts w:hint="eastAsia" w:ascii="仿宋" w:hAnsi="仿宋" w:eastAsia="仿宋" w:cs="仿宋"/>
          <w:sz w:val="28"/>
          <w:szCs w:val="28"/>
        </w:rPr>
        <w:t>8</w:t>
      </w:r>
      <w:r>
        <w:rPr>
          <w:rFonts w:ascii="仿宋" w:hAnsi="仿宋" w:eastAsia="仿宋" w:cs="仿宋"/>
          <w:sz w:val="28"/>
          <w:szCs w:val="28"/>
        </w:rPr>
        <w:t>份（含用印中），业务覆盖河北、新疆、广东、山东、湖北、湖南、黑龙江、北京、辽宁、天津、重庆、安徽、海南、浙江、陕西等15个省（市、自治区）；新疆阳光采购平台、大连国企阳光采购平台、中国煤地电子商城、曲阜国投专区、安徽专区等1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9</w:t>
      </w:r>
      <w:r>
        <w:rPr>
          <w:rFonts w:ascii="仿宋" w:hAnsi="仿宋" w:eastAsia="仿宋" w:cs="仿宋"/>
          <w:sz w:val="28"/>
          <w:szCs w:val="28"/>
        </w:rPr>
        <w:t>个专区已经正式上线运营，其中邯郸专区、新疆阳</w:t>
      </w:r>
      <w:bookmarkStart w:id="0" w:name="_GoBack"/>
      <w:bookmarkEnd w:id="0"/>
      <w:r>
        <w:rPr>
          <w:rFonts w:ascii="仿宋" w:hAnsi="仿宋" w:eastAsia="仿宋" w:cs="仿宋"/>
          <w:sz w:val="28"/>
          <w:szCs w:val="28"/>
        </w:rPr>
        <w:t>光采购平台、大连国企阳光采购平台、中国煤地电子商城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、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新疆光正专区这5</w:t>
      </w:r>
      <w:r>
        <w:rPr>
          <w:rFonts w:ascii="仿宋" w:hAnsi="仿宋" w:eastAsia="仿宋" w:cs="仿宋"/>
          <w:sz w:val="28"/>
          <w:szCs w:val="28"/>
        </w:rPr>
        <w:t>个专区已成功产生正式交易订单。</w:t>
      </w:r>
    </w:p>
    <w:p w14:paraId="2D0A08F3">
      <w:pPr>
        <w:pStyle w:val="3"/>
        <w:bidi w:val="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2.1、合同签订</w:t>
      </w:r>
    </w:p>
    <w:p w14:paraId="772A10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本月新增合作合同1份，合作方为马鞍山汇通云信息科技有限公司。</w:t>
      </w:r>
    </w:p>
    <w:tbl>
      <w:tblPr>
        <w:tblStyle w:val="8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2"/>
        <w:gridCol w:w="6224"/>
        <w:gridCol w:w="2449"/>
        <w:gridCol w:w="2449"/>
        <w:gridCol w:w="2171"/>
      </w:tblGrid>
      <w:tr w14:paraId="236F3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08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36A9D1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2196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8907EA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  <w:t>客户名称</w:t>
            </w:r>
          </w:p>
        </w:tc>
        <w:tc>
          <w:tcPr>
            <w:tcW w:w="864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5D5DD3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  <w:t>客户属性</w:t>
            </w:r>
          </w:p>
        </w:tc>
        <w:tc>
          <w:tcPr>
            <w:tcW w:w="864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991861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  <w:t>省市</w:t>
            </w:r>
          </w:p>
        </w:tc>
        <w:tc>
          <w:tcPr>
            <w:tcW w:w="766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56517C2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  <w:t>签订状态</w:t>
            </w:r>
          </w:p>
        </w:tc>
      </w:tr>
      <w:tr w14:paraId="740A5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08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8A899E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2196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68C30D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邯郸国发数字科技有限公司</w:t>
            </w:r>
          </w:p>
        </w:tc>
        <w:tc>
          <w:tcPr>
            <w:tcW w:w="864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C550F2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国企采购单位</w:t>
            </w:r>
          </w:p>
        </w:tc>
        <w:tc>
          <w:tcPr>
            <w:tcW w:w="864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66C4E6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河北省邯郸市</w:t>
            </w:r>
          </w:p>
        </w:tc>
        <w:tc>
          <w:tcPr>
            <w:tcW w:w="766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1F759E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已签订</w:t>
            </w:r>
          </w:p>
        </w:tc>
      </w:tr>
      <w:tr w14:paraId="05612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08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F23C54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219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2EE460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大连阳光采购服务有限公司</w:t>
            </w:r>
          </w:p>
        </w:tc>
        <w:tc>
          <w:tcPr>
            <w:tcW w:w="86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504426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平台公司</w:t>
            </w:r>
          </w:p>
        </w:tc>
        <w:tc>
          <w:tcPr>
            <w:tcW w:w="86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80A52E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辽宁省大连市</w:t>
            </w:r>
          </w:p>
        </w:tc>
        <w:tc>
          <w:tcPr>
            <w:tcW w:w="76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3EA09C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已签订</w:t>
            </w:r>
          </w:p>
        </w:tc>
      </w:tr>
      <w:tr w14:paraId="6F679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08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8A1D71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219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6C6F03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南方联合产权交易中心有限责任公司</w:t>
            </w:r>
          </w:p>
        </w:tc>
        <w:tc>
          <w:tcPr>
            <w:tcW w:w="86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9DE824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平台公司</w:t>
            </w:r>
          </w:p>
        </w:tc>
        <w:tc>
          <w:tcPr>
            <w:tcW w:w="86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5742AB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广东省广州市</w:t>
            </w:r>
          </w:p>
        </w:tc>
        <w:tc>
          <w:tcPr>
            <w:tcW w:w="76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D9ECD8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已签订</w:t>
            </w:r>
          </w:p>
        </w:tc>
      </w:tr>
      <w:tr w14:paraId="4920C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08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8EF0E4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219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624CDD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湛江招标采购代理有限公司</w:t>
            </w:r>
          </w:p>
        </w:tc>
        <w:tc>
          <w:tcPr>
            <w:tcW w:w="86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64638B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平台公司</w:t>
            </w:r>
          </w:p>
        </w:tc>
        <w:tc>
          <w:tcPr>
            <w:tcW w:w="86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059925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广东省湛江市</w:t>
            </w:r>
          </w:p>
        </w:tc>
        <w:tc>
          <w:tcPr>
            <w:tcW w:w="76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25418D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已签订</w:t>
            </w:r>
          </w:p>
        </w:tc>
      </w:tr>
      <w:tr w14:paraId="7FE9B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08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50078C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219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B94750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黑龙江省政通大数据（集团）有限公司</w:t>
            </w:r>
          </w:p>
        </w:tc>
        <w:tc>
          <w:tcPr>
            <w:tcW w:w="86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E22AA3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平台公司</w:t>
            </w:r>
          </w:p>
        </w:tc>
        <w:tc>
          <w:tcPr>
            <w:tcW w:w="86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7C47B8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黑龙江省哈尔滨市</w:t>
            </w:r>
          </w:p>
        </w:tc>
        <w:tc>
          <w:tcPr>
            <w:tcW w:w="76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26B6EE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已签订</w:t>
            </w:r>
          </w:p>
        </w:tc>
      </w:tr>
      <w:tr w14:paraId="18B0C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08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9F07D0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219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41EFCF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新疆丝路亚心数字科技发展有限公司</w:t>
            </w:r>
          </w:p>
        </w:tc>
        <w:tc>
          <w:tcPr>
            <w:tcW w:w="86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D608C1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国企采购单位</w:t>
            </w:r>
          </w:p>
        </w:tc>
        <w:tc>
          <w:tcPr>
            <w:tcW w:w="86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E958E7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新疆乌鲁木齐市</w:t>
            </w:r>
          </w:p>
        </w:tc>
        <w:tc>
          <w:tcPr>
            <w:tcW w:w="76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323A36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已签订</w:t>
            </w:r>
          </w:p>
        </w:tc>
      </w:tr>
      <w:tr w14:paraId="193B2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08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55E0FB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219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8D789D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曲阜市国弘热力有限公司</w:t>
            </w:r>
          </w:p>
        </w:tc>
        <w:tc>
          <w:tcPr>
            <w:tcW w:w="86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66691F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国企采购单位</w:t>
            </w:r>
          </w:p>
        </w:tc>
        <w:tc>
          <w:tcPr>
            <w:tcW w:w="86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8397B6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山东省济宁市</w:t>
            </w:r>
          </w:p>
        </w:tc>
        <w:tc>
          <w:tcPr>
            <w:tcW w:w="76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6AF985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已签订</w:t>
            </w:r>
          </w:p>
        </w:tc>
      </w:tr>
      <w:tr w14:paraId="4CA60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08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7EE1D3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219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C28C86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黑龙江中易晟联供应链服务有限公司</w:t>
            </w:r>
          </w:p>
        </w:tc>
        <w:tc>
          <w:tcPr>
            <w:tcW w:w="86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F40C27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平台公司</w:t>
            </w:r>
          </w:p>
        </w:tc>
        <w:tc>
          <w:tcPr>
            <w:tcW w:w="86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EEA355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黑龙江省哈尔滨市</w:t>
            </w:r>
          </w:p>
        </w:tc>
        <w:tc>
          <w:tcPr>
            <w:tcW w:w="76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40A857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已签订</w:t>
            </w:r>
          </w:p>
        </w:tc>
      </w:tr>
      <w:tr w14:paraId="20BCA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08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5D3735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219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466866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中国煤炭地质总局</w:t>
            </w:r>
          </w:p>
        </w:tc>
        <w:tc>
          <w:tcPr>
            <w:tcW w:w="86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98F00C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国企采购单位</w:t>
            </w:r>
          </w:p>
        </w:tc>
        <w:tc>
          <w:tcPr>
            <w:tcW w:w="86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64CE3F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北京市</w:t>
            </w:r>
          </w:p>
        </w:tc>
        <w:tc>
          <w:tcPr>
            <w:tcW w:w="76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0BDBF6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已签订</w:t>
            </w:r>
          </w:p>
        </w:tc>
      </w:tr>
      <w:tr w14:paraId="15CC7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08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54C4A3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219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096CE7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山东省泰山数据资产运营有限公司</w:t>
            </w:r>
          </w:p>
        </w:tc>
        <w:tc>
          <w:tcPr>
            <w:tcW w:w="86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DE330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平台公司</w:t>
            </w:r>
          </w:p>
        </w:tc>
        <w:tc>
          <w:tcPr>
            <w:tcW w:w="86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9785C5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山东省泰安市</w:t>
            </w:r>
          </w:p>
        </w:tc>
        <w:tc>
          <w:tcPr>
            <w:tcW w:w="76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82ABEB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已签订</w:t>
            </w:r>
          </w:p>
        </w:tc>
      </w:tr>
      <w:tr w14:paraId="0CC0E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08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AAC3C1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219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1F4732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烟台业达城市发展集团有限公司</w:t>
            </w:r>
          </w:p>
        </w:tc>
        <w:tc>
          <w:tcPr>
            <w:tcW w:w="86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D53AA1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国企采购单位</w:t>
            </w:r>
          </w:p>
        </w:tc>
        <w:tc>
          <w:tcPr>
            <w:tcW w:w="86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EEBEF2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山东省烟台市</w:t>
            </w:r>
          </w:p>
        </w:tc>
        <w:tc>
          <w:tcPr>
            <w:tcW w:w="76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38B795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已签订</w:t>
            </w:r>
          </w:p>
        </w:tc>
      </w:tr>
      <w:tr w14:paraId="575BA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08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962B74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219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AFACB1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新疆阳光采购中心有限公司</w:t>
            </w:r>
          </w:p>
        </w:tc>
        <w:tc>
          <w:tcPr>
            <w:tcW w:w="86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140A35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平台公司</w:t>
            </w:r>
          </w:p>
        </w:tc>
        <w:tc>
          <w:tcPr>
            <w:tcW w:w="86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E42F95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新疆乌鲁木齐市</w:t>
            </w:r>
          </w:p>
        </w:tc>
        <w:tc>
          <w:tcPr>
            <w:tcW w:w="76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CF5B1C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已签订</w:t>
            </w:r>
          </w:p>
        </w:tc>
      </w:tr>
      <w:tr w14:paraId="0BDBC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08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019140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13</w:t>
            </w:r>
          </w:p>
        </w:tc>
        <w:tc>
          <w:tcPr>
            <w:tcW w:w="219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9728BC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4"/>
                <w:szCs w:val="24"/>
                <w:lang w:val="en-US" w:eastAsia="zh-CN"/>
              </w:rPr>
              <w:t>聊城泰岳置业有限公司</w:t>
            </w:r>
          </w:p>
        </w:tc>
        <w:tc>
          <w:tcPr>
            <w:tcW w:w="86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645811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国企采购单位</w:t>
            </w:r>
          </w:p>
        </w:tc>
        <w:tc>
          <w:tcPr>
            <w:tcW w:w="86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9597D3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山东省聊城市</w:t>
            </w:r>
          </w:p>
        </w:tc>
        <w:tc>
          <w:tcPr>
            <w:tcW w:w="76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B4883A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已签订</w:t>
            </w:r>
          </w:p>
        </w:tc>
      </w:tr>
      <w:tr w14:paraId="647DD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08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C4B73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14</w:t>
            </w:r>
          </w:p>
        </w:tc>
        <w:tc>
          <w:tcPr>
            <w:tcW w:w="219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206E02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新疆光正信息技术咨询服务有限公司</w:t>
            </w:r>
          </w:p>
        </w:tc>
        <w:tc>
          <w:tcPr>
            <w:tcW w:w="86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AEAD0C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国企采购单位</w:t>
            </w:r>
          </w:p>
        </w:tc>
        <w:tc>
          <w:tcPr>
            <w:tcW w:w="86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AA7800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新疆昌吉州</w:t>
            </w:r>
          </w:p>
        </w:tc>
        <w:tc>
          <w:tcPr>
            <w:tcW w:w="76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BF3784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已签订</w:t>
            </w:r>
          </w:p>
        </w:tc>
      </w:tr>
      <w:tr w14:paraId="29351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08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A38511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15</w:t>
            </w:r>
          </w:p>
        </w:tc>
        <w:tc>
          <w:tcPr>
            <w:tcW w:w="219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FCA252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天津产权交易中心有限公司</w:t>
            </w:r>
          </w:p>
        </w:tc>
        <w:tc>
          <w:tcPr>
            <w:tcW w:w="86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0DA357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平台公司</w:t>
            </w:r>
          </w:p>
        </w:tc>
        <w:tc>
          <w:tcPr>
            <w:tcW w:w="86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FFCDB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天津市</w:t>
            </w:r>
          </w:p>
        </w:tc>
        <w:tc>
          <w:tcPr>
            <w:tcW w:w="76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8F9953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用印中</w:t>
            </w:r>
          </w:p>
        </w:tc>
      </w:tr>
      <w:tr w14:paraId="49F9C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08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B65B62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16</w:t>
            </w:r>
          </w:p>
        </w:tc>
        <w:tc>
          <w:tcPr>
            <w:tcW w:w="219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6DB4AA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曲阜市国有资本投资运营集团有限公司</w:t>
            </w:r>
          </w:p>
        </w:tc>
        <w:tc>
          <w:tcPr>
            <w:tcW w:w="86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FAE2D4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平台公司</w:t>
            </w:r>
          </w:p>
        </w:tc>
        <w:tc>
          <w:tcPr>
            <w:tcW w:w="86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898E9F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山东省济宁市</w:t>
            </w:r>
          </w:p>
        </w:tc>
        <w:tc>
          <w:tcPr>
            <w:tcW w:w="76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B85F37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已签订</w:t>
            </w:r>
          </w:p>
        </w:tc>
      </w:tr>
      <w:tr w14:paraId="57760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08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E2B361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17</w:t>
            </w:r>
          </w:p>
        </w:tc>
        <w:tc>
          <w:tcPr>
            <w:tcW w:w="219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6A05DB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重庆綦江建筑工程有限公司</w:t>
            </w:r>
          </w:p>
        </w:tc>
        <w:tc>
          <w:tcPr>
            <w:tcW w:w="86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745165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国企采购单位</w:t>
            </w:r>
          </w:p>
        </w:tc>
        <w:tc>
          <w:tcPr>
            <w:tcW w:w="86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70B07B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重庆市</w:t>
            </w:r>
          </w:p>
        </w:tc>
        <w:tc>
          <w:tcPr>
            <w:tcW w:w="76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95FA12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用印中</w:t>
            </w:r>
          </w:p>
        </w:tc>
      </w:tr>
      <w:tr w14:paraId="4FE35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08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FC829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18</w:t>
            </w:r>
          </w:p>
        </w:tc>
        <w:tc>
          <w:tcPr>
            <w:tcW w:w="219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609B2D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4"/>
                <w:szCs w:val="24"/>
                <w:lang w:val="en-US" w:eastAsia="zh-CN"/>
              </w:rPr>
              <w:t>辽宁工程招标有限公司</w:t>
            </w:r>
          </w:p>
        </w:tc>
        <w:tc>
          <w:tcPr>
            <w:tcW w:w="86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F727EA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平台公司</w:t>
            </w:r>
          </w:p>
        </w:tc>
        <w:tc>
          <w:tcPr>
            <w:tcW w:w="86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2C6D26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辽宁省沈阳市</w:t>
            </w:r>
          </w:p>
        </w:tc>
        <w:tc>
          <w:tcPr>
            <w:tcW w:w="76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661988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用印中</w:t>
            </w:r>
          </w:p>
        </w:tc>
      </w:tr>
      <w:tr w14:paraId="51AD3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08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1B3AE1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19</w:t>
            </w:r>
          </w:p>
        </w:tc>
        <w:tc>
          <w:tcPr>
            <w:tcW w:w="219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B516E4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株洲国投智慧城市产业发展投资有限公司</w:t>
            </w:r>
          </w:p>
        </w:tc>
        <w:tc>
          <w:tcPr>
            <w:tcW w:w="86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B9EB17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平台公司</w:t>
            </w:r>
          </w:p>
        </w:tc>
        <w:tc>
          <w:tcPr>
            <w:tcW w:w="86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89D95C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湖南省株洲市</w:t>
            </w:r>
          </w:p>
        </w:tc>
        <w:tc>
          <w:tcPr>
            <w:tcW w:w="76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C6661D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用印中</w:t>
            </w:r>
          </w:p>
        </w:tc>
      </w:tr>
      <w:tr w14:paraId="0B93C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08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1BEBC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20</w:t>
            </w:r>
          </w:p>
        </w:tc>
        <w:tc>
          <w:tcPr>
            <w:tcW w:w="219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2F2869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新疆建融国有资本运营投资（集团）有限责任公司</w:t>
            </w:r>
          </w:p>
        </w:tc>
        <w:tc>
          <w:tcPr>
            <w:tcW w:w="86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903831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国企采购单位</w:t>
            </w:r>
          </w:p>
        </w:tc>
        <w:tc>
          <w:tcPr>
            <w:tcW w:w="86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C2F626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新疆乌鲁木齐市</w:t>
            </w:r>
          </w:p>
        </w:tc>
        <w:tc>
          <w:tcPr>
            <w:tcW w:w="76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546F4B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用印中</w:t>
            </w:r>
          </w:p>
        </w:tc>
      </w:tr>
      <w:tr w14:paraId="06B13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08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E88E6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21</w:t>
            </w:r>
          </w:p>
        </w:tc>
        <w:tc>
          <w:tcPr>
            <w:tcW w:w="219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D7D6F1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恩施州国有资本投资运营集团有限公司</w:t>
            </w:r>
          </w:p>
        </w:tc>
        <w:tc>
          <w:tcPr>
            <w:tcW w:w="86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1B1C41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平台公司</w:t>
            </w:r>
          </w:p>
        </w:tc>
        <w:tc>
          <w:tcPr>
            <w:tcW w:w="86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78E1AD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湖北省恩施州</w:t>
            </w:r>
          </w:p>
        </w:tc>
        <w:tc>
          <w:tcPr>
            <w:tcW w:w="76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4083A8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用印中</w:t>
            </w:r>
          </w:p>
        </w:tc>
      </w:tr>
      <w:tr w14:paraId="4A116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08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1D784A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22</w:t>
            </w:r>
          </w:p>
        </w:tc>
        <w:tc>
          <w:tcPr>
            <w:tcW w:w="219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71D2B0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安徽省阳光采购服务平台有限责任公司</w:t>
            </w:r>
          </w:p>
        </w:tc>
        <w:tc>
          <w:tcPr>
            <w:tcW w:w="86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31666C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平台公司</w:t>
            </w:r>
          </w:p>
        </w:tc>
        <w:tc>
          <w:tcPr>
            <w:tcW w:w="86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4F5716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安徽省合肥市</w:t>
            </w:r>
          </w:p>
        </w:tc>
        <w:tc>
          <w:tcPr>
            <w:tcW w:w="76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14EE67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已签订</w:t>
            </w:r>
          </w:p>
        </w:tc>
      </w:tr>
      <w:tr w14:paraId="1BE3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08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928C67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23</w:t>
            </w:r>
          </w:p>
        </w:tc>
        <w:tc>
          <w:tcPr>
            <w:tcW w:w="219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238B9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国义招标股份有限公司</w:t>
            </w:r>
          </w:p>
        </w:tc>
        <w:tc>
          <w:tcPr>
            <w:tcW w:w="86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89966B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平台公司</w:t>
            </w:r>
          </w:p>
        </w:tc>
        <w:tc>
          <w:tcPr>
            <w:tcW w:w="86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3F583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广东省肇庆市</w:t>
            </w:r>
          </w:p>
        </w:tc>
        <w:tc>
          <w:tcPr>
            <w:tcW w:w="76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F54804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已签订</w:t>
            </w:r>
          </w:p>
        </w:tc>
      </w:tr>
      <w:tr w14:paraId="032A1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08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2441E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24</w:t>
            </w:r>
          </w:p>
        </w:tc>
        <w:tc>
          <w:tcPr>
            <w:tcW w:w="219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DB2A00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宣城市公共资源交易有限公司</w:t>
            </w:r>
          </w:p>
        </w:tc>
        <w:tc>
          <w:tcPr>
            <w:tcW w:w="86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24B02D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平台公司</w:t>
            </w:r>
          </w:p>
        </w:tc>
        <w:tc>
          <w:tcPr>
            <w:tcW w:w="86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9A1618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安徽省宣城市</w:t>
            </w:r>
          </w:p>
        </w:tc>
        <w:tc>
          <w:tcPr>
            <w:tcW w:w="76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6ECCE8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已签订</w:t>
            </w:r>
          </w:p>
        </w:tc>
      </w:tr>
      <w:tr w14:paraId="3AB24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08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68E57F0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25</w:t>
            </w:r>
          </w:p>
        </w:tc>
        <w:tc>
          <w:tcPr>
            <w:tcW w:w="219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4D76830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海南省教学仪器设备招标中心有限公司</w:t>
            </w:r>
          </w:p>
        </w:tc>
        <w:tc>
          <w:tcPr>
            <w:tcW w:w="86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422F096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平台公司</w:t>
            </w:r>
          </w:p>
        </w:tc>
        <w:tc>
          <w:tcPr>
            <w:tcW w:w="86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603FEBB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海南省海口市</w:t>
            </w:r>
          </w:p>
        </w:tc>
        <w:tc>
          <w:tcPr>
            <w:tcW w:w="76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auto"/>
            <w:vAlign w:val="center"/>
          </w:tcPr>
          <w:p w14:paraId="2D89568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用印中</w:t>
            </w:r>
          </w:p>
        </w:tc>
      </w:tr>
      <w:tr w14:paraId="0AB3E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08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540C0F3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26</w:t>
            </w:r>
          </w:p>
        </w:tc>
        <w:tc>
          <w:tcPr>
            <w:tcW w:w="219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20C5748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绍兴产权交易有限公司</w:t>
            </w:r>
          </w:p>
        </w:tc>
        <w:tc>
          <w:tcPr>
            <w:tcW w:w="86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6D8AD25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平台公司</w:t>
            </w:r>
          </w:p>
        </w:tc>
        <w:tc>
          <w:tcPr>
            <w:tcW w:w="86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6E0F759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浙江省绍兴市</w:t>
            </w:r>
          </w:p>
        </w:tc>
        <w:tc>
          <w:tcPr>
            <w:tcW w:w="76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auto"/>
            <w:vAlign w:val="center"/>
          </w:tcPr>
          <w:p w14:paraId="51C80B3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用印中</w:t>
            </w:r>
          </w:p>
        </w:tc>
      </w:tr>
      <w:tr w14:paraId="2C2D9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08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28DF5D2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27</w:t>
            </w:r>
          </w:p>
        </w:tc>
        <w:tc>
          <w:tcPr>
            <w:tcW w:w="219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5AA8BF9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陕西省公共资源交易服务有限公司</w:t>
            </w:r>
          </w:p>
        </w:tc>
        <w:tc>
          <w:tcPr>
            <w:tcW w:w="86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2968052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平台公司</w:t>
            </w:r>
          </w:p>
        </w:tc>
        <w:tc>
          <w:tcPr>
            <w:tcW w:w="86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33F3DD5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陕西省西安市</w:t>
            </w:r>
          </w:p>
        </w:tc>
        <w:tc>
          <w:tcPr>
            <w:tcW w:w="76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auto"/>
            <w:vAlign w:val="center"/>
          </w:tcPr>
          <w:p w14:paraId="43D88B7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用印中</w:t>
            </w:r>
          </w:p>
        </w:tc>
      </w:tr>
      <w:tr w14:paraId="7FCBD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08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22FDDC7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28</w:t>
            </w:r>
          </w:p>
        </w:tc>
        <w:tc>
          <w:tcPr>
            <w:tcW w:w="219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0C87DA5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马鞍山汇通云信息科技有限公司</w:t>
            </w:r>
          </w:p>
        </w:tc>
        <w:tc>
          <w:tcPr>
            <w:tcW w:w="86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4C73FAC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平台公司</w:t>
            </w:r>
          </w:p>
        </w:tc>
        <w:tc>
          <w:tcPr>
            <w:tcW w:w="86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32A106E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安徽省马鞍山市</w:t>
            </w:r>
          </w:p>
        </w:tc>
        <w:tc>
          <w:tcPr>
            <w:tcW w:w="76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00"/>
            <w:vAlign w:val="center"/>
          </w:tcPr>
          <w:p w14:paraId="23BC331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用印中</w:t>
            </w:r>
          </w:p>
        </w:tc>
      </w:tr>
    </w:tbl>
    <w:p w14:paraId="6E4317CD">
      <w:pPr>
        <w:pStyle w:val="3"/>
        <w:bidi w:val="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2.2、专区开设</w:t>
      </w:r>
    </w:p>
    <w:p w14:paraId="745270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4月新开专区3个，为我司与马鞍山汇通云信息科技有限公司合作新开设的马鞍山专区、与海南省教学仪器设备招标中心有限公司合作新开设的海南省专区、与湖南省招标有限责任公司合作新开设的湖南专区。（其中天津产权专区已下线）</w:t>
      </w:r>
    </w:p>
    <w:p w14:paraId="3C24FA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</w:p>
    <w:tbl>
      <w:tblPr>
        <w:tblStyle w:val="8"/>
        <w:tblW w:w="1414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8"/>
        <w:gridCol w:w="4682"/>
        <w:gridCol w:w="1391"/>
        <w:gridCol w:w="3756"/>
        <w:gridCol w:w="1994"/>
        <w:gridCol w:w="1416"/>
      </w:tblGrid>
      <w:tr w14:paraId="1072C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909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7804B0A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468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B1DE9BA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  <w:t>专区名称</w:t>
            </w:r>
          </w:p>
        </w:tc>
        <w:tc>
          <w:tcPr>
            <w:tcW w:w="139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3753058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kern w:val="2"/>
                <w:sz w:val="24"/>
                <w:szCs w:val="24"/>
                <w:lang w:val="en-US" w:eastAsia="zh-CN" w:bidi="ar-SA"/>
              </w:rPr>
              <w:t>部署方式</w:t>
            </w:r>
          </w:p>
        </w:tc>
        <w:tc>
          <w:tcPr>
            <w:tcW w:w="375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A197C78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kern w:val="2"/>
                <w:sz w:val="24"/>
                <w:szCs w:val="24"/>
                <w:lang w:val="en-US" w:eastAsia="zh-CN" w:bidi="ar-SA"/>
              </w:rPr>
              <w:t>客户名称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3395798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  <w:t>省市</w:t>
            </w:r>
          </w:p>
        </w:tc>
        <w:tc>
          <w:tcPr>
            <w:tcW w:w="141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795F48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  <w:t>开设日期</w:t>
            </w:r>
          </w:p>
        </w:tc>
      </w:tr>
      <w:tr w14:paraId="16EE8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09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D22A34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宋体" w:eastAsia="仿宋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468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170328">
            <w:pPr>
              <w:keepNext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邯郸专区</w:t>
            </w:r>
          </w:p>
        </w:tc>
        <w:tc>
          <w:tcPr>
            <w:tcW w:w="139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54C1AF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lang w:val="en-US" w:eastAsia="zh-CN" w:bidi="ar"/>
              </w:rPr>
              <w:t>SaaS</w:t>
            </w:r>
          </w:p>
        </w:tc>
        <w:tc>
          <w:tcPr>
            <w:tcW w:w="375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0EA74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邯郸国发数字科技有限公司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AE7195C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河北省邯郸市</w:t>
            </w:r>
          </w:p>
        </w:tc>
        <w:tc>
          <w:tcPr>
            <w:tcW w:w="141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30805D1">
            <w:pPr>
              <w:keepNext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2025/8/8</w:t>
            </w:r>
          </w:p>
        </w:tc>
      </w:tr>
      <w:tr w14:paraId="6BA8E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0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3D2FA47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宋体" w:eastAsia="仿宋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46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C989CB">
            <w:pPr>
              <w:keepNext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新疆阳光采购平台</w:t>
            </w:r>
          </w:p>
        </w:tc>
        <w:tc>
          <w:tcPr>
            <w:tcW w:w="13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F132A5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lang w:val="en-US" w:eastAsia="zh-CN" w:bidi="ar"/>
              </w:rPr>
              <w:t>SaaS</w:t>
            </w:r>
          </w:p>
        </w:tc>
        <w:tc>
          <w:tcPr>
            <w:tcW w:w="37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FF3556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新疆阳光采购中心有限公司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9DCDDAD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</w:rPr>
              <w:t>新疆乌鲁木齐市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3F2520">
            <w:pPr>
              <w:keepNext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2025/8/8</w:t>
            </w:r>
          </w:p>
        </w:tc>
      </w:tr>
      <w:tr w14:paraId="2B7DC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0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7EB400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宋体" w:eastAsia="仿宋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46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D9F6682">
            <w:pPr>
              <w:keepNext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湛江市阳光优采平台</w:t>
            </w:r>
          </w:p>
        </w:tc>
        <w:tc>
          <w:tcPr>
            <w:tcW w:w="13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0D69E7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lang w:val="en-US" w:eastAsia="zh-CN" w:bidi="ar"/>
              </w:rPr>
              <w:t>SaaS</w:t>
            </w:r>
          </w:p>
        </w:tc>
        <w:tc>
          <w:tcPr>
            <w:tcW w:w="37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16ECAD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湛江市招标采购代理有限公司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9E22FC8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广东省湛江市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AACAAEB">
            <w:pPr>
              <w:keepNext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2025/10/15</w:t>
            </w:r>
          </w:p>
        </w:tc>
      </w:tr>
      <w:tr w14:paraId="5CDB5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0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0AFD96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宋体" w:eastAsia="仿宋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46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0E1E8CE">
            <w:pPr>
              <w:keepNext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</w:rPr>
              <w:t>大连国企</w:t>
            </w: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lang w:val="en-US" w:eastAsia="zh-CN"/>
              </w:rPr>
              <w:t>阳光采购平台</w:t>
            </w:r>
          </w:p>
        </w:tc>
        <w:tc>
          <w:tcPr>
            <w:tcW w:w="13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AEC030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落地</w:t>
            </w:r>
          </w:p>
        </w:tc>
        <w:tc>
          <w:tcPr>
            <w:tcW w:w="37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3BBF49A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lang w:val="en-US" w:eastAsia="zh-CN"/>
              </w:rPr>
              <w:t>大连阳光采购服务有限公司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12BAC9D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  <w:t>辽宁省大连市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2FAFF9">
            <w:pPr>
              <w:keepNext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2025/8/8</w:t>
            </w:r>
          </w:p>
        </w:tc>
      </w:tr>
      <w:tr w14:paraId="20570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0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A91883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宋体" w:eastAsia="仿宋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宋体" w:eastAsia="仿宋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46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FBE72AC">
            <w:pPr>
              <w:keepNext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</w:rPr>
              <w:t>泰安市e采通</w:t>
            </w:r>
          </w:p>
        </w:tc>
        <w:tc>
          <w:tcPr>
            <w:tcW w:w="13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ACFA613">
            <w:pPr>
              <w:pStyle w:val="6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lang w:val="en-US" w:eastAsia="zh-CN"/>
              </w:rPr>
              <w:t>落地</w:t>
            </w:r>
          </w:p>
        </w:tc>
        <w:tc>
          <w:tcPr>
            <w:tcW w:w="37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A58161F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lang w:val="en-US" w:eastAsia="zh-CN"/>
              </w:rPr>
              <w:t>山东省泰山数据资产运营有限公司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0618450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山东省泰安市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078AC15">
            <w:pPr>
              <w:keepNext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2025/11/11</w:t>
            </w:r>
          </w:p>
        </w:tc>
      </w:tr>
      <w:tr w14:paraId="2D468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0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1EDB0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宋体" w:eastAsia="仿宋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46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4E40277">
            <w:pPr>
              <w:keepNext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恩施州阳光优采平台</w:t>
            </w:r>
          </w:p>
        </w:tc>
        <w:tc>
          <w:tcPr>
            <w:tcW w:w="13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4EDBD0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lang w:val="en-US" w:eastAsia="zh-CN" w:bidi="ar"/>
              </w:rPr>
              <w:t>SaaS</w:t>
            </w:r>
          </w:p>
        </w:tc>
        <w:tc>
          <w:tcPr>
            <w:tcW w:w="37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7B6849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恩施州国有资本投资运营集团有限公司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65D8131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湖北省恩施州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05FAB03">
            <w:pPr>
              <w:keepNext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2025/11/14</w:t>
            </w:r>
          </w:p>
        </w:tc>
      </w:tr>
      <w:tr w14:paraId="57E70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0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AAE3EE7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宋体" w:eastAsia="仿宋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46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8002B1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株洲市国资委阳光优采专区</w:t>
            </w:r>
          </w:p>
        </w:tc>
        <w:tc>
          <w:tcPr>
            <w:tcW w:w="13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03D5E3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lang w:val="en-US" w:eastAsia="zh-CN" w:bidi="ar"/>
              </w:rPr>
              <w:t>SaaS</w:t>
            </w:r>
          </w:p>
        </w:tc>
        <w:tc>
          <w:tcPr>
            <w:tcW w:w="37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C05A75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株洲国投智慧城市产业发展投资有限公司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0B878A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湖南省株洲市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1D358B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2025/11/17</w:t>
            </w:r>
          </w:p>
        </w:tc>
      </w:tr>
      <w:tr w14:paraId="78EA6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0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5029DF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宋体" w:eastAsia="仿宋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46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75CE96F">
            <w:pPr>
              <w:keepNext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齐齐哈尔阳光优采专区</w:t>
            </w:r>
          </w:p>
        </w:tc>
        <w:tc>
          <w:tcPr>
            <w:tcW w:w="13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D595E0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lang w:val="en-US" w:eastAsia="zh-CN" w:bidi="ar"/>
              </w:rPr>
              <w:t>SaaS</w:t>
            </w:r>
          </w:p>
        </w:tc>
        <w:tc>
          <w:tcPr>
            <w:tcW w:w="37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CBB375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齐齐哈尔政通大数据公司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8837D7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</w:rPr>
              <w:t>黑龙江省</w:t>
            </w:r>
            <w:r>
              <w:rPr>
                <w:rStyle w:val="11"/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</w:rPr>
              <w:t>齐齐哈尔市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77CB05A">
            <w:pPr>
              <w:keepNext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2025/11/17</w:t>
            </w:r>
          </w:p>
        </w:tc>
      </w:tr>
      <w:tr w14:paraId="03B4E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0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B112D8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宋体" w:eastAsia="仿宋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46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241BC4A">
            <w:pPr>
              <w:keepNext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中国煤地电子商城</w:t>
            </w:r>
          </w:p>
        </w:tc>
        <w:tc>
          <w:tcPr>
            <w:tcW w:w="13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C5136E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lang w:val="en-US" w:eastAsia="zh-CN" w:bidi="ar"/>
              </w:rPr>
              <w:t>SaaS</w:t>
            </w:r>
          </w:p>
        </w:tc>
        <w:tc>
          <w:tcPr>
            <w:tcW w:w="37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64E055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中国煤炭地质总局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2129FC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北京市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E2B2DAD">
            <w:pPr>
              <w:keepNext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2025/11/27</w:t>
            </w:r>
          </w:p>
        </w:tc>
      </w:tr>
      <w:tr w14:paraId="533E1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0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2F894C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宋体" w:eastAsia="仿宋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46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CE783FF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</w:rPr>
              <w:t>南方联合专区</w:t>
            </w:r>
          </w:p>
        </w:tc>
        <w:tc>
          <w:tcPr>
            <w:tcW w:w="13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ECA69A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lang w:val="en-US" w:eastAsia="zh-CN" w:bidi="ar"/>
              </w:rPr>
              <w:t>SaaS</w:t>
            </w:r>
          </w:p>
        </w:tc>
        <w:tc>
          <w:tcPr>
            <w:tcW w:w="37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684FA4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南方联合产权交易中心有限责任公司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D69EFA8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</w:rPr>
              <w:t>广东省广州市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4569158">
            <w:pPr>
              <w:keepNext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2025/12/2</w:t>
            </w:r>
          </w:p>
        </w:tc>
      </w:tr>
      <w:tr w14:paraId="568D9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0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AFE7B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宋体" w:eastAsia="仿宋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46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CDDCCA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</w:rPr>
              <w:t>十二师新疆丝路亚</w:t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心</w:t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</w:rPr>
              <w:t>数字科技发展有限公司阳光优采</w:t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专区</w:t>
            </w:r>
          </w:p>
        </w:tc>
        <w:tc>
          <w:tcPr>
            <w:tcW w:w="13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17EF57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lang w:val="en-US" w:eastAsia="zh-CN" w:bidi="ar"/>
              </w:rPr>
              <w:t>SaaS</w:t>
            </w:r>
          </w:p>
        </w:tc>
        <w:tc>
          <w:tcPr>
            <w:tcW w:w="37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7C1583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十二师新疆丝路亚心数字科技发展有限公司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7FAA0F7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</w:rPr>
              <w:t>新疆乌鲁木齐市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2F46E95">
            <w:pPr>
              <w:keepNext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2025/12/2</w:t>
            </w:r>
          </w:p>
        </w:tc>
      </w:tr>
      <w:tr w14:paraId="155A4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0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DA94F0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宋体" w:eastAsia="仿宋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46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24A52B2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</w:rPr>
              <w:t>曲阜</w:t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国弘阳光优采</w:t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</w:rPr>
              <w:t>专区</w:t>
            </w:r>
          </w:p>
        </w:tc>
        <w:tc>
          <w:tcPr>
            <w:tcW w:w="13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A0A641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lang w:val="en-US" w:eastAsia="zh-CN" w:bidi="ar"/>
              </w:rPr>
              <w:t>SaaS</w:t>
            </w:r>
          </w:p>
        </w:tc>
        <w:tc>
          <w:tcPr>
            <w:tcW w:w="37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37B6F8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曲阜市国弘热力有限公司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0B3BD95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</w:rPr>
              <w:t>山东省济宁市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05FF087">
            <w:pPr>
              <w:keepNext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2025/12/10</w:t>
            </w:r>
          </w:p>
        </w:tc>
      </w:tr>
      <w:tr w14:paraId="3E69B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0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8BCEA2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宋体" w:eastAsia="仿宋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46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F6DF686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</w:rPr>
              <w:t>黑龙江专区</w:t>
            </w:r>
          </w:p>
        </w:tc>
        <w:tc>
          <w:tcPr>
            <w:tcW w:w="13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CA5B24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lang w:val="en-US" w:eastAsia="zh-CN" w:bidi="ar"/>
              </w:rPr>
              <w:t>SaaS</w:t>
            </w:r>
          </w:p>
        </w:tc>
        <w:tc>
          <w:tcPr>
            <w:tcW w:w="37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6DF675F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</w:rPr>
              <w:t>黑龙江中易晟联供应链服务有限公司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0880D5C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</w:rPr>
              <w:t>黑龙江省哈尔滨市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73B8207">
            <w:pPr>
              <w:keepNext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2025/12/16</w:t>
            </w:r>
          </w:p>
        </w:tc>
      </w:tr>
      <w:tr w14:paraId="0116E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0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7B90EA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宋体" w:eastAsia="仿宋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46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7A616B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国泰新点-阳光优采专区</w:t>
            </w:r>
          </w:p>
        </w:tc>
        <w:tc>
          <w:tcPr>
            <w:tcW w:w="13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7B3B3CF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SaaS</w:t>
            </w:r>
          </w:p>
        </w:tc>
        <w:tc>
          <w:tcPr>
            <w:tcW w:w="37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C97212D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国泰新点软件股份有限公司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D0748F6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江苏省苏州市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A73E641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2025/12/25</w:t>
            </w:r>
          </w:p>
        </w:tc>
      </w:tr>
      <w:tr w14:paraId="7AB20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0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B65E9A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宋体" w:eastAsia="仿宋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46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B953426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聊城置业阳光优采专区</w:t>
            </w:r>
          </w:p>
        </w:tc>
        <w:tc>
          <w:tcPr>
            <w:tcW w:w="13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165A3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SaaS</w:t>
            </w:r>
          </w:p>
        </w:tc>
        <w:tc>
          <w:tcPr>
            <w:tcW w:w="37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A5B8C62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聊城泰岳置业有限公司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0819EAF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山东省聊城市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82D8592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2026/1/7</w:t>
            </w:r>
          </w:p>
        </w:tc>
      </w:tr>
      <w:tr w14:paraId="2E89A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0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DAED87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宋体" w:eastAsia="仿宋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46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68658BA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新疆光正专区</w:t>
            </w:r>
          </w:p>
        </w:tc>
        <w:tc>
          <w:tcPr>
            <w:tcW w:w="13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CC2F13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SaaS</w:t>
            </w:r>
          </w:p>
        </w:tc>
        <w:tc>
          <w:tcPr>
            <w:tcW w:w="37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D208968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新疆光正信息技术咨询服务有限公司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F9C6156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新疆昌吉回族自治州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5C76769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2026/1/26</w:t>
            </w:r>
          </w:p>
        </w:tc>
      </w:tr>
      <w:tr w14:paraId="397C5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0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46826B9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宋体" w:eastAsia="仿宋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17</w:t>
            </w:r>
          </w:p>
        </w:tc>
        <w:tc>
          <w:tcPr>
            <w:tcW w:w="46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7B16D8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曲阜国投专区</w:t>
            </w:r>
          </w:p>
        </w:tc>
        <w:tc>
          <w:tcPr>
            <w:tcW w:w="13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D40166B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SaaS</w:t>
            </w:r>
          </w:p>
        </w:tc>
        <w:tc>
          <w:tcPr>
            <w:tcW w:w="37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0BBE211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曲阜市国有资本投资运营集团有限公司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D7FA278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山东省济宁市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B1A12C8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2026/1/27</w:t>
            </w:r>
          </w:p>
        </w:tc>
      </w:tr>
      <w:tr w14:paraId="3CFFE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0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7A3AF53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宋体" w:eastAsia="仿宋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18</w:t>
            </w:r>
          </w:p>
        </w:tc>
        <w:tc>
          <w:tcPr>
            <w:tcW w:w="46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2B80D808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安徽专区</w:t>
            </w:r>
          </w:p>
        </w:tc>
        <w:tc>
          <w:tcPr>
            <w:tcW w:w="13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1AC5C45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SaaS</w:t>
            </w:r>
          </w:p>
        </w:tc>
        <w:tc>
          <w:tcPr>
            <w:tcW w:w="37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7486A4C8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安徽省阳光采购服务平台有限责任公司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6CB2A339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lang w:val="en-US" w:eastAsia="zh-CN"/>
              </w:rPr>
              <w:t>安徽省合肥市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1F9D87BA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2026/2/3</w:t>
            </w:r>
          </w:p>
        </w:tc>
      </w:tr>
      <w:tr w14:paraId="4376D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0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796C229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宋体" w:eastAsia="仿宋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19</w:t>
            </w:r>
          </w:p>
        </w:tc>
        <w:tc>
          <w:tcPr>
            <w:tcW w:w="46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775595A5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嘉兴阳光优采专区</w:t>
            </w:r>
          </w:p>
        </w:tc>
        <w:tc>
          <w:tcPr>
            <w:tcW w:w="13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10DC88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SaaS</w:t>
            </w:r>
          </w:p>
        </w:tc>
        <w:tc>
          <w:tcPr>
            <w:tcW w:w="37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2966BBDC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嘉兴市产权交易有限公司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014B762C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浙江省嘉兴市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27F7DD0E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2026/3/10</w:t>
            </w:r>
          </w:p>
        </w:tc>
      </w:tr>
      <w:tr w14:paraId="09A9B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0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38B482C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宋体" w:eastAsia="仿宋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46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30578EF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陕西省阳光优采平台</w:t>
            </w:r>
          </w:p>
        </w:tc>
        <w:tc>
          <w:tcPr>
            <w:tcW w:w="13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0E11E07C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落地</w:t>
            </w:r>
          </w:p>
        </w:tc>
        <w:tc>
          <w:tcPr>
            <w:tcW w:w="37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13393B6B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陕西省公共资源交易服务有限公司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328BD808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陕西省西安市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30E14539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2026/3/27</w:t>
            </w:r>
          </w:p>
        </w:tc>
      </w:tr>
      <w:tr w14:paraId="44B82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0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44EECE3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宋体" w:eastAsia="仿宋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21</w:t>
            </w:r>
          </w:p>
        </w:tc>
        <w:tc>
          <w:tcPr>
            <w:tcW w:w="46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12ECAD9C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宣城专区</w:t>
            </w:r>
          </w:p>
        </w:tc>
        <w:tc>
          <w:tcPr>
            <w:tcW w:w="13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7376A90D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SaaS</w:t>
            </w:r>
          </w:p>
        </w:tc>
        <w:tc>
          <w:tcPr>
            <w:tcW w:w="37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022D7CD7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宣城市公共资源交易有限公司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6BB45373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安徽省宣城市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27E8BA25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2026/3/30</w:t>
            </w:r>
          </w:p>
        </w:tc>
      </w:tr>
      <w:tr w14:paraId="3E10D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0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3074A06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  <w:t>22</w:t>
            </w:r>
          </w:p>
        </w:tc>
        <w:tc>
          <w:tcPr>
            <w:tcW w:w="46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4378E06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小E商城（绍兴市阳光招标采购平台建设项目）</w:t>
            </w:r>
          </w:p>
        </w:tc>
        <w:tc>
          <w:tcPr>
            <w:tcW w:w="13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0FEB3A12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SaaS</w:t>
            </w:r>
          </w:p>
        </w:tc>
        <w:tc>
          <w:tcPr>
            <w:tcW w:w="37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0F939A0C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绍兴产权交易有限公司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728CDF77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浙江省绍兴市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7F2A5DEF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2026/3/30</w:t>
            </w:r>
          </w:p>
        </w:tc>
      </w:tr>
      <w:tr w14:paraId="2C202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0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780E84D0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宋体" w:eastAsia="仿宋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23</w:t>
            </w:r>
          </w:p>
        </w:tc>
        <w:tc>
          <w:tcPr>
            <w:tcW w:w="46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5C155166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马鞍山专区</w:t>
            </w:r>
          </w:p>
        </w:tc>
        <w:tc>
          <w:tcPr>
            <w:tcW w:w="13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558C3FF5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SaaS</w:t>
            </w:r>
          </w:p>
        </w:tc>
        <w:tc>
          <w:tcPr>
            <w:tcW w:w="37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4873690F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马鞍山汇通云信息科技有限公司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09E0A5A3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安徽省马鞍山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3B16CE6E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2026/4/22</w:t>
            </w:r>
          </w:p>
        </w:tc>
      </w:tr>
      <w:tr w14:paraId="42DC4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0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3A10EEA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宋体" w:eastAsia="仿宋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24</w:t>
            </w:r>
          </w:p>
        </w:tc>
        <w:tc>
          <w:tcPr>
            <w:tcW w:w="46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6AEF4CF0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海南省专区</w:t>
            </w:r>
          </w:p>
        </w:tc>
        <w:tc>
          <w:tcPr>
            <w:tcW w:w="13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39ABC8B5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SaaS</w:t>
            </w:r>
          </w:p>
        </w:tc>
        <w:tc>
          <w:tcPr>
            <w:tcW w:w="37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09EE19E2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海南省教学仪器设备招标中心有限公司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266D64C3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海南省海口市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786B44EE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2026/4/8</w:t>
            </w:r>
          </w:p>
        </w:tc>
      </w:tr>
      <w:tr w14:paraId="22C06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0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69F6EC5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" w:hAnsi="宋体" w:eastAsia="仿宋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宋体" w:eastAsia="仿宋" w:cs="宋体"/>
                <w:i w:val="0"/>
                <w:iCs w:val="0"/>
                <w:color w:val="000000"/>
                <w:kern w:val="0"/>
                <w:sz w:val="24"/>
                <w:szCs w:val="22"/>
                <w:u w:val="none"/>
                <w:lang w:val="en-US" w:eastAsia="zh-CN" w:bidi="ar"/>
              </w:rPr>
              <w:t>25</w:t>
            </w:r>
          </w:p>
        </w:tc>
        <w:tc>
          <w:tcPr>
            <w:tcW w:w="46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6EDC0E18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湖南专区</w:t>
            </w:r>
          </w:p>
        </w:tc>
        <w:tc>
          <w:tcPr>
            <w:tcW w:w="13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290209EE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SaaS</w:t>
            </w:r>
          </w:p>
        </w:tc>
        <w:tc>
          <w:tcPr>
            <w:tcW w:w="37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1A6D7F2E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湖南省招标有限责任公司</w:t>
            </w:r>
          </w:p>
        </w:tc>
        <w:tc>
          <w:tcPr>
            <w:tcW w:w="199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5FBE3206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湖南省长沙市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40273947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2026/4/14</w:t>
            </w:r>
          </w:p>
        </w:tc>
      </w:tr>
    </w:tbl>
    <w:p w14:paraId="1D02574D">
      <w:pPr>
        <w:bidi w:val="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drawing>
          <wp:inline distT="0" distB="0" distL="114300" distR="114300">
            <wp:extent cx="8899525" cy="2402205"/>
            <wp:effectExtent l="4445" t="4445" r="12700" b="33020"/>
            <wp:docPr id="9" name="图表 9" descr="7b0a202020202263686172745265734964223a20223230343736313638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  <w:r>
        <w:rPr>
          <w:rFonts w:hint="eastAsia" w:ascii="仿宋" w:hAnsi="仿宋" w:eastAsia="仿宋" w:cs="仿宋"/>
          <w:lang w:val="en-US" w:eastAsia="zh-CN"/>
        </w:rPr>
        <w:drawing>
          <wp:inline distT="0" distB="0" distL="114300" distR="114300">
            <wp:extent cx="8843645" cy="2531745"/>
            <wp:effectExtent l="4445" t="4445" r="14605" b="33020"/>
            <wp:docPr id="6" name="图表 6" descr="7b0a202020202263686172745265734964223a20223530303539353734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170CA1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4月完成了小E商城上线运营工作。</w:t>
      </w:r>
    </w:p>
    <w:tbl>
      <w:tblPr>
        <w:tblStyle w:val="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4"/>
        <w:gridCol w:w="2674"/>
        <w:gridCol w:w="6437"/>
        <w:gridCol w:w="2388"/>
        <w:gridCol w:w="1725"/>
      </w:tblGrid>
      <w:tr w14:paraId="01A84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33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A9CBC3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943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74A93AD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  <w:t>专区名称</w:t>
            </w:r>
          </w:p>
        </w:tc>
        <w:tc>
          <w:tcPr>
            <w:tcW w:w="2270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A4ED2F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  <w:t>客户名称</w:t>
            </w:r>
          </w:p>
        </w:tc>
        <w:tc>
          <w:tcPr>
            <w:tcW w:w="842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6317A4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  <w:t>省市</w:t>
            </w:r>
          </w:p>
        </w:tc>
        <w:tc>
          <w:tcPr>
            <w:tcW w:w="608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5D09D49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  <w:t>开设日期</w:t>
            </w:r>
          </w:p>
        </w:tc>
      </w:tr>
      <w:tr w14:paraId="0E9E2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33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1886E06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94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98B01F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小E商城</w:t>
            </w:r>
          </w:p>
        </w:tc>
        <w:tc>
          <w:tcPr>
            <w:tcW w:w="227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6900500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绍兴产权交易有限公司</w:t>
            </w:r>
          </w:p>
        </w:tc>
        <w:tc>
          <w:tcPr>
            <w:tcW w:w="84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098CE41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  <w:t>浙江绍兴市</w:t>
            </w:r>
          </w:p>
        </w:tc>
        <w:tc>
          <w:tcPr>
            <w:tcW w:w="60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487303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2026/3/30</w:t>
            </w:r>
          </w:p>
        </w:tc>
      </w:tr>
    </w:tbl>
    <w:p w14:paraId="1B4BB1E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三、产品运营详情</w:t>
      </w:r>
    </w:p>
    <w:p w14:paraId="290CDF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截至2026年04月30日，阳光优采产品累计注册采购人126家、供应商93家（电商19家、本地供应商74家），已产生交易订单193笔，订单总额261562.9元，其中已完成收货订单141笔，订单总额214434.86元。</w:t>
      </w:r>
    </w:p>
    <w:tbl>
      <w:tblPr>
        <w:tblStyle w:val="8"/>
        <w:tblW w:w="143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3216"/>
        <w:gridCol w:w="1528"/>
        <w:gridCol w:w="1944"/>
        <w:gridCol w:w="1299"/>
        <w:gridCol w:w="1953"/>
        <w:gridCol w:w="1781"/>
        <w:gridCol w:w="1781"/>
      </w:tblGrid>
      <w:tr w14:paraId="26D2F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C2EFB4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321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9ADCE0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专区名称</w:t>
            </w:r>
          </w:p>
        </w:tc>
        <w:tc>
          <w:tcPr>
            <w:tcW w:w="152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1F0616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采购人数量</w:t>
            </w:r>
          </w:p>
        </w:tc>
        <w:tc>
          <w:tcPr>
            <w:tcW w:w="194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3D31B9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本地供应商数量</w:t>
            </w:r>
          </w:p>
        </w:tc>
        <w:tc>
          <w:tcPr>
            <w:tcW w:w="129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2717C2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订单数量</w:t>
            </w:r>
          </w:p>
        </w:tc>
        <w:tc>
          <w:tcPr>
            <w:tcW w:w="195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685903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交易总额（元）</w:t>
            </w:r>
          </w:p>
        </w:tc>
        <w:tc>
          <w:tcPr>
            <w:tcW w:w="178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139027E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非招交易数量</w:t>
            </w:r>
          </w:p>
        </w:tc>
        <w:tc>
          <w:tcPr>
            <w:tcW w:w="178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BA8FF0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非招成交总额</w:t>
            </w:r>
          </w:p>
          <w:p w14:paraId="1EB8E6E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（元）</w:t>
            </w:r>
          </w:p>
        </w:tc>
      </w:tr>
      <w:tr w14:paraId="3FF03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BFD500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21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37D192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</w:rPr>
              <w:t>新疆阳光采购平台</w:t>
            </w:r>
          </w:p>
        </w:tc>
        <w:tc>
          <w:tcPr>
            <w:tcW w:w="152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D566C4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94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AFC7C3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16</w:t>
            </w:r>
          </w:p>
        </w:tc>
        <w:tc>
          <w:tcPr>
            <w:tcW w:w="129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E8848B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26</w:t>
            </w:r>
          </w:p>
        </w:tc>
        <w:tc>
          <w:tcPr>
            <w:tcW w:w="195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AA4C9E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10534.64</w:t>
            </w:r>
          </w:p>
        </w:tc>
        <w:tc>
          <w:tcPr>
            <w:tcW w:w="178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E58935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78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11E9F1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</w:tr>
      <w:tr w14:paraId="79737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78EBE2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5C2EA2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  <w:t>大连市阳光采购服务平台</w:t>
            </w: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659D60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9</w:t>
            </w: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8A9F5D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703F16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985C2D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216.94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481044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731F54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</w:tr>
      <w:tr w14:paraId="59234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4D7259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1535FF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  <w:t>邯郸专区</w:t>
            </w: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52199C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601FFD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B3BCDA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4BC321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33.8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02F4DF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C84152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</w:tr>
      <w:tr w14:paraId="490BD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722B0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8AC8ED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  <w:t>湛江市阳光优采平台</w:t>
            </w: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FB290E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2CE1A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1019AA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618D4E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85F048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0F3BD0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</w:tr>
      <w:tr w14:paraId="7F94F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ED90C3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FE2BF3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  <w:t>泰安市e采通平台</w:t>
            </w: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E1FDC6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A444A8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3ACC1F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700F86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79A5B0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F554D5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</w:tr>
      <w:tr w14:paraId="04D86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4981F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0DC8B8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  <w:t>株洲市国资委阳光优采专区</w:t>
            </w: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103E0A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DF108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43D923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94918B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FEF4D7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6D4F1A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</w:tr>
      <w:tr w14:paraId="22B51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BEF4AB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C9F3F0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  <w:t>齐齐哈尔阳光优采专区</w:t>
            </w: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088748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BFC4B4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E4F863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D4D1A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318BF6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9EEF31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</w:tr>
      <w:tr w14:paraId="6D4CE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CAE247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7221BD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  <w:t>恩施州阳光优采平台</w:t>
            </w: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E9F696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C63B7F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71FAC7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70A90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CB31DA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0FE0A8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</w:tr>
      <w:tr w14:paraId="78E57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A35324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9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E33A66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A27CA7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26</w:t>
            </w: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E5D1CA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44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2D56E0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158</w:t>
            </w: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B92D79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228807.42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939856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4B90E0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</w:tr>
      <w:tr w14:paraId="0AF56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2FB0B2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10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CDB664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南方联合专区</w:t>
            </w: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4DA00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C65880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E25DA2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CCB435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9218CC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129500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</w:tr>
      <w:tr w14:paraId="708A2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5E838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11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863835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十二师新疆丝路亚心数字科技发展有限公司阳光优采</w:t>
            </w: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BE15C2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B2F2BC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62415A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BB229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F13182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20693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</w:tr>
      <w:tr w14:paraId="731B5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7C732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12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D4D416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曲阜国弘阳光优采专区</w:t>
            </w: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7F3ED0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EA56A5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87753B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F9507C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B33C48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A1C805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</w:tr>
      <w:tr w14:paraId="42821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14AE5A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13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28C711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</w:rPr>
              <w:t>黑龙江专区</w:t>
            </w: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8E1CC6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0F0690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CAA7D9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278925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694BC6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3EFC03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</w:tr>
      <w:tr w14:paraId="3FA76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830D7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14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AA20A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国泰新点-阳光优采专区</w:t>
            </w: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591EEA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63BFC3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C003AE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C20EB6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A4B6B1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E292B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</w:tr>
      <w:tr w14:paraId="1EB5B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CE4F11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15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DB79F5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聊城置业阳光优采专区</w:t>
            </w: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E68041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5D47A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AA4675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1DDCA0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53F00D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92563D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</w:tr>
      <w:tr w14:paraId="7995E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BC29D8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16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F41BCC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新疆光正电子商城</w:t>
            </w: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3FD516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A114EA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A65A88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741281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34269F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ABE209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</w:tr>
      <w:tr w14:paraId="4FBA5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77C071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17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2042B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曲阜国投专区</w:t>
            </w: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DAAFD3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84D0B3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D0A305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B908C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35386E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439DA8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</w:tr>
      <w:tr w14:paraId="45E31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E30221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18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B43EE3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新疆光正电子商城</w:t>
            </w: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0CCF29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53</w:t>
            </w: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0B5CF2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9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216DE6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58B4C0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21970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699C80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4CBE91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</w:tr>
      <w:tr w14:paraId="1CB75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128C63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19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FF40DA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小E商城</w:t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（绍兴市阳光招标采购平台建设项目）</w:t>
            </w: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15B087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29</w:t>
            </w: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865972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53752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5D94D1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256C96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F1AD6A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</w:tr>
      <w:tr w14:paraId="350CE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033" w:type="dxa"/>
            <w:gridSpan w:val="2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845E00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合计</w:t>
            </w: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434D61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bCs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126</w:t>
            </w: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007CB0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bCs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74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6D7493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bCs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193</w:t>
            </w: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94A108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bCs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  <w:t>261562.9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61ADAE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93BE9E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</w:tr>
    </w:tbl>
    <w:p w14:paraId="71DE10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3623F29F">
      <w:pPr>
        <w:pStyle w:val="3"/>
        <w:bidi w:val="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3.1、交易订单</w:t>
      </w:r>
    </w:p>
    <w:p w14:paraId="512FC9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截至2026年04月30日，阳光优采产品已有5个专区产生交易订单，累计达193笔。其中中国煤地电子商城158笔，占比81.87%；新疆阳光采购平台26笔，占比13.47%。</w:t>
      </w:r>
    </w:p>
    <w:p w14:paraId="78123C87">
      <w:pPr>
        <w:rPr>
          <w:rFonts w:hint="eastAsia"/>
          <w:lang w:val="en-US" w:eastAsia="zh-CN"/>
        </w:rPr>
      </w:pPr>
    </w:p>
    <w:p w14:paraId="5A9696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sz w:val="28"/>
          <w:szCs w:val="28"/>
          <w:lang w:val="en-US" w:eastAsia="zh-CN"/>
        </w:rPr>
      </w:pPr>
    </w:p>
    <w:p w14:paraId="00DFF9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8900795" cy="3028315"/>
            <wp:effectExtent l="4445" t="5080" r="11430" b="32385"/>
            <wp:docPr id="1" name="图表 1" descr="7b0a202020202263686172745265734964223a20223230343736313638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46B7F3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8900795" cy="2545080"/>
            <wp:effectExtent l="4445" t="5080" r="11430" b="8255"/>
            <wp:docPr id="8" name="图表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7FA085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8893175" cy="2462530"/>
            <wp:effectExtent l="4445" t="4445" r="8255" b="37465"/>
            <wp:docPr id="21" name="图表 21" descr="7b0a202020202263686172745265734964223a20223530303539353734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1EC475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4月有2个专区共产生交易订单45笔，交易总金额达99008.65元，较上月96324.25元增长2684.40元，环比增长2.79%。其中，中国煤地电子商城贡献主要交易体量，4月完成43笔订单，订单总额77038.65元；新疆光正阳光优采平台同步发力，产生2笔订单，订单总额21970.00元。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2778"/>
        <w:gridCol w:w="3361"/>
        <w:gridCol w:w="2224"/>
        <w:gridCol w:w="1384"/>
        <w:gridCol w:w="2732"/>
      </w:tblGrid>
      <w:tr w14:paraId="399FF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16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B71F7A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277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8BA3F4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  <w:t>专区名称</w:t>
            </w:r>
          </w:p>
        </w:tc>
        <w:tc>
          <w:tcPr>
            <w:tcW w:w="336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32962D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  <w:t>客户名称</w:t>
            </w:r>
          </w:p>
        </w:tc>
        <w:tc>
          <w:tcPr>
            <w:tcW w:w="222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F914E0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  <w:t>省市</w:t>
            </w:r>
          </w:p>
        </w:tc>
        <w:tc>
          <w:tcPr>
            <w:tcW w:w="138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11EE5C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  <w:t>订单数量</w:t>
            </w:r>
          </w:p>
        </w:tc>
        <w:tc>
          <w:tcPr>
            <w:tcW w:w="273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65C7CC9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  <w:t>订单金额（元）</w:t>
            </w:r>
          </w:p>
        </w:tc>
      </w:tr>
      <w:tr w14:paraId="6120E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16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49D802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77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7EDBA2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336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79901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中国煤炭地质总局</w:t>
            </w:r>
          </w:p>
        </w:tc>
        <w:tc>
          <w:tcPr>
            <w:tcW w:w="222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92D3DE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北京市</w:t>
            </w:r>
          </w:p>
        </w:tc>
        <w:tc>
          <w:tcPr>
            <w:tcW w:w="138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4B166F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43</w:t>
            </w:r>
          </w:p>
        </w:tc>
        <w:tc>
          <w:tcPr>
            <w:tcW w:w="273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EEF072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77038.65</w:t>
            </w:r>
          </w:p>
        </w:tc>
      </w:tr>
      <w:tr w14:paraId="0A40B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1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8E647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77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AF5383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新疆光正电子商城</w:t>
            </w:r>
          </w:p>
        </w:tc>
        <w:tc>
          <w:tcPr>
            <w:tcW w:w="336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810A5D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新疆光正信息技术咨询服务有限公司</w:t>
            </w:r>
          </w:p>
        </w:tc>
        <w:tc>
          <w:tcPr>
            <w:tcW w:w="22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3569DC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新疆昌吉回族自治州</w:t>
            </w:r>
          </w:p>
        </w:tc>
        <w:tc>
          <w:tcPr>
            <w:tcW w:w="13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E722AF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273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176402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21970.00</w:t>
            </w:r>
          </w:p>
        </w:tc>
      </w:tr>
    </w:tbl>
    <w:p w14:paraId="1448CB93">
      <w:pPr>
        <w:rPr>
          <w:rFonts w:hint="eastAsia" w:ascii="仿宋" w:hAnsi="仿宋" w:eastAsia="仿宋" w:cs="仿宋"/>
          <w:lang w:val="en-US" w:eastAsia="zh-CN"/>
        </w:rPr>
      </w:pPr>
    </w:p>
    <w:p w14:paraId="0040F5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8893175" cy="2860675"/>
            <wp:effectExtent l="4445" t="4445" r="8255" b="38735"/>
            <wp:docPr id="22" name="图表 22" descr="7b0a202020202263686172745265734964223a20223530303539353734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3E811CA7">
      <w:pPr>
        <w:pStyle w:val="3"/>
        <w:bidi w:val="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3.2、采购人</w:t>
      </w:r>
    </w:p>
    <w:p w14:paraId="086D11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截至2026年04月30日，交易活跃采购人51家。单采购人历史最高采购订单25笔（新疆医药产业集团有限公司，订单总额9788.49元，来自新疆阳光采购平台），单采购人历史最高采购订单金额59878.48元（中化地质矿山总局江苏地质勘查院，订单数量15笔，来自中国煤地电子商城）。</w:t>
      </w:r>
    </w:p>
    <w:p w14:paraId="68B5B7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采购人历史交易订单总额TOP10：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6"/>
        <w:gridCol w:w="3312"/>
        <w:gridCol w:w="3057"/>
        <w:gridCol w:w="1338"/>
        <w:gridCol w:w="1928"/>
        <w:gridCol w:w="1860"/>
        <w:gridCol w:w="1707"/>
      </w:tblGrid>
      <w:tr w14:paraId="3854A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82107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331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93344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采购企业</w:t>
            </w:r>
          </w:p>
        </w:tc>
        <w:tc>
          <w:tcPr>
            <w:tcW w:w="3057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43F3E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专区名称</w:t>
            </w:r>
          </w:p>
        </w:tc>
        <w:tc>
          <w:tcPr>
            <w:tcW w:w="133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6007C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订单数量</w:t>
            </w:r>
          </w:p>
        </w:tc>
        <w:tc>
          <w:tcPr>
            <w:tcW w:w="192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72435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订单总额（元）</w:t>
            </w:r>
          </w:p>
        </w:tc>
        <w:tc>
          <w:tcPr>
            <w:tcW w:w="186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F0916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首次订单日期</w:t>
            </w:r>
          </w:p>
        </w:tc>
        <w:tc>
          <w:tcPr>
            <w:tcW w:w="1707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49BF23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末次订单日期</w:t>
            </w:r>
          </w:p>
        </w:tc>
      </w:tr>
      <w:tr w14:paraId="4CE42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BAC776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31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930EE8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中化地质矿山总局江苏地质勘查院</w:t>
            </w:r>
          </w:p>
        </w:tc>
        <w:tc>
          <w:tcPr>
            <w:tcW w:w="3057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C597DE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133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F7A050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15</w:t>
            </w:r>
          </w:p>
        </w:tc>
        <w:tc>
          <w:tcPr>
            <w:tcW w:w="192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545617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59878.48</w:t>
            </w:r>
          </w:p>
        </w:tc>
        <w:tc>
          <w:tcPr>
            <w:tcW w:w="186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252A17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2026-02-04</w:t>
            </w:r>
          </w:p>
        </w:tc>
        <w:tc>
          <w:tcPr>
            <w:tcW w:w="1707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60D5D6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2026-03-31</w:t>
            </w:r>
          </w:p>
        </w:tc>
      </w:tr>
      <w:tr w14:paraId="210DC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B41E07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CB4FAD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中煤长江地质集团有限公司</w:t>
            </w: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E2544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4A359A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1CA1EB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36477.00</w:t>
            </w: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736AED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2026-01-23</w:t>
            </w: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4EED26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2026-04-27</w:t>
            </w:r>
          </w:p>
        </w:tc>
      </w:tr>
      <w:tr w14:paraId="5C864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0EF3B0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49ED6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中化地质矿山总局福建地质勘查院</w:t>
            </w: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0418F3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A85CE4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D7E764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33899.06</w:t>
            </w: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23E708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2026-02-27</w:t>
            </w: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3DD77D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2026-04-23</w:t>
            </w:r>
          </w:p>
        </w:tc>
      </w:tr>
      <w:tr w14:paraId="5CD3F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76BEE5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E0010E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江苏地质矿产设计研究院（中国煤炭地质总局检测中心）</w:t>
            </w: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4909A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6D9703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14</w:t>
            </w: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345167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29335.21</w:t>
            </w: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A781AD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2026-01-22</w:t>
            </w: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6E2736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2026-04-29</w:t>
            </w:r>
          </w:p>
        </w:tc>
      </w:tr>
      <w:tr w14:paraId="546A9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D3E14C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5727E8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昌吉市农业投资开发经营有限责任公司</w:t>
            </w: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7D90A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新疆光正阳光优采平台</w:t>
            </w: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97447D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CE4A50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21970.00</w:t>
            </w: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CF1A2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2026-04-10</w:t>
            </w: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475EA5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2026-04-27</w:t>
            </w:r>
          </w:p>
        </w:tc>
      </w:tr>
      <w:tr w14:paraId="3F20C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4F7B3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B6A7FE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青海煤炭地质一0五勘探队</w:t>
            </w: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A4B8FA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268F1F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41204A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14962.50</w:t>
            </w: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02A1B4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2026-01-26</w:t>
            </w: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E17BD7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2026-01-26</w:t>
            </w:r>
          </w:p>
        </w:tc>
      </w:tr>
      <w:tr w14:paraId="02AB0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ACFDE3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5057D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中国煤炭地质总局机关服务中心</w:t>
            </w: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FEABC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EA10CA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ED550E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10386.94</w:t>
            </w: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E51F3D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2026-02-09</w:t>
            </w: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A202DE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2026-04-29</w:t>
            </w:r>
          </w:p>
        </w:tc>
      </w:tr>
      <w:tr w14:paraId="2D284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EF10F0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E0C9DC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新疆医药产业集团有限公司</w:t>
            </w: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B9272E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新疆阳光采购平台</w:t>
            </w: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0EA715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25</w:t>
            </w: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7D86AF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9788.49</w:t>
            </w: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03C751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2025-12-15</w:t>
            </w: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052768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2026-03-06</w:t>
            </w:r>
          </w:p>
        </w:tc>
      </w:tr>
      <w:tr w14:paraId="5EFC1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C837F7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9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EC41C9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中国煤炭地质总局一二九勘探队</w:t>
            </w: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59DF7A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669398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E4AF17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6015.47</w:t>
            </w: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BD4D03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2026-01-30</w:t>
            </w: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62D382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2026-02-03</w:t>
            </w:r>
          </w:p>
        </w:tc>
      </w:tr>
      <w:tr w14:paraId="0FAD9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C94F6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10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11BC92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中煤航测遥感集团有限公司</w:t>
            </w: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9683BD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60E17D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352B30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5085.00</w:t>
            </w: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B8FB3E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2026-04-21</w:t>
            </w: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382755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2026-04-21</w:t>
            </w:r>
          </w:p>
        </w:tc>
      </w:tr>
    </w:tbl>
    <w:p w14:paraId="1CB7C4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4月新注册采购人74 家，来自于新疆光正电子商城、小E商城（绍兴）和海南专区。</w:t>
      </w:r>
    </w:p>
    <w:p w14:paraId="6F937E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4月采购人交易订单数量 TOP10：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5"/>
        <w:gridCol w:w="3490"/>
        <w:gridCol w:w="2949"/>
        <w:gridCol w:w="2138"/>
        <w:gridCol w:w="1330"/>
        <w:gridCol w:w="1330"/>
        <w:gridCol w:w="2146"/>
      </w:tblGrid>
      <w:tr w14:paraId="03503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C7CCD0F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349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3B353E4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采购企业</w:t>
            </w:r>
          </w:p>
        </w:tc>
        <w:tc>
          <w:tcPr>
            <w:tcW w:w="294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67D3E1A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专区名称</w:t>
            </w:r>
          </w:p>
        </w:tc>
        <w:tc>
          <w:tcPr>
            <w:tcW w:w="213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EE3D3B3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  <w:t>省市</w:t>
            </w:r>
          </w:p>
        </w:tc>
        <w:tc>
          <w:tcPr>
            <w:tcW w:w="133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B4556A0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订单数量</w:t>
            </w:r>
          </w:p>
        </w:tc>
        <w:tc>
          <w:tcPr>
            <w:tcW w:w="133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BF8D980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商品数量</w:t>
            </w:r>
          </w:p>
        </w:tc>
        <w:tc>
          <w:tcPr>
            <w:tcW w:w="214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2AC71F99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订单金额（元）</w:t>
            </w:r>
          </w:p>
        </w:tc>
      </w:tr>
      <w:tr w14:paraId="48919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E4B8FA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49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C91ECF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中化地质矿山总局新疆地质调查院</w:t>
            </w:r>
          </w:p>
        </w:tc>
        <w:tc>
          <w:tcPr>
            <w:tcW w:w="294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63E4B4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213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8ACC7B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北京</w:t>
            </w: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市</w:t>
            </w:r>
          </w:p>
        </w:tc>
        <w:tc>
          <w:tcPr>
            <w:tcW w:w="133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F03B2B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12</w:t>
            </w:r>
          </w:p>
        </w:tc>
        <w:tc>
          <w:tcPr>
            <w:tcW w:w="133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5C3621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191</w:t>
            </w:r>
          </w:p>
        </w:tc>
        <w:tc>
          <w:tcPr>
            <w:tcW w:w="214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D79F18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3563.52</w:t>
            </w:r>
          </w:p>
        </w:tc>
      </w:tr>
      <w:tr w14:paraId="22D04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7BF55C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349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71C114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中化地质矿山总局福建地质勘查院</w:t>
            </w:r>
          </w:p>
        </w:tc>
        <w:tc>
          <w:tcPr>
            <w:tcW w:w="294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C7D77D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213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C4F65C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北京</w:t>
            </w: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市</w:t>
            </w:r>
          </w:p>
        </w:tc>
        <w:tc>
          <w:tcPr>
            <w:tcW w:w="133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EC7C71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33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B6508E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198</w:t>
            </w:r>
          </w:p>
        </w:tc>
        <w:tc>
          <w:tcPr>
            <w:tcW w:w="214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3F1A85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33886.56</w:t>
            </w:r>
          </w:p>
        </w:tc>
      </w:tr>
      <w:tr w14:paraId="00BB3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338778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349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8AEAA1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中国煤炭地质总局广西煤炭地质局</w:t>
            </w:r>
          </w:p>
        </w:tc>
        <w:tc>
          <w:tcPr>
            <w:tcW w:w="29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0F3015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21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C8EA31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北京</w:t>
            </w: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市</w:t>
            </w: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DA3CD6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CF784D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9</w:t>
            </w:r>
          </w:p>
        </w:tc>
        <w:tc>
          <w:tcPr>
            <w:tcW w:w="21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9AA37D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1603.04</w:t>
            </w:r>
          </w:p>
        </w:tc>
      </w:tr>
      <w:tr w14:paraId="5148E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228D97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349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1D3CEB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中国煤炭地质总局机关服务中心</w:t>
            </w:r>
          </w:p>
        </w:tc>
        <w:tc>
          <w:tcPr>
            <w:tcW w:w="29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49A09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21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68DC3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北京</w:t>
            </w: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市</w:t>
            </w: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7946E6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428F75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104</w:t>
            </w:r>
          </w:p>
        </w:tc>
        <w:tc>
          <w:tcPr>
            <w:tcW w:w="21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FE3619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9890.10</w:t>
            </w:r>
          </w:p>
        </w:tc>
      </w:tr>
      <w:tr w14:paraId="5C655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A3B186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349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FCB8D8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中煤长江地质集团有限公司</w:t>
            </w:r>
          </w:p>
        </w:tc>
        <w:tc>
          <w:tcPr>
            <w:tcW w:w="29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145DBB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21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0B75BA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北京</w:t>
            </w: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市</w:t>
            </w: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B4282D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A2FB69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23</w:t>
            </w:r>
          </w:p>
        </w:tc>
        <w:tc>
          <w:tcPr>
            <w:tcW w:w="21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BBC52C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7250.00</w:t>
            </w:r>
          </w:p>
        </w:tc>
      </w:tr>
      <w:tr w14:paraId="73A9B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2EDE1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349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89F42A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昌吉市农业投资开发经营有限责任公司</w:t>
            </w:r>
          </w:p>
        </w:tc>
        <w:tc>
          <w:tcPr>
            <w:tcW w:w="29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AC25CE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新疆光正阳光优采平台</w:t>
            </w:r>
          </w:p>
        </w:tc>
        <w:tc>
          <w:tcPr>
            <w:tcW w:w="21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A6CE91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新疆昌吉回族自治州</w:t>
            </w: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1D524C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1276C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21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29F7B8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21970.00</w:t>
            </w:r>
          </w:p>
        </w:tc>
      </w:tr>
      <w:tr w14:paraId="42A19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EBD207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349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9EFA81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中煤浙江检测技术有限公司</w:t>
            </w:r>
          </w:p>
        </w:tc>
        <w:tc>
          <w:tcPr>
            <w:tcW w:w="29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213DDB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21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DEC642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北京</w:t>
            </w: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市</w:t>
            </w: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332DE9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B53136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25</w:t>
            </w:r>
          </w:p>
        </w:tc>
        <w:tc>
          <w:tcPr>
            <w:tcW w:w="21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32CB31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215.70</w:t>
            </w:r>
          </w:p>
        </w:tc>
      </w:tr>
      <w:tr w14:paraId="0AA2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CB48F7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349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864509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江苏远方动力科技有限公司</w:t>
            </w:r>
          </w:p>
        </w:tc>
        <w:tc>
          <w:tcPr>
            <w:tcW w:w="29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3FFE8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21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978DEB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北京</w:t>
            </w: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市</w:t>
            </w: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BA6768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AF1E4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21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6A4E0B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121.49</w:t>
            </w:r>
          </w:p>
        </w:tc>
      </w:tr>
      <w:tr w14:paraId="69339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08A381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9</w:t>
            </w:r>
          </w:p>
        </w:tc>
        <w:tc>
          <w:tcPr>
            <w:tcW w:w="349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C0C4A7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中化地质矿山总局山东地质勘查院</w:t>
            </w:r>
          </w:p>
        </w:tc>
        <w:tc>
          <w:tcPr>
            <w:tcW w:w="29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034F1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21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8E5772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北京</w:t>
            </w: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市</w:t>
            </w: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35F94A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AB75DA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21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8F6536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20.16</w:t>
            </w:r>
          </w:p>
        </w:tc>
      </w:tr>
      <w:tr w14:paraId="789F9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E46460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10</w:t>
            </w:r>
          </w:p>
        </w:tc>
        <w:tc>
          <w:tcPr>
            <w:tcW w:w="349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AECEA3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中化地质矿山总局湖北地质勘查院</w:t>
            </w:r>
          </w:p>
        </w:tc>
        <w:tc>
          <w:tcPr>
            <w:tcW w:w="29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9C3BE4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21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0581A9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北京</w:t>
            </w: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市</w:t>
            </w: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7B42A7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3E005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21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4EAB02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200.86</w:t>
            </w:r>
          </w:p>
        </w:tc>
      </w:tr>
    </w:tbl>
    <w:p w14:paraId="2A95DE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4月采购人交易订单总额 TOP10：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5"/>
        <w:gridCol w:w="3481"/>
        <w:gridCol w:w="2942"/>
        <w:gridCol w:w="2134"/>
        <w:gridCol w:w="2142"/>
        <w:gridCol w:w="1329"/>
        <w:gridCol w:w="1329"/>
      </w:tblGrid>
      <w:tr w14:paraId="26C1C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CBFCBD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348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7192A4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采购企业</w:t>
            </w:r>
          </w:p>
        </w:tc>
        <w:tc>
          <w:tcPr>
            <w:tcW w:w="294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7BC61C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专区名称</w:t>
            </w:r>
          </w:p>
        </w:tc>
        <w:tc>
          <w:tcPr>
            <w:tcW w:w="213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3B83EA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  <w:t>省市</w:t>
            </w:r>
          </w:p>
        </w:tc>
        <w:tc>
          <w:tcPr>
            <w:tcW w:w="214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D3B88A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订单金额（元）</w:t>
            </w:r>
          </w:p>
        </w:tc>
        <w:tc>
          <w:tcPr>
            <w:tcW w:w="132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A133AA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订单数量</w:t>
            </w:r>
          </w:p>
        </w:tc>
        <w:tc>
          <w:tcPr>
            <w:tcW w:w="132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5019913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商品数量</w:t>
            </w:r>
          </w:p>
        </w:tc>
      </w:tr>
      <w:tr w14:paraId="0F933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E93B39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48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C8F0A8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中化地质矿山总局福建地质勘查院</w:t>
            </w:r>
          </w:p>
        </w:tc>
        <w:tc>
          <w:tcPr>
            <w:tcW w:w="294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F96C0B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213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650740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北京</w:t>
            </w: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市</w:t>
            </w:r>
          </w:p>
        </w:tc>
        <w:tc>
          <w:tcPr>
            <w:tcW w:w="214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2C0C0E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33886.56</w:t>
            </w:r>
          </w:p>
        </w:tc>
        <w:tc>
          <w:tcPr>
            <w:tcW w:w="132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0EF849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32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92D91B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198</w:t>
            </w:r>
          </w:p>
        </w:tc>
      </w:tr>
      <w:tr w14:paraId="0567C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88301E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34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127A74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昌吉市农业投资开发经营有限责任公司</w:t>
            </w:r>
          </w:p>
        </w:tc>
        <w:tc>
          <w:tcPr>
            <w:tcW w:w="29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651B65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新疆光正阳光优采平台</w:t>
            </w:r>
          </w:p>
        </w:tc>
        <w:tc>
          <w:tcPr>
            <w:tcW w:w="21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62646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新疆昌吉回族自治州</w:t>
            </w:r>
          </w:p>
        </w:tc>
        <w:tc>
          <w:tcPr>
            <w:tcW w:w="21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770018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21970.00</w:t>
            </w: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2DBB4A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E0ED9C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</w:tr>
      <w:tr w14:paraId="33517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348CA2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34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5588BB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江苏地质矿产设计研究院（中国煤炭地质总局检测中心）</w:t>
            </w:r>
          </w:p>
        </w:tc>
        <w:tc>
          <w:tcPr>
            <w:tcW w:w="29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B0117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21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4F5483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北京</w:t>
            </w: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市</w:t>
            </w:r>
          </w:p>
        </w:tc>
        <w:tc>
          <w:tcPr>
            <w:tcW w:w="21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9BA033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14500.00</w:t>
            </w: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77FA22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234D70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100</w:t>
            </w:r>
          </w:p>
        </w:tc>
      </w:tr>
      <w:tr w14:paraId="66FE8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E3C8AF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34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8863BB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中国煤炭地质总局机关服务中心</w:t>
            </w:r>
          </w:p>
        </w:tc>
        <w:tc>
          <w:tcPr>
            <w:tcW w:w="29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FDC68A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21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7C6321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北京</w:t>
            </w: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市</w:t>
            </w:r>
          </w:p>
        </w:tc>
        <w:tc>
          <w:tcPr>
            <w:tcW w:w="21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5FFAEB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9890.10</w:t>
            </w: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A670B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4EFDC0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104</w:t>
            </w:r>
          </w:p>
        </w:tc>
      </w:tr>
      <w:tr w14:paraId="203D2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B5FFD9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34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D25C78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中煤长江地质集团有限公司</w:t>
            </w:r>
          </w:p>
        </w:tc>
        <w:tc>
          <w:tcPr>
            <w:tcW w:w="29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84FC1E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21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59CB7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北京</w:t>
            </w: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市</w:t>
            </w:r>
          </w:p>
        </w:tc>
        <w:tc>
          <w:tcPr>
            <w:tcW w:w="21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FAC82B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7250.00</w:t>
            </w: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EAAD03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B7D8A5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23</w:t>
            </w:r>
          </w:p>
        </w:tc>
      </w:tr>
      <w:tr w14:paraId="7FF14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6B63F4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34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8ECD2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中煤航测遥感集团有限公司</w:t>
            </w:r>
          </w:p>
        </w:tc>
        <w:tc>
          <w:tcPr>
            <w:tcW w:w="29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08320A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21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0A6EA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北京</w:t>
            </w: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市</w:t>
            </w:r>
          </w:p>
        </w:tc>
        <w:tc>
          <w:tcPr>
            <w:tcW w:w="21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71335C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5085.00</w:t>
            </w: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594EE1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F6018B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</w:tr>
      <w:tr w14:paraId="52023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183DA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34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CFDAF1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中化地质矿山总局新疆地质调查院</w:t>
            </w:r>
          </w:p>
        </w:tc>
        <w:tc>
          <w:tcPr>
            <w:tcW w:w="29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39CDA1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21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758C5D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北京</w:t>
            </w: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市</w:t>
            </w:r>
          </w:p>
        </w:tc>
        <w:tc>
          <w:tcPr>
            <w:tcW w:w="21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7E0021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3563.52</w:t>
            </w: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91CC2B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12</w:t>
            </w: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33C640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191</w:t>
            </w:r>
          </w:p>
        </w:tc>
      </w:tr>
      <w:tr w14:paraId="38D8A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7914D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34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0D6B40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中国煤炭地质总局广西煤炭地质局</w:t>
            </w:r>
          </w:p>
        </w:tc>
        <w:tc>
          <w:tcPr>
            <w:tcW w:w="29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9755F3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21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F6338C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北京</w:t>
            </w: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市</w:t>
            </w:r>
          </w:p>
        </w:tc>
        <w:tc>
          <w:tcPr>
            <w:tcW w:w="21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776735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1603.04</w:t>
            </w: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5B2A71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10458D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9</w:t>
            </w:r>
          </w:p>
        </w:tc>
      </w:tr>
      <w:tr w14:paraId="7A833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9291DD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9</w:t>
            </w:r>
          </w:p>
        </w:tc>
        <w:tc>
          <w:tcPr>
            <w:tcW w:w="34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75BA63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江苏煤炭地质勘探二队</w:t>
            </w:r>
          </w:p>
        </w:tc>
        <w:tc>
          <w:tcPr>
            <w:tcW w:w="29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C676C5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21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3C4D9E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北京</w:t>
            </w: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市</w:t>
            </w:r>
          </w:p>
        </w:tc>
        <w:tc>
          <w:tcPr>
            <w:tcW w:w="21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FCBE06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410.00</w:t>
            </w: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89FCCA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EC325A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1E283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DB5D04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10</w:t>
            </w:r>
          </w:p>
        </w:tc>
        <w:tc>
          <w:tcPr>
            <w:tcW w:w="34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78E73D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中煤浙江检测技术有限公司</w:t>
            </w:r>
          </w:p>
        </w:tc>
        <w:tc>
          <w:tcPr>
            <w:tcW w:w="29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63890F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21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4D7B9C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北京</w:t>
            </w: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市</w:t>
            </w:r>
          </w:p>
        </w:tc>
        <w:tc>
          <w:tcPr>
            <w:tcW w:w="21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78C808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215.70</w:t>
            </w: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9B5B41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DA0B27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25</w:t>
            </w:r>
          </w:p>
        </w:tc>
      </w:tr>
    </w:tbl>
    <w:p w14:paraId="0B9F5A65">
      <w:pPr>
        <w:pStyle w:val="3"/>
        <w:bidi w:val="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3.3、供应商</w:t>
      </w:r>
    </w:p>
    <w:p w14:paraId="6DDF24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截至2026年04月30日，产生交易订单供应商23家，其中13家为电商企业，10家为本地供应商。</w:t>
      </w:r>
    </w:p>
    <w:p w14:paraId="46D0B4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供应商历史交易订单总额TOP10：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3268"/>
        <w:gridCol w:w="1482"/>
        <w:gridCol w:w="1264"/>
        <w:gridCol w:w="1814"/>
        <w:gridCol w:w="1352"/>
        <w:gridCol w:w="3991"/>
      </w:tblGrid>
      <w:tr w14:paraId="3EFE7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92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E77CE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326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30447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供应商</w:t>
            </w:r>
          </w:p>
        </w:tc>
        <w:tc>
          <w:tcPr>
            <w:tcW w:w="148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F321F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供应商类型</w:t>
            </w:r>
          </w:p>
        </w:tc>
        <w:tc>
          <w:tcPr>
            <w:tcW w:w="126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58AE5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订单数量</w:t>
            </w:r>
          </w:p>
        </w:tc>
        <w:tc>
          <w:tcPr>
            <w:tcW w:w="181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B2191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订单总额（元）</w:t>
            </w:r>
          </w:p>
        </w:tc>
        <w:tc>
          <w:tcPr>
            <w:tcW w:w="135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ADB8C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商品数量</w:t>
            </w:r>
          </w:p>
        </w:tc>
        <w:tc>
          <w:tcPr>
            <w:tcW w:w="399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EEFAE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专区名称</w:t>
            </w:r>
          </w:p>
        </w:tc>
      </w:tr>
      <w:tr w14:paraId="1E219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92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CA2721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26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A1A632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南京誉天电子科技有限公司</w:t>
            </w:r>
          </w:p>
        </w:tc>
        <w:tc>
          <w:tcPr>
            <w:tcW w:w="148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AE5565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本地供应商</w:t>
            </w:r>
          </w:p>
        </w:tc>
        <w:tc>
          <w:tcPr>
            <w:tcW w:w="126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80E55F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81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FA257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46458.00</w:t>
            </w:r>
          </w:p>
        </w:tc>
        <w:tc>
          <w:tcPr>
            <w:tcW w:w="135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A9C8DF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168</w:t>
            </w:r>
          </w:p>
        </w:tc>
        <w:tc>
          <w:tcPr>
            <w:tcW w:w="399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DE0733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</w:tr>
      <w:tr w14:paraId="779B4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66B3A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32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E0F8EA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得力集团有限公司</w:t>
            </w:r>
          </w:p>
        </w:tc>
        <w:tc>
          <w:tcPr>
            <w:tcW w:w="14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34C86D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电商</w:t>
            </w:r>
          </w:p>
        </w:tc>
        <w:tc>
          <w:tcPr>
            <w:tcW w:w="12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25E70F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35</w:t>
            </w:r>
          </w:p>
        </w:tc>
        <w:tc>
          <w:tcPr>
            <w:tcW w:w="18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2BEE87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45475.44</w:t>
            </w:r>
          </w:p>
        </w:tc>
        <w:tc>
          <w:tcPr>
            <w:tcW w:w="13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884075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407</w:t>
            </w:r>
          </w:p>
        </w:tc>
        <w:tc>
          <w:tcPr>
            <w:tcW w:w="39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83DCCD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中国煤地电子商城、新疆阳光采购平台、大连市阳光采购服务平台</w:t>
            </w:r>
          </w:p>
        </w:tc>
      </w:tr>
      <w:tr w14:paraId="64456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A3F480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32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EFB5C7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昌吉市联金商贸有限公司</w:t>
            </w:r>
          </w:p>
        </w:tc>
        <w:tc>
          <w:tcPr>
            <w:tcW w:w="14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C02441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本地供应商</w:t>
            </w:r>
          </w:p>
        </w:tc>
        <w:tc>
          <w:tcPr>
            <w:tcW w:w="12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52DC9B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8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108FF7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21970.00</w:t>
            </w:r>
          </w:p>
        </w:tc>
        <w:tc>
          <w:tcPr>
            <w:tcW w:w="13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8662B0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39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452BB5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新疆光正阳光优采平台</w:t>
            </w:r>
          </w:p>
        </w:tc>
      </w:tr>
      <w:tr w14:paraId="4A95E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AF1EF2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32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93123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鑫方盛数智科技股份有限公司</w:t>
            </w:r>
          </w:p>
        </w:tc>
        <w:tc>
          <w:tcPr>
            <w:tcW w:w="14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0C1ED0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电商</w:t>
            </w:r>
          </w:p>
        </w:tc>
        <w:tc>
          <w:tcPr>
            <w:tcW w:w="12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EA9E0D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13</w:t>
            </w:r>
          </w:p>
        </w:tc>
        <w:tc>
          <w:tcPr>
            <w:tcW w:w="18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48F094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21044.51</w:t>
            </w:r>
          </w:p>
        </w:tc>
        <w:tc>
          <w:tcPr>
            <w:tcW w:w="13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F07A14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185</w:t>
            </w:r>
          </w:p>
        </w:tc>
        <w:tc>
          <w:tcPr>
            <w:tcW w:w="39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050919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中国煤地电子商城、新疆阳光采购平台、大连市阳光采购服务平台</w:t>
            </w:r>
          </w:p>
        </w:tc>
      </w:tr>
      <w:tr w14:paraId="11D33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A85703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32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242689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欧菲斯集团股份有限公司</w:t>
            </w:r>
          </w:p>
        </w:tc>
        <w:tc>
          <w:tcPr>
            <w:tcW w:w="14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0AB7FF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电商</w:t>
            </w:r>
          </w:p>
        </w:tc>
        <w:tc>
          <w:tcPr>
            <w:tcW w:w="12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FDDD09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32</w:t>
            </w:r>
          </w:p>
        </w:tc>
        <w:tc>
          <w:tcPr>
            <w:tcW w:w="18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754BE2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17769.69</w:t>
            </w:r>
          </w:p>
        </w:tc>
        <w:tc>
          <w:tcPr>
            <w:tcW w:w="13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97A0BB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398</w:t>
            </w:r>
          </w:p>
        </w:tc>
        <w:tc>
          <w:tcPr>
            <w:tcW w:w="39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34A0C0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中国煤地电子商城、新疆阳光采购平台</w:t>
            </w:r>
          </w:p>
        </w:tc>
      </w:tr>
      <w:tr w14:paraId="251A0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777BFB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32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C28C6D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深圳齐心集团股份有限公司</w:t>
            </w:r>
          </w:p>
        </w:tc>
        <w:tc>
          <w:tcPr>
            <w:tcW w:w="14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8353DD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电商</w:t>
            </w:r>
          </w:p>
        </w:tc>
        <w:tc>
          <w:tcPr>
            <w:tcW w:w="12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3C9272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</w:t>
            </w:r>
          </w:p>
        </w:tc>
        <w:tc>
          <w:tcPr>
            <w:tcW w:w="18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326126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15207.05</w:t>
            </w:r>
          </w:p>
        </w:tc>
        <w:tc>
          <w:tcPr>
            <w:tcW w:w="13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69883B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187</w:t>
            </w:r>
          </w:p>
        </w:tc>
        <w:tc>
          <w:tcPr>
            <w:tcW w:w="39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728A87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中国煤地电子商城、大连市阳光采购服务平台</w:t>
            </w:r>
          </w:p>
        </w:tc>
      </w:tr>
      <w:tr w14:paraId="656A4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04E7DF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32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C41937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福州恒胜达数码科技有限公司</w:t>
            </w:r>
          </w:p>
        </w:tc>
        <w:tc>
          <w:tcPr>
            <w:tcW w:w="14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D80430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本地供应商</w:t>
            </w:r>
          </w:p>
        </w:tc>
        <w:tc>
          <w:tcPr>
            <w:tcW w:w="12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344EF9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8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43F006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14760.00</w:t>
            </w:r>
          </w:p>
        </w:tc>
        <w:tc>
          <w:tcPr>
            <w:tcW w:w="13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ACBF83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46</w:t>
            </w:r>
          </w:p>
        </w:tc>
        <w:tc>
          <w:tcPr>
            <w:tcW w:w="39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1001EC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</w:tr>
      <w:tr w14:paraId="4BE17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  <w:jc w:val="center"/>
        </w:trPr>
        <w:tc>
          <w:tcPr>
            <w:tcW w:w="9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8D9A9A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32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0B7BAE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徐州德普机电科技有限公司</w:t>
            </w:r>
          </w:p>
        </w:tc>
        <w:tc>
          <w:tcPr>
            <w:tcW w:w="14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BE9849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本地供应商</w:t>
            </w:r>
          </w:p>
        </w:tc>
        <w:tc>
          <w:tcPr>
            <w:tcW w:w="12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6FCED9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8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56DAAF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14500.00</w:t>
            </w:r>
          </w:p>
        </w:tc>
        <w:tc>
          <w:tcPr>
            <w:tcW w:w="13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6046C2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100</w:t>
            </w:r>
          </w:p>
        </w:tc>
        <w:tc>
          <w:tcPr>
            <w:tcW w:w="39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0A8E66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</w:tr>
      <w:tr w14:paraId="2BAFE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C6CF8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9</w:t>
            </w:r>
          </w:p>
        </w:tc>
        <w:tc>
          <w:tcPr>
            <w:tcW w:w="32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10CCC4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苏宁易购集团股份有限公司</w:t>
            </w:r>
          </w:p>
        </w:tc>
        <w:tc>
          <w:tcPr>
            <w:tcW w:w="14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A0734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电商</w:t>
            </w:r>
          </w:p>
        </w:tc>
        <w:tc>
          <w:tcPr>
            <w:tcW w:w="12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AA7924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16</w:t>
            </w:r>
          </w:p>
        </w:tc>
        <w:tc>
          <w:tcPr>
            <w:tcW w:w="18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E330AD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14385.06</w:t>
            </w:r>
          </w:p>
        </w:tc>
        <w:tc>
          <w:tcPr>
            <w:tcW w:w="13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27164F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174</w:t>
            </w:r>
          </w:p>
        </w:tc>
        <w:tc>
          <w:tcPr>
            <w:tcW w:w="39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7B841E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中国煤地电子商城、新疆阳光采购平台</w:t>
            </w:r>
          </w:p>
        </w:tc>
      </w:tr>
      <w:tr w14:paraId="0939E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F7D818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10</w:t>
            </w:r>
          </w:p>
        </w:tc>
        <w:tc>
          <w:tcPr>
            <w:tcW w:w="32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7F9ED6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徐州江琦商贸有限公司</w:t>
            </w:r>
          </w:p>
        </w:tc>
        <w:tc>
          <w:tcPr>
            <w:tcW w:w="14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6B3E72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本地供应商</w:t>
            </w:r>
          </w:p>
        </w:tc>
        <w:tc>
          <w:tcPr>
            <w:tcW w:w="12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7F63C1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8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9BAE8E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14036.00</w:t>
            </w:r>
          </w:p>
        </w:tc>
        <w:tc>
          <w:tcPr>
            <w:tcW w:w="13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443A51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39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9F39F4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</w:tr>
    </w:tbl>
    <w:p w14:paraId="64F3EE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4月新注册供应商23家，来自于中国煤地电子商城、新疆光正电子商城、新疆阳光采购平台。</w:t>
      </w:r>
    </w:p>
    <w:p w14:paraId="35AE94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4月供应商交易订单数量 TOP10：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6"/>
        <w:gridCol w:w="4494"/>
        <w:gridCol w:w="2148"/>
        <w:gridCol w:w="1811"/>
        <w:gridCol w:w="1811"/>
        <w:gridCol w:w="2763"/>
      </w:tblGrid>
      <w:tr w14:paraId="3A2AF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136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22C6F2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449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D81F9F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单位名称</w:t>
            </w:r>
          </w:p>
        </w:tc>
        <w:tc>
          <w:tcPr>
            <w:tcW w:w="214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740F216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供应商类型</w:t>
            </w:r>
          </w:p>
        </w:tc>
        <w:tc>
          <w:tcPr>
            <w:tcW w:w="181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7303068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订单数量</w:t>
            </w:r>
          </w:p>
        </w:tc>
        <w:tc>
          <w:tcPr>
            <w:tcW w:w="181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709251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商品数量</w:t>
            </w:r>
          </w:p>
        </w:tc>
        <w:tc>
          <w:tcPr>
            <w:tcW w:w="276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64F4F4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订单金额（元）</w:t>
            </w:r>
          </w:p>
        </w:tc>
      </w:tr>
      <w:tr w14:paraId="47562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136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7900C1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49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BA99C4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欧菲斯集团股份有限公司</w:t>
            </w:r>
          </w:p>
        </w:tc>
        <w:tc>
          <w:tcPr>
            <w:tcW w:w="214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5DBDC0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电商</w:t>
            </w:r>
          </w:p>
        </w:tc>
        <w:tc>
          <w:tcPr>
            <w:tcW w:w="181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9A7DDB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12</w:t>
            </w:r>
          </w:p>
        </w:tc>
        <w:tc>
          <w:tcPr>
            <w:tcW w:w="181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021032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193</w:t>
            </w:r>
          </w:p>
        </w:tc>
        <w:tc>
          <w:tcPr>
            <w:tcW w:w="276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380EA5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14745.10</w:t>
            </w:r>
          </w:p>
        </w:tc>
      </w:tr>
      <w:tr w14:paraId="7BA96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13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282C94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449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EF4E17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得力集团有限公司</w:t>
            </w:r>
          </w:p>
        </w:tc>
        <w:tc>
          <w:tcPr>
            <w:tcW w:w="21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78EA82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电商</w:t>
            </w: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CD719A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10</w:t>
            </w: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058CF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95</w:t>
            </w:r>
          </w:p>
        </w:tc>
        <w:tc>
          <w:tcPr>
            <w:tcW w:w="276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2074C7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1466.11</w:t>
            </w:r>
          </w:p>
        </w:tc>
      </w:tr>
      <w:tr w14:paraId="5064B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13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F40529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449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999B72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鑫方盛数智科技股份有限公司</w:t>
            </w:r>
          </w:p>
        </w:tc>
        <w:tc>
          <w:tcPr>
            <w:tcW w:w="21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1A4D22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电商</w:t>
            </w: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E3054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2DC17F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36</w:t>
            </w:r>
          </w:p>
        </w:tc>
        <w:tc>
          <w:tcPr>
            <w:tcW w:w="276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10783F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18704.82</w:t>
            </w:r>
          </w:p>
        </w:tc>
      </w:tr>
      <w:tr w14:paraId="4B24D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13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46BB0A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449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3BA35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深圳齐心集团股份有限公司</w:t>
            </w:r>
          </w:p>
        </w:tc>
        <w:tc>
          <w:tcPr>
            <w:tcW w:w="21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8B35C1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电商</w:t>
            </w: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544DC4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842797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52</w:t>
            </w:r>
          </w:p>
        </w:tc>
        <w:tc>
          <w:tcPr>
            <w:tcW w:w="276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77A573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2480.66</w:t>
            </w:r>
          </w:p>
        </w:tc>
      </w:tr>
      <w:tr w14:paraId="5736B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13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495247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449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7EB3DF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史泰博(上海)有限公司</w:t>
            </w:r>
          </w:p>
        </w:tc>
        <w:tc>
          <w:tcPr>
            <w:tcW w:w="21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5F95C8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电商</w:t>
            </w: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550EED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773BD9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11</w:t>
            </w:r>
          </w:p>
        </w:tc>
        <w:tc>
          <w:tcPr>
            <w:tcW w:w="276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94C7F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1218.20</w:t>
            </w:r>
          </w:p>
        </w:tc>
      </w:tr>
      <w:tr w14:paraId="53C43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13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2B1044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449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1F897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咸亨国际科技股份有限公司</w:t>
            </w:r>
          </w:p>
        </w:tc>
        <w:tc>
          <w:tcPr>
            <w:tcW w:w="21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30E309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电商</w:t>
            </w: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3BC58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82CDCD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110</w:t>
            </w:r>
          </w:p>
        </w:tc>
        <w:tc>
          <w:tcPr>
            <w:tcW w:w="276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5B70FF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1052.50</w:t>
            </w:r>
          </w:p>
        </w:tc>
      </w:tr>
      <w:tr w14:paraId="37077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13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DDA782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449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B02906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昌吉市联金商贸有限公司</w:t>
            </w:r>
          </w:p>
        </w:tc>
        <w:tc>
          <w:tcPr>
            <w:tcW w:w="21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6CC3D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本地供应商</w:t>
            </w: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98E551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F29AD8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276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40885B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21970.00</w:t>
            </w:r>
          </w:p>
        </w:tc>
      </w:tr>
      <w:tr w14:paraId="59278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13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6EF128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449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4DEEC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快购达集团有限公司</w:t>
            </w:r>
          </w:p>
        </w:tc>
        <w:tc>
          <w:tcPr>
            <w:tcW w:w="21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85B925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本地供应商</w:t>
            </w: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7B1198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F89653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</w:t>
            </w:r>
          </w:p>
        </w:tc>
        <w:tc>
          <w:tcPr>
            <w:tcW w:w="276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2B15D0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2730.00</w:t>
            </w:r>
          </w:p>
        </w:tc>
      </w:tr>
      <w:tr w14:paraId="70801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13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0EB854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9</w:t>
            </w:r>
          </w:p>
        </w:tc>
        <w:tc>
          <w:tcPr>
            <w:tcW w:w="449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E21CA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大江科技集团有限公司</w:t>
            </w:r>
          </w:p>
        </w:tc>
        <w:tc>
          <w:tcPr>
            <w:tcW w:w="21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FFDC19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本地供应商</w:t>
            </w: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A2551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419274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15</w:t>
            </w:r>
          </w:p>
        </w:tc>
        <w:tc>
          <w:tcPr>
            <w:tcW w:w="276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94E98E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356.66</w:t>
            </w:r>
          </w:p>
        </w:tc>
      </w:tr>
      <w:tr w14:paraId="2E9A7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13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9535E4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10</w:t>
            </w:r>
          </w:p>
        </w:tc>
        <w:tc>
          <w:tcPr>
            <w:tcW w:w="449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F3161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南京优亚逸信息技术有限公司</w:t>
            </w:r>
          </w:p>
        </w:tc>
        <w:tc>
          <w:tcPr>
            <w:tcW w:w="21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1F046E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本地供应商</w:t>
            </w: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7D733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C672F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276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56A83C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4520.00</w:t>
            </w:r>
          </w:p>
        </w:tc>
      </w:tr>
    </w:tbl>
    <w:p w14:paraId="04791F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4供应商交易订单总额 TOP10：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0"/>
        <w:gridCol w:w="4490"/>
        <w:gridCol w:w="2149"/>
        <w:gridCol w:w="2764"/>
        <w:gridCol w:w="1811"/>
        <w:gridCol w:w="1811"/>
      </w:tblGrid>
      <w:tr w14:paraId="17FB2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140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AF8CEA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449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A1630B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单位名称</w:t>
            </w:r>
          </w:p>
        </w:tc>
        <w:tc>
          <w:tcPr>
            <w:tcW w:w="214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6BD751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供应商类型</w:t>
            </w:r>
          </w:p>
        </w:tc>
        <w:tc>
          <w:tcPr>
            <w:tcW w:w="276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FC2399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订单金额（元）</w:t>
            </w:r>
          </w:p>
        </w:tc>
        <w:tc>
          <w:tcPr>
            <w:tcW w:w="181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A449B2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订单数量</w:t>
            </w:r>
          </w:p>
        </w:tc>
        <w:tc>
          <w:tcPr>
            <w:tcW w:w="181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6D4BAF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商品数量</w:t>
            </w:r>
          </w:p>
        </w:tc>
      </w:tr>
      <w:tr w14:paraId="37DED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140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C06AFF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49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326FA0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昌吉市联金商贸有限公司</w:t>
            </w:r>
          </w:p>
        </w:tc>
        <w:tc>
          <w:tcPr>
            <w:tcW w:w="214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86BA7A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本地供应商</w:t>
            </w:r>
          </w:p>
        </w:tc>
        <w:tc>
          <w:tcPr>
            <w:tcW w:w="276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B26435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21970.00</w:t>
            </w:r>
          </w:p>
        </w:tc>
        <w:tc>
          <w:tcPr>
            <w:tcW w:w="181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3E0960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81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7943E3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</w:tr>
      <w:tr w14:paraId="7C4F3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14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8628DB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449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68DBA5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鑫方盛数智科技股份有限公司</w:t>
            </w:r>
          </w:p>
        </w:tc>
        <w:tc>
          <w:tcPr>
            <w:tcW w:w="21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8C39F7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电商</w:t>
            </w:r>
          </w:p>
        </w:tc>
        <w:tc>
          <w:tcPr>
            <w:tcW w:w="27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E5E45E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18704.82</w:t>
            </w: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0C9B4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23B7CC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36</w:t>
            </w:r>
          </w:p>
        </w:tc>
      </w:tr>
      <w:tr w14:paraId="384DE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14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3FBB4E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449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2777CC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福州恒胜达数码科技有限公司</w:t>
            </w:r>
          </w:p>
        </w:tc>
        <w:tc>
          <w:tcPr>
            <w:tcW w:w="21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0FAD33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本地供应商</w:t>
            </w:r>
          </w:p>
        </w:tc>
        <w:tc>
          <w:tcPr>
            <w:tcW w:w="27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3A820F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14760.00</w:t>
            </w: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8CB7FD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2C66D9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46</w:t>
            </w:r>
          </w:p>
        </w:tc>
      </w:tr>
      <w:tr w14:paraId="64412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14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E70A1A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449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BB91D0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欧菲斯集团股份有限公司</w:t>
            </w:r>
          </w:p>
        </w:tc>
        <w:tc>
          <w:tcPr>
            <w:tcW w:w="21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BE305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电商</w:t>
            </w:r>
          </w:p>
        </w:tc>
        <w:tc>
          <w:tcPr>
            <w:tcW w:w="27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2614BF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14745.10</w:t>
            </w: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4EEAC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12</w:t>
            </w: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9FE3D4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193</w:t>
            </w:r>
          </w:p>
        </w:tc>
      </w:tr>
      <w:tr w14:paraId="343D9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14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280188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449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518B91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徐州德普机电科技有限公司</w:t>
            </w:r>
          </w:p>
        </w:tc>
        <w:tc>
          <w:tcPr>
            <w:tcW w:w="21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22E0A6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本地供应商</w:t>
            </w:r>
          </w:p>
        </w:tc>
        <w:tc>
          <w:tcPr>
            <w:tcW w:w="27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7BD481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14500.00</w:t>
            </w: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DCE213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98F18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100</w:t>
            </w:r>
          </w:p>
        </w:tc>
      </w:tr>
      <w:tr w14:paraId="2241C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14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72F36C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449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BA2FF3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南京优亚逸信息技术有限公司</w:t>
            </w:r>
          </w:p>
        </w:tc>
        <w:tc>
          <w:tcPr>
            <w:tcW w:w="21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63F239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本地供应商</w:t>
            </w:r>
          </w:p>
        </w:tc>
        <w:tc>
          <w:tcPr>
            <w:tcW w:w="27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D7F7BA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4520.00</w:t>
            </w: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3110C1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6962A1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</w:tr>
      <w:tr w14:paraId="3D5D0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14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31F56D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449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C91EA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快购达集团有限公司</w:t>
            </w:r>
          </w:p>
        </w:tc>
        <w:tc>
          <w:tcPr>
            <w:tcW w:w="21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FAD599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本地供应商</w:t>
            </w:r>
          </w:p>
        </w:tc>
        <w:tc>
          <w:tcPr>
            <w:tcW w:w="27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ED88A0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2730.00</w:t>
            </w: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A42E37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8BD183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</w:t>
            </w:r>
          </w:p>
        </w:tc>
      </w:tr>
      <w:tr w14:paraId="1CA20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14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C17B71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449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92D451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深圳齐心集团股份有限公司</w:t>
            </w:r>
          </w:p>
        </w:tc>
        <w:tc>
          <w:tcPr>
            <w:tcW w:w="21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F9F580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电商</w:t>
            </w:r>
          </w:p>
        </w:tc>
        <w:tc>
          <w:tcPr>
            <w:tcW w:w="27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BD1565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2480.66</w:t>
            </w: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7B895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1364BE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52</w:t>
            </w:r>
          </w:p>
        </w:tc>
      </w:tr>
      <w:tr w14:paraId="01DA6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14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512A48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9</w:t>
            </w:r>
          </w:p>
        </w:tc>
        <w:tc>
          <w:tcPr>
            <w:tcW w:w="449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C9EF10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得力集团有限公司</w:t>
            </w:r>
          </w:p>
        </w:tc>
        <w:tc>
          <w:tcPr>
            <w:tcW w:w="21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F20CCC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电商</w:t>
            </w:r>
          </w:p>
        </w:tc>
        <w:tc>
          <w:tcPr>
            <w:tcW w:w="27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DBE295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1466.11</w:t>
            </w: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D1A18F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10</w:t>
            </w: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13D409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95</w:t>
            </w:r>
          </w:p>
        </w:tc>
      </w:tr>
      <w:tr w14:paraId="5AD9C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14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C2408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10</w:t>
            </w:r>
          </w:p>
        </w:tc>
        <w:tc>
          <w:tcPr>
            <w:tcW w:w="449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E1DCAF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史泰博(上海)有限公司</w:t>
            </w:r>
          </w:p>
        </w:tc>
        <w:tc>
          <w:tcPr>
            <w:tcW w:w="21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45DA10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电商</w:t>
            </w:r>
          </w:p>
        </w:tc>
        <w:tc>
          <w:tcPr>
            <w:tcW w:w="27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37C169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1218.20</w:t>
            </w: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2698DB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B7ABBE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11</w:t>
            </w:r>
          </w:p>
        </w:tc>
      </w:tr>
    </w:tbl>
    <w:p w14:paraId="682564C6">
      <w:pPr>
        <w:pStyle w:val="3"/>
        <w:bidi w:val="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3.4、商品</w:t>
      </w:r>
    </w:p>
    <w:p w14:paraId="3F1A47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4月产生交易商品88件，涵盖办公耗材/电子产品等多个品类。</w:t>
      </w:r>
    </w:p>
    <w:p w14:paraId="39961F64">
      <w:pPr>
        <w:jc w:val="center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8900795" cy="2458720"/>
            <wp:effectExtent l="4445" t="5080" r="11430" b="29845"/>
            <wp:docPr id="24" name="图表 24" descr="7b0a202020202263686172745265734964223a20223230343736313638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3BBC36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4月商品销售数量 TOP10：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0"/>
        <w:gridCol w:w="4529"/>
        <w:gridCol w:w="3084"/>
        <w:gridCol w:w="1261"/>
        <w:gridCol w:w="1258"/>
        <w:gridCol w:w="1298"/>
        <w:gridCol w:w="1843"/>
      </w:tblGrid>
      <w:tr w14:paraId="228FA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90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059FCD5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452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716D444D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商品名称</w:t>
            </w:r>
          </w:p>
        </w:tc>
        <w:tc>
          <w:tcPr>
            <w:tcW w:w="308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9C0B1BC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供应商</w:t>
            </w:r>
          </w:p>
        </w:tc>
        <w:tc>
          <w:tcPr>
            <w:tcW w:w="126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F32FEC7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销售数量</w:t>
            </w:r>
          </w:p>
        </w:tc>
        <w:tc>
          <w:tcPr>
            <w:tcW w:w="125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1B54559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单价</w:t>
            </w:r>
          </w:p>
          <w:p w14:paraId="347F958A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（元）</w:t>
            </w:r>
          </w:p>
        </w:tc>
        <w:tc>
          <w:tcPr>
            <w:tcW w:w="129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782214C1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销售总额</w:t>
            </w:r>
          </w:p>
          <w:p w14:paraId="672E8796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（元）</w:t>
            </w:r>
          </w:p>
        </w:tc>
        <w:tc>
          <w:tcPr>
            <w:tcW w:w="184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7E17FF4B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专区名称</w:t>
            </w:r>
          </w:p>
        </w:tc>
      </w:tr>
      <w:tr w14:paraId="0F033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90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28C5AC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52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428E77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防酸碱防静电工装</w:t>
            </w:r>
          </w:p>
        </w:tc>
        <w:tc>
          <w:tcPr>
            <w:tcW w:w="308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234C35D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徐州德普机电科技有限公司</w:t>
            </w:r>
          </w:p>
        </w:tc>
        <w:tc>
          <w:tcPr>
            <w:tcW w:w="126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2F98AC3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100</w:t>
            </w:r>
          </w:p>
        </w:tc>
        <w:tc>
          <w:tcPr>
            <w:tcW w:w="125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42DD9BA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145.00</w:t>
            </w:r>
          </w:p>
        </w:tc>
        <w:tc>
          <w:tcPr>
            <w:tcW w:w="129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0128798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14500.00</w:t>
            </w:r>
          </w:p>
        </w:tc>
        <w:tc>
          <w:tcPr>
            <w:tcW w:w="184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6EEABB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</w:tr>
      <w:tr w14:paraId="361D1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9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804FB5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45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F6A9C3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巨浪 灭火器 手提式 干粉 4KG 新国标</w:t>
            </w:r>
          </w:p>
        </w:tc>
        <w:tc>
          <w:tcPr>
            <w:tcW w:w="30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75450C8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欧菲斯集团股份有限公司</w:t>
            </w:r>
          </w:p>
        </w:tc>
        <w:tc>
          <w:tcPr>
            <w:tcW w:w="126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141CD35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100</w:t>
            </w:r>
          </w:p>
        </w:tc>
        <w:tc>
          <w:tcPr>
            <w:tcW w:w="125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41F920C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60.00</w:t>
            </w:r>
          </w:p>
        </w:tc>
        <w:tc>
          <w:tcPr>
            <w:tcW w:w="129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06C490E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6000.00</w:t>
            </w:r>
          </w:p>
        </w:tc>
        <w:tc>
          <w:tcPr>
            <w:tcW w:w="184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C7BFB5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</w:tr>
      <w:tr w14:paraId="4D98E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9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5DCC5C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45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C22EFC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得力 DELI 档案盒 5623ES(个) 得力 deli 5623ES 55mm档案盒(蓝)(个) 100132687</w:t>
            </w:r>
          </w:p>
        </w:tc>
        <w:tc>
          <w:tcPr>
            <w:tcW w:w="30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2CE90C3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咸亨国际科技股份有限公司</w:t>
            </w:r>
          </w:p>
        </w:tc>
        <w:tc>
          <w:tcPr>
            <w:tcW w:w="126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752DCAA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100</w:t>
            </w:r>
          </w:p>
        </w:tc>
        <w:tc>
          <w:tcPr>
            <w:tcW w:w="125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583B5BA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9.50</w:t>
            </w:r>
          </w:p>
        </w:tc>
        <w:tc>
          <w:tcPr>
            <w:tcW w:w="129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6DD0B8C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950.00</w:t>
            </w:r>
          </w:p>
        </w:tc>
        <w:tc>
          <w:tcPr>
            <w:tcW w:w="184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51F3BA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</w:tr>
      <w:tr w14:paraId="15984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7" w:hRule="atLeast"/>
          <w:jc w:val="center"/>
        </w:trPr>
        <w:tc>
          <w:tcPr>
            <w:tcW w:w="89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242E66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45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A78398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得力(deli) 5622ES_35mm 档案盒 (计价单位：个) 蓝色</w:t>
            </w:r>
          </w:p>
        </w:tc>
        <w:tc>
          <w:tcPr>
            <w:tcW w:w="30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0718ED0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深圳齐心集团股份有限公司</w:t>
            </w:r>
          </w:p>
        </w:tc>
        <w:tc>
          <w:tcPr>
            <w:tcW w:w="126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62816E5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50</w:t>
            </w:r>
          </w:p>
        </w:tc>
        <w:tc>
          <w:tcPr>
            <w:tcW w:w="125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08BFF2F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6.90</w:t>
            </w:r>
          </w:p>
        </w:tc>
        <w:tc>
          <w:tcPr>
            <w:tcW w:w="129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04DFF1E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345.00</w:t>
            </w:r>
          </w:p>
        </w:tc>
        <w:tc>
          <w:tcPr>
            <w:tcW w:w="184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3AF846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</w:tr>
      <w:tr w14:paraId="2E581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9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9B3CCB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45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CB7263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晨光ADM95091/A4实力派单强力文件夹（个）蓝色</w:t>
            </w:r>
          </w:p>
        </w:tc>
        <w:tc>
          <w:tcPr>
            <w:tcW w:w="30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51A1056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得力集团有限公司</w:t>
            </w:r>
          </w:p>
        </w:tc>
        <w:tc>
          <w:tcPr>
            <w:tcW w:w="126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2D9498C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30</w:t>
            </w:r>
          </w:p>
        </w:tc>
        <w:tc>
          <w:tcPr>
            <w:tcW w:w="125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1E50D09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7.46</w:t>
            </w:r>
          </w:p>
        </w:tc>
        <w:tc>
          <w:tcPr>
            <w:tcW w:w="129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1D08220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223.80</w:t>
            </w:r>
          </w:p>
        </w:tc>
        <w:tc>
          <w:tcPr>
            <w:tcW w:w="184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0FA4F5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</w:tr>
      <w:tr w14:paraId="02C01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9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38AE7A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45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C7FCFC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钻石 Diamond 【620mm*100米】工程绘图纸80克 2寸管芯</w:t>
            </w:r>
          </w:p>
        </w:tc>
        <w:tc>
          <w:tcPr>
            <w:tcW w:w="30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4C59511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福州恒胜达数码科技有限公司</w:t>
            </w:r>
          </w:p>
        </w:tc>
        <w:tc>
          <w:tcPr>
            <w:tcW w:w="126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7FBF9F5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</w:t>
            </w:r>
          </w:p>
        </w:tc>
        <w:tc>
          <w:tcPr>
            <w:tcW w:w="125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7114E6B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90.00</w:t>
            </w:r>
          </w:p>
        </w:tc>
        <w:tc>
          <w:tcPr>
            <w:tcW w:w="129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2C5FB54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1800.00</w:t>
            </w:r>
          </w:p>
        </w:tc>
        <w:tc>
          <w:tcPr>
            <w:tcW w:w="184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2AF44D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</w:tr>
      <w:tr w14:paraId="52540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9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660EB4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45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98A19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得力 文件夹 5363 文件夹 蓝色</w:t>
            </w:r>
          </w:p>
        </w:tc>
        <w:tc>
          <w:tcPr>
            <w:tcW w:w="30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3476E56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欧菲斯集团股份有限公司</w:t>
            </w:r>
          </w:p>
        </w:tc>
        <w:tc>
          <w:tcPr>
            <w:tcW w:w="126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0870F71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</w:t>
            </w:r>
          </w:p>
        </w:tc>
        <w:tc>
          <w:tcPr>
            <w:tcW w:w="125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12F7BFE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3.97</w:t>
            </w:r>
          </w:p>
        </w:tc>
        <w:tc>
          <w:tcPr>
            <w:tcW w:w="129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6B54369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79.40</w:t>
            </w:r>
          </w:p>
        </w:tc>
        <w:tc>
          <w:tcPr>
            <w:tcW w:w="184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EA377C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</w:tr>
      <w:tr w14:paraId="3A415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9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C1E73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45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F1DAAF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晨光 AGPK3507 中性笔金品 黑色 黑色 0.5mm AGPK3507A</w:t>
            </w:r>
          </w:p>
        </w:tc>
        <w:tc>
          <w:tcPr>
            <w:tcW w:w="30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0023A7E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鑫方盛数智科技股份有限公司</w:t>
            </w:r>
          </w:p>
        </w:tc>
        <w:tc>
          <w:tcPr>
            <w:tcW w:w="126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47FDF4D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12</w:t>
            </w:r>
          </w:p>
        </w:tc>
        <w:tc>
          <w:tcPr>
            <w:tcW w:w="125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1FF5D6C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2.14</w:t>
            </w:r>
          </w:p>
        </w:tc>
        <w:tc>
          <w:tcPr>
            <w:tcW w:w="129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26C0B6D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25.68</w:t>
            </w:r>
          </w:p>
        </w:tc>
        <w:tc>
          <w:tcPr>
            <w:tcW w:w="184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C91FFD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</w:tr>
      <w:tr w14:paraId="4D9B0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9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373C96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9</w:t>
            </w:r>
          </w:p>
        </w:tc>
        <w:tc>
          <w:tcPr>
            <w:tcW w:w="45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4F0CF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钻石 Diamond 【1070mm*40米】精细彩喷纸100克 2寸管芯</w:t>
            </w:r>
          </w:p>
        </w:tc>
        <w:tc>
          <w:tcPr>
            <w:tcW w:w="30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35A5137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福州恒胜达数码科技有限公司</w:t>
            </w:r>
          </w:p>
        </w:tc>
        <w:tc>
          <w:tcPr>
            <w:tcW w:w="126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35A29D6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10</w:t>
            </w:r>
          </w:p>
        </w:tc>
        <w:tc>
          <w:tcPr>
            <w:tcW w:w="125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5714387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160.00</w:t>
            </w:r>
          </w:p>
        </w:tc>
        <w:tc>
          <w:tcPr>
            <w:tcW w:w="129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26EE719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1600.00</w:t>
            </w:r>
          </w:p>
        </w:tc>
        <w:tc>
          <w:tcPr>
            <w:tcW w:w="184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DCE26C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</w:tr>
      <w:tr w14:paraId="7D772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9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122708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10</w:t>
            </w:r>
          </w:p>
        </w:tc>
        <w:tc>
          <w:tcPr>
            <w:tcW w:w="45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D1A50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清风擦手纸B913AC20包/箱</w:t>
            </w:r>
          </w:p>
        </w:tc>
        <w:tc>
          <w:tcPr>
            <w:tcW w:w="30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0459C63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快购达集团有限公司</w:t>
            </w:r>
          </w:p>
        </w:tc>
        <w:tc>
          <w:tcPr>
            <w:tcW w:w="126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4F2076D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10</w:t>
            </w:r>
          </w:p>
        </w:tc>
        <w:tc>
          <w:tcPr>
            <w:tcW w:w="125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54D8D87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158.00</w:t>
            </w:r>
          </w:p>
        </w:tc>
        <w:tc>
          <w:tcPr>
            <w:tcW w:w="129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2E140ED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1580.00</w:t>
            </w:r>
          </w:p>
        </w:tc>
        <w:tc>
          <w:tcPr>
            <w:tcW w:w="184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6BE839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</w:tr>
    </w:tbl>
    <w:p w14:paraId="53926E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344EDC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4月商品销售金额 TOP10：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0"/>
        <w:gridCol w:w="4524"/>
        <w:gridCol w:w="3000"/>
        <w:gridCol w:w="1350"/>
        <w:gridCol w:w="1246"/>
        <w:gridCol w:w="1312"/>
        <w:gridCol w:w="1839"/>
      </w:tblGrid>
      <w:tr w14:paraId="1BEA3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90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14F76AC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452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B866616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商品名称</w:t>
            </w:r>
          </w:p>
        </w:tc>
        <w:tc>
          <w:tcPr>
            <w:tcW w:w="300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7A3AC3E8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供应商</w:t>
            </w:r>
          </w:p>
        </w:tc>
        <w:tc>
          <w:tcPr>
            <w:tcW w:w="135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E00440B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销售总额</w:t>
            </w:r>
          </w:p>
          <w:p w14:paraId="048C0549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（元）</w:t>
            </w:r>
          </w:p>
        </w:tc>
        <w:tc>
          <w:tcPr>
            <w:tcW w:w="124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217306A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销售数量</w:t>
            </w:r>
          </w:p>
        </w:tc>
        <w:tc>
          <w:tcPr>
            <w:tcW w:w="131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AE514B4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单价</w:t>
            </w:r>
          </w:p>
          <w:p w14:paraId="3D60996F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（元）</w:t>
            </w:r>
          </w:p>
        </w:tc>
        <w:tc>
          <w:tcPr>
            <w:tcW w:w="183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21076D01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专区</w:t>
            </w:r>
          </w:p>
        </w:tc>
      </w:tr>
      <w:tr w14:paraId="55EDF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90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29B0E5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52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720DAD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大疆 轻型无人机</w:t>
            </w:r>
          </w:p>
        </w:tc>
        <w:tc>
          <w:tcPr>
            <w:tcW w:w="300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6D17E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鑫方盛数智科技股份有限公司</w:t>
            </w:r>
          </w:p>
        </w:tc>
        <w:tc>
          <w:tcPr>
            <w:tcW w:w="135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5E6BC32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17820.00</w:t>
            </w:r>
          </w:p>
        </w:tc>
        <w:tc>
          <w:tcPr>
            <w:tcW w:w="124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2F2FF12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31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64B928B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17820.00</w:t>
            </w:r>
          </w:p>
        </w:tc>
        <w:tc>
          <w:tcPr>
            <w:tcW w:w="183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19E30D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</w:tr>
      <w:tr w14:paraId="32C5A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90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D906F6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452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FAE376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PANTUM/奔图 A3黑白多功能打印扫描一体机 BM265ADN 1台</w:t>
            </w:r>
          </w:p>
        </w:tc>
        <w:tc>
          <w:tcPr>
            <w:tcW w:w="300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A772A6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昌吉市联金商贸有限公司</w:t>
            </w:r>
          </w:p>
        </w:tc>
        <w:tc>
          <w:tcPr>
            <w:tcW w:w="135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5A104DF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16900.00</w:t>
            </w:r>
          </w:p>
        </w:tc>
        <w:tc>
          <w:tcPr>
            <w:tcW w:w="124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2B80926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31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137D685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16900.00</w:t>
            </w:r>
          </w:p>
        </w:tc>
        <w:tc>
          <w:tcPr>
            <w:tcW w:w="183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407B87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新疆光正阳光优采平台</w:t>
            </w:r>
          </w:p>
        </w:tc>
      </w:tr>
      <w:tr w14:paraId="5D6BE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90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707124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452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E0D0BC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防酸碱防静电工装</w:t>
            </w:r>
          </w:p>
        </w:tc>
        <w:tc>
          <w:tcPr>
            <w:tcW w:w="300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C9A3F8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徐州德普机电科技有限公司</w:t>
            </w:r>
          </w:p>
        </w:tc>
        <w:tc>
          <w:tcPr>
            <w:tcW w:w="135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4152E0F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14500.00</w:t>
            </w:r>
          </w:p>
        </w:tc>
        <w:tc>
          <w:tcPr>
            <w:tcW w:w="124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007E2AB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100</w:t>
            </w:r>
          </w:p>
        </w:tc>
        <w:tc>
          <w:tcPr>
            <w:tcW w:w="131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1B53912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145.00</w:t>
            </w:r>
          </w:p>
        </w:tc>
        <w:tc>
          <w:tcPr>
            <w:tcW w:w="183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A2CB55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</w:tr>
      <w:tr w14:paraId="1495E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90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1BF5B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452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9F2154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巨浪 灭火器 手提式 干粉 4KG 新国标</w:t>
            </w:r>
          </w:p>
        </w:tc>
        <w:tc>
          <w:tcPr>
            <w:tcW w:w="300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0EB1CD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欧菲斯集团股份有限公司</w:t>
            </w:r>
          </w:p>
        </w:tc>
        <w:tc>
          <w:tcPr>
            <w:tcW w:w="135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5F9C311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6000.00</w:t>
            </w:r>
          </w:p>
        </w:tc>
        <w:tc>
          <w:tcPr>
            <w:tcW w:w="124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1656A1F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100</w:t>
            </w:r>
          </w:p>
        </w:tc>
        <w:tc>
          <w:tcPr>
            <w:tcW w:w="131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4828B09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60.00</w:t>
            </w:r>
          </w:p>
        </w:tc>
        <w:tc>
          <w:tcPr>
            <w:tcW w:w="183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666F0C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</w:tr>
      <w:tr w14:paraId="6C8E0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90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40E39F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452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D05FD1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联想小新Pro16 2024 R7-8745H/24G/1T灰色</w:t>
            </w:r>
          </w:p>
        </w:tc>
        <w:tc>
          <w:tcPr>
            <w:tcW w:w="300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E1524B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昌吉市联金商贸有限公司</w:t>
            </w:r>
          </w:p>
        </w:tc>
        <w:tc>
          <w:tcPr>
            <w:tcW w:w="135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7F4BA75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5070.00</w:t>
            </w:r>
          </w:p>
        </w:tc>
        <w:tc>
          <w:tcPr>
            <w:tcW w:w="124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734E8F3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31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21C6045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5070.00</w:t>
            </w:r>
          </w:p>
        </w:tc>
        <w:tc>
          <w:tcPr>
            <w:tcW w:w="183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832B7A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新疆光正阳光优采平台</w:t>
            </w:r>
          </w:p>
        </w:tc>
      </w:tr>
      <w:tr w14:paraId="0EAF5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90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96ABF3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452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C7BA40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惠普(HP)T7100/T7200绘图仪-墨盒- HP761号 CM992A 黄色 400毫升墨盒</w:t>
            </w:r>
          </w:p>
        </w:tc>
        <w:tc>
          <w:tcPr>
            <w:tcW w:w="300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D6AFD6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福州恒胜达数码科技有限公司</w:t>
            </w:r>
          </w:p>
        </w:tc>
        <w:tc>
          <w:tcPr>
            <w:tcW w:w="135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30C2F84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3800.00</w:t>
            </w:r>
          </w:p>
        </w:tc>
        <w:tc>
          <w:tcPr>
            <w:tcW w:w="124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5B96340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31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45AE985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1900.00</w:t>
            </w:r>
          </w:p>
        </w:tc>
        <w:tc>
          <w:tcPr>
            <w:tcW w:w="183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E75C40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</w:tr>
      <w:tr w14:paraId="50242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9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5DDE77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45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70671F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惠普(HP)T7100/T7200绘图仪-墨盒- HP763号CN072A 消光黑 775毫升墨盒</w:t>
            </w:r>
          </w:p>
        </w:tc>
        <w:tc>
          <w:tcPr>
            <w:tcW w:w="30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A09570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福州恒胜达数码科技有限公司</w:t>
            </w:r>
          </w:p>
        </w:tc>
        <w:tc>
          <w:tcPr>
            <w:tcW w:w="13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4452606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3220.00</w:t>
            </w:r>
          </w:p>
        </w:tc>
        <w:tc>
          <w:tcPr>
            <w:tcW w:w="12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50BA791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6EDFB1E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3220.00</w:t>
            </w:r>
          </w:p>
        </w:tc>
        <w:tc>
          <w:tcPr>
            <w:tcW w:w="183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0A7C45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</w:tr>
      <w:tr w14:paraId="29EE8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9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9FE128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45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F46120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科至途 MQT130气动锚杆钻机(带煤安证)MQT130</w:t>
            </w:r>
          </w:p>
        </w:tc>
        <w:tc>
          <w:tcPr>
            <w:tcW w:w="30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51D67E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欧菲斯集团股份有限公司</w:t>
            </w:r>
          </w:p>
        </w:tc>
        <w:tc>
          <w:tcPr>
            <w:tcW w:w="13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2DD472D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3220.00</w:t>
            </w:r>
          </w:p>
        </w:tc>
        <w:tc>
          <w:tcPr>
            <w:tcW w:w="12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355D613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66198B8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3220.00</w:t>
            </w:r>
          </w:p>
        </w:tc>
        <w:tc>
          <w:tcPr>
            <w:tcW w:w="183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30D2F6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</w:tr>
      <w:tr w14:paraId="53EE9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9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0ABCAB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9</w:t>
            </w:r>
          </w:p>
        </w:tc>
        <w:tc>
          <w:tcPr>
            <w:tcW w:w="45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387C12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发酵柜 乐创/lecon 118SNJ 电子控温 单门</w:t>
            </w:r>
          </w:p>
        </w:tc>
        <w:tc>
          <w:tcPr>
            <w:tcW w:w="30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04647E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深圳齐心集团股份有限公司</w:t>
            </w:r>
          </w:p>
        </w:tc>
        <w:tc>
          <w:tcPr>
            <w:tcW w:w="13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128971E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2124.10</w:t>
            </w:r>
          </w:p>
        </w:tc>
        <w:tc>
          <w:tcPr>
            <w:tcW w:w="12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4A6A306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2130A02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2124.10</w:t>
            </w:r>
          </w:p>
        </w:tc>
        <w:tc>
          <w:tcPr>
            <w:tcW w:w="183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725E0B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</w:tr>
      <w:tr w14:paraId="2B381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9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CEAB8D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10</w:t>
            </w:r>
          </w:p>
        </w:tc>
        <w:tc>
          <w:tcPr>
            <w:tcW w:w="45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55982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惠普(HP)T7100/T7200绘图仪-墨盒- HP761号 CM993A 红色 400毫升墨盒</w:t>
            </w:r>
          </w:p>
        </w:tc>
        <w:tc>
          <w:tcPr>
            <w:tcW w:w="30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A68AB3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福州恒胜达数码科技有限公司</w:t>
            </w:r>
          </w:p>
        </w:tc>
        <w:tc>
          <w:tcPr>
            <w:tcW w:w="13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771E432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1900.00</w:t>
            </w:r>
          </w:p>
        </w:tc>
        <w:tc>
          <w:tcPr>
            <w:tcW w:w="12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420D8B7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24F1DD5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1900.00</w:t>
            </w:r>
          </w:p>
        </w:tc>
        <w:tc>
          <w:tcPr>
            <w:tcW w:w="183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0629BD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</w:tr>
    </w:tbl>
    <w:p w14:paraId="2155E1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sectPr>
      <w:pgSz w:w="16838" w:h="11906" w:orient="landscape"/>
      <w:pgMar w:top="1800" w:right="1440" w:bottom="1800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ACEE35"/>
    <w:multiLevelType w:val="singleLevel"/>
    <w:tmpl w:val="3DACEE3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4D06"/>
    <w:rsid w:val="00364883"/>
    <w:rsid w:val="003752C8"/>
    <w:rsid w:val="003A3053"/>
    <w:rsid w:val="003A4DB8"/>
    <w:rsid w:val="00416142"/>
    <w:rsid w:val="00441793"/>
    <w:rsid w:val="00717CE3"/>
    <w:rsid w:val="00CD3181"/>
    <w:rsid w:val="00CD73D8"/>
    <w:rsid w:val="00D31FCB"/>
    <w:rsid w:val="00F51708"/>
    <w:rsid w:val="010C0073"/>
    <w:rsid w:val="01264EAE"/>
    <w:rsid w:val="01621A8C"/>
    <w:rsid w:val="01870F52"/>
    <w:rsid w:val="01883901"/>
    <w:rsid w:val="01B21B90"/>
    <w:rsid w:val="0216715F"/>
    <w:rsid w:val="026849D5"/>
    <w:rsid w:val="02753E85"/>
    <w:rsid w:val="028B3CA0"/>
    <w:rsid w:val="02A22EF9"/>
    <w:rsid w:val="02A47E48"/>
    <w:rsid w:val="02B7449E"/>
    <w:rsid w:val="03057A39"/>
    <w:rsid w:val="031B5571"/>
    <w:rsid w:val="0341020B"/>
    <w:rsid w:val="034B2C2D"/>
    <w:rsid w:val="0361602A"/>
    <w:rsid w:val="03721ACE"/>
    <w:rsid w:val="03C97AF2"/>
    <w:rsid w:val="03E312C3"/>
    <w:rsid w:val="03EC0840"/>
    <w:rsid w:val="041C0406"/>
    <w:rsid w:val="044D57C1"/>
    <w:rsid w:val="04760414"/>
    <w:rsid w:val="04AE6973"/>
    <w:rsid w:val="04BA0954"/>
    <w:rsid w:val="051200B1"/>
    <w:rsid w:val="05301477"/>
    <w:rsid w:val="054425AF"/>
    <w:rsid w:val="056D61E5"/>
    <w:rsid w:val="058B5394"/>
    <w:rsid w:val="05940AC6"/>
    <w:rsid w:val="05BC4EEB"/>
    <w:rsid w:val="05CB200E"/>
    <w:rsid w:val="05D31918"/>
    <w:rsid w:val="05DE5D29"/>
    <w:rsid w:val="06213875"/>
    <w:rsid w:val="064A73D7"/>
    <w:rsid w:val="06577A9B"/>
    <w:rsid w:val="0664493D"/>
    <w:rsid w:val="067032E2"/>
    <w:rsid w:val="067301FE"/>
    <w:rsid w:val="068345E5"/>
    <w:rsid w:val="06893A75"/>
    <w:rsid w:val="06EE2458"/>
    <w:rsid w:val="07197150"/>
    <w:rsid w:val="0729113D"/>
    <w:rsid w:val="072A738A"/>
    <w:rsid w:val="07302C87"/>
    <w:rsid w:val="073070E8"/>
    <w:rsid w:val="076B5B99"/>
    <w:rsid w:val="07742336"/>
    <w:rsid w:val="078E4B55"/>
    <w:rsid w:val="07CB0157"/>
    <w:rsid w:val="07E51AAD"/>
    <w:rsid w:val="07E775D3"/>
    <w:rsid w:val="08181931"/>
    <w:rsid w:val="08444D3B"/>
    <w:rsid w:val="08530FA4"/>
    <w:rsid w:val="086D442D"/>
    <w:rsid w:val="08771653"/>
    <w:rsid w:val="08E13C0F"/>
    <w:rsid w:val="08EF7874"/>
    <w:rsid w:val="08F15446"/>
    <w:rsid w:val="09045F63"/>
    <w:rsid w:val="096F7E1D"/>
    <w:rsid w:val="0A00497C"/>
    <w:rsid w:val="0A527F49"/>
    <w:rsid w:val="0A5A32F8"/>
    <w:rsid w:val="0A682522"/>
    <w:rsid w:val="0A717628"/>
    <w:rsid w:val="0A772667"/>
    <w:rsid w:val="0A9357F1"/>
    <w:rsid w:val="0AAB206E"/>
    <w:rsid w:val="0AC01CE4"/>
    <w:rsid w:val="0ACE6829"/>
    <w:rsid w:val="0AD96F7B"/>
    <w:rsid w:val="0ADA114D"/>
    <w:rsid w:val="0ADA51CD"/>
    <w:rsid w:val="0ADD5DCA"/>
    <w:rsid w:val="0B183F48"/>
    <w:rsid w:val="0B1E4F61"/>
    <w:rsid w:val="0B2277A2"/>
    <w:rsid w:val="0B2E523E"/>
    <w:rsid w:val="0B4C698B"/>
    <w:rsid w:val="0B5531DD"/>
    <w:rsid w:val="0B5C2A22"/>
    <w:rsid w:val="0B7C40A9"/>
    <w:rsid w:val="0BE52535"/>
    <w:rsid w:val="0BEA5F67"/>
    <w:rsid w:val="0BF40F20"/>
    <w:rsid w:val="0BFE2BC2"/>
    <w:rsid w:val="0C14610E"/>
    <w:rsid w:val="0C1E733C"/>
    <w:rsid w:val="0C262B62"/>
    <w:rsid w:val="0C2D4EEB"/>
    <w:rsid w:val="0C404C88"/>
    <w:rsid w:val="0C6F7B97"/>
    <w:rsid w:val="0C85531B"/>
    <w:rsid w:val="0C956E62"/>
    <w:rsid w:val="0CC412F9"/>
    <w:rsid w:val="0CF26930"/>
    <w:rsid w:val="0D49663A"/>
    <w:rsid w:val="0D4E28CF"/>
    <w:rsid w:val="0D4F1CD8"/>
    <w:rsid w:val="0D682F64"/>
    <w:rsid w:val="0D953752"/>
    <w:rsid w:val="0DB8556E"/>
    <w:rsid w:val="0DC9020F"/>
    <w:rsid w:val="0DD07ABA"/>
    <w:rsid w:val="0DEA1BCB"/>
    <w:rsid w:val="0DEB14A0"/>
    <w:rsid w:val="0DFC477A"/>
    <w:rsid w:val="0E342E47"/>
    <w:rsid w:val="0E3B1C35"/>
    <w:rsid w:val="0E3C619F"/>
    <w:rsid w:val="0E5E0200"/>
    <w:rsid w:val="0E6F3821"/>
    <w:rsid w:val="0E7A4E25"/>
    <w:rsid w:val="0E925700"/>
    <w:rsid w:val="0EAD6828"/>
    <w:rsid w:val="0EC4412F"/>
    <w:rsid w:val="0EDB32C2"/>
    <w:rsid w:val="0F033177"/>
    <w:rsid w:val="0F113188"/>
    <w:rsid w:val="0F2138C1"/>
    <w:rsid w:val="0F340C24"/>
    <w:rsid w:val="0F3D0D9C"/>
    <w:rsid w:val="0F3D463B"/>
    <w:rsid w:val="0F4B5D56"/>
    <w:rsid w:val="0F57387A"/>
    <w:rsid w:val="0F8568FF"/>
    <w:rsid w:val="0FE12B5A"/>
    <w:rsid w:val="10147457"/>
    <w:rsid w:val="10455A80"/>
    <w:rsid w:val="104E60CE"/>
    <w:rsid w:val="10513A70"/>
    <w:rsid w:val="10675A2D"/>
    <w:rsid w:val="106F600E"/>
    <w:rsid w:val="107F261E"/>
    <w:rsid w:val="10993435"/>
    <w:rsid w:val="10A55A69"/>
    <w:rsid w:val="10D6664C"/>
    <w:rsid w:val="11047FD3"/>
    <w:rsid w:val="11382C4E"/>
    <w:rsid w:val="11583F75"/>
    <w:rsid w:val="116058CA"/>
    <w:rsid w:val="116320F2"/>
    <w:rsid w:val="11681F2F"/>
    <w:rsid w:val="116D5239"/>
    <w:rsid w:val="11731ED8"/>
    <w:rsid w:val="11773758"/>
    <w:rsid w:val="11AE4CBE"/>
    <w:rsid w:val="11CB7B5B"/>
    <w:rsid w:val="11E22BBA"/>
    <w:rsid w:val="11E34E62"/>
    <w:rsid w:val="11E437F0"/>
    <w:rsid w:val="11E7150C"/>
    <w:rsid w:val="122E5228"/>
    <w:rsid w:val="126A598F"/>
    <w:rsid w:val="12755BEE"/>
    <w:rsid w:val="127D7C27"/>
    <w:rsid w:val="1284666A"/>
    <w:rsid w:val="12B66520"/>
    <w:rsid w:val="12C435BE"/>
    <w:rsid w:val="12C624DB"/>
    <w:rsid w:val="1318242C"/>
    <w:rsid w:val="137F51C2"/>
    <w:rsid w:val="13D44784"/>
    <w:rsid w:val="13DA7A94"/>
    <w:rsid w:val="140E78C6"/>
    <w:rsid w:val="145C30F7"/>
    <w:rsid w:val="146C3F15"/>
    <w:rsid w:val="14733869"/>
    <w:rsid w:val="14A10B0A"/>
    <w:rsid w:val="14D16621"/>
    <w:rsid w:val="14E96ADC"/>
    <w:rsid w:val="14EC2EA8"/>
    <w:rsid w:val="14FF7F7D"/>
    <w:rsid w:val="15022E76"/>
    <w:rsid w:val="15126021"/>
    <w:rsid w:val="15126321"/>
    <w:rsid w:val="156C55BC"/>
    <w:rsid w:val="15861E85"/>
    <w:rsid w:val="15E1741A"/>
    <w:rsid w:val="15F33E49"/>
    <w:rsid w:val="161651B5"/>
    <w:rsid w:val="16582624"/>
    <w:rsid w:val="1662544D"/>
    <w:rsid w:val="1675224E"/>
    <w:rsid w:val="16825D60"/>
    <w:rsid w:val="169622DF"/>
    <w:rsid w:val="16970417"/>
    <w:rsid w:val="16D36224"/>
    <w:rsid w:val="16D90A2F"/>
    <w:rsid w:val="16FE3FF2"/>
    <w:rsid w:val="17170DA0"/>
    <w:rsid w:val="171A79A5"/>
    <w:rsid w:val="17213A39"/>
    <w:rsid w:val="1723190B"/>
    <w:rsid w:val="17451C21"/>
    <w:rsid w:val="17463D99"/>
    <w:rsid w:val="175F3BF5"/>
    <w:rsid w:val="17680005"/>
    <w:rsid w:val="17750BDC"/>
    <w:rsid w:val="17A34B99"/>
    <w:rsid w:val="17B91E78"/>
    <w:rsid w:val="17C57C22"/>
    <w:rsid w:val="17CF19E0"/>
    <w:rsid w:val="17D46DFC"/>
    <w:rsid w:val="17E20185"/>
    <w:rsid w:val="17EC4792"/>
    <w:rsid w:val="17F2635F"/>
    <w:rsid w:val="183C5D1B"/>
    <w:rsid w:val="183D3240"/>
    <w:rsid w:val="184D2377"/>
    <w:rsid w:val="185540E5"/>
    <w:rsid w:val="18636BC3"/>
    <w:rsid w:val="18737847"/>
    <w:rsid w:val="188B5CF6"/>
    <w:rsid w:val="18B63AC0"/>
    <w:rsid w:val="18D86AC4"/>
    <w:rsid w:val="18DD1358"/>
    <w:rsid w:val="18F2402A"/>
    <w:rsid w:val="18F97167"/>
    <w:rsid w:val="190F4FF3"/>
    <w:rsid w:val="193006AE"/>
    <w:rsid w:val="19520625"/>
    <w:rsid w:val="1963464B"/>
    <w:rsid w:val="19655DF8"/>
    <w:rsid w:val="198F3627"/>
    <w:rsid w:val="19E77FBB"/>
    <w:rsid w:val="1A3D12D5"/>
    <w:rsid w:val="1A4019F0"/>
    <w:rsid w:val="1A546A0F"/>
    <w:rsid w:val="1A591713"/>
    <w:rsid w:val="1A7F6B0B"/>
    <w:rsid w:val="1AAD4D6B"/>
    <w:rsid w:val="1AB86765"/>
    <w:rsid w:val="1AFB1C6D"/>
    <w:rsid w:val="1B2448D2"/>
    <w:rsid w:val="1B3B1CB8"/>
    <w:rsid w:val="1B48049B"/>
    <w:rsid w:val="1B583908"/>
    <w:rsid w:val="1B7C407F"/>
    <w:rsid w:val="1BA36ACA"/>
    <w:rsid w:val="1BAA4748"/>
    <w:rsid w:val="1BB10CD6"/>
    <w:rsid w:val="1C3718BC"/>
    <w:rsid w:val="1C6D5EB0"/>
    <w:rsid w:val="1C737230"/>
    <w:rsid w:val="1CD557F5"/>
    <w:rsid w:val="1CF90B80"/>
    <w:rsid w:val="1D11016F"/>
    <w:rsid w:val="1D271DC8"/>
    <w:rsid w:val="1D5B6FC3"/>
    <w:rsid w:val="1D7528B8"/>
    <w:rsid w:val="1DC62916"/>
    <w:rsid w:val="1DDB0359"/>
    <w:rsid w:val="1E334EC9"/>
    <w:rsid w:val="1E3D5D47"/>
    <w:rsid w:val="1E4C7D38"/>
    <w:rsid w:val="1E5602A2"/>
    <w:rsid w:val="1E670405"/>
    <w:rsid w:val="1EAF7CA6"/>
    <w:rsid w:val="1EF04B68"/>
    <w:rsid w:val="1EF81C6E"/>
    <w:rsid w:val="1F253E23"/>
    <w:rsid w:val="1F3C0329"/>
    <w:rsid w:val="1F48013D"/>
    <w:rsid w:val="1F6F46FC"/>
    <w:rsid w:val="1F9C37CE"/>
    <w:rsid w:val="1FAE25D2"/>
    <w:rsid w:val="1FCA53B9"/>
    <w:rsid w:val="1FDC50EC"/>
    <w:rsid w:val="20010AC3"/>
    <w:rsid w:val="200831DC"/>
    <w:rsid w:val="201A5CFE"/>
    <w:rsid w:val="203B62B7"/>
    <w:rsid w:val="20601879"/>
    <w:rsid w:val="20A16408"/>
    <w:rsid w:val="20AF5398"/>
    <w:rsid w:val="20B9542D"/>
    <w:rsid w:val="20C04A0E"/>
    <w:rsid w:val="20D14525"/>
    <w:rsid w:val="20D30DB3"/>
    <w:rsid w:val="20D75674"/>
    <w:rsid w:val="20E1559F"/>
    <w:rsid w:val="20E46CB4"/>
    <w:rsid w:val="21072C86"/>
    <w:rsid w:val="213571AA"/>
    <w:rsid w:val="213D605E"/>
    <w:rsid w:val="21621248"/>
    <w:rsid w:val="216D6944"/>
    <w:rsid w:val="217A4BBD"/>
    <w:rsid w:val="219045B6"/>
    <w:rsid w:val="21AB3214"/>
    <w:rsid w:val="21B83A5F"/>
    <w:rsid w:val="21BC677A"/>
    <w:rsid w:val="21C916A0"/>
    <w:rsid w:val="21D07990"/>
    <w:rsid w:val="21DA38AD"/>
    <w:rsid w:val="21F12074"/>
    <w:rsid w:val="21F42BC1"/>
    <w:rsid w:val="22123047"/>
    <w:rsid w:val="22230513"/>
    <w:rsid w:val="223905D4"/>
    <w:rsid w:val="2246194C"/>
    <w:rsid w:val="225A0C09"/>
    <w:rsid w:val="226A4799"/>
    <w:rsid w:val="226A4C31"/>
    <w:rsid w:val="22A530BF"/>
    <w:rsid w:val="22D71F89"/>
    <w:rsid w:val="22E449E3"/>
    <w:rsid w:val="22F1611C"/>
    <w:rsid w:val="22F17F25"/>
    <w:rsid w:val="233D5EA2"/>
    <w:rsid w:val="23533917"/>
    <w:rsid w:val="236D4EA9"/>
    <w:rsid w:val="239C52BE"/>
    <w:rsid w:val="23A02402"/>
    <w:rsid w:val="23A31E59"/>
    <w:rsid w:val="23B5012E"/>
    <w:rsid w:val="23BD78F2"/>
    <w:rsid w:val="23DC1B5F"/>
    <w:rsid w:val="2423153B"/>
    <w:rsid w:val="2439757B"/>
    <w:rsid w:val="24401B1A"/>
    <w:rsid w:val="245C0F17"/>
    <w:rsid w:val="24660F48"/>
    <w:rsid w:val="247D00C0"/>
    <w:rsid w:val="24833D88"/>
    <w:rsid w:val="24A02B8C"/>
    <w:rsid w:val="24B85A61"/>
    <w:rsid w:val="24BF0919"/>
    <w:rsid w:val="24C20D54"/>
    <w:rsid w:val="24EE3666"/>
    <w:rsid w:val="25381017"/>
    <w:rsid w:val="25782DD2"/>
    <w:rsid w:val="25797F62"/>
    <w:rsid w:val="25B53439"/>
    <w:rsid w:val="25D02FFD"/>
    <w:rsid w:val="25D2016C"/>
    <w:rsid w:val="25E60A73"/>
    <w:rsid w:val="25FD1CAC"/>
    <w:rsid w:val="260864A9"/>
    <w:rsid w:val="2613195B"/>
    <w:rsid w:val="262A4CD0"/>
    <w:rsid w:val="263564F8"/>
    <w:rsid w:val="263E3471"/>
    <w:rsid w:val="264B1D94"/>
    <w:rsid w:val="264F6618"/>
    <w:rsid w:val="26630315"/>
    <w:rsid w:val="268D7140"/>
    <w:rsid w:val="268F4C66"/>
    <w:rsid w:val="269229A8"/>
    <w:rsid w:val="26926505"/>
    <w:rsid w:val="26935CDF"/>
    <w:rsid w:val="26CF7759"/>
    <w:rsid w:val="27391076"/>
    <w:rsid w:val="275D2FB6"/>
    <w:rsid w:val="276B56D3"/>
    <w:rsid w:val="27906EE8"/>
    <w:rsid w:val="279F39E6"/>
    <w:rsid w:val="27B65BE3"/>
    <w:rsid w:val="27EE672E"/>
    <w:rsid w:val="282944C2"/>
    <w:rsid w:val="2843199B"/>
    <w:rsid w:val="287516A9"/>
    <w:rsid w:val="287D2AE8"/>
    <w:rsid w:val="28A60BF0"/>
    <w:rsid w:val="28B05368"/>
    <w:rsid w:val="28B947AF"/>
    <w:rsid w:val="28BD1316"/>
    <w:rsid w:val="28CF48F2"/>
    <w:rsid w:val="28D86D73"/>
    <w:rsid w:val="28DB5424"/>
    <w:rsid w:val="28E05C4D"/>
    <w:rsid w:val="28F21EF6"/>
    <w:rsid w:val="28FC49AE"/>
    <w:rsid w:val="291032FF"/>
    <w:rsid w:val="29253CC0"/>
    <w:rsid w:val="29361D11"/>
    <w:rsid w:val="29377BF7"/>
    <w:rsid w:val="29921E65"/>
    <w:rsid w:val="299D7DBD"/>
    <w:rsid w:val="29A175F2"/>
    <w:rsid w:val="29AE18A7"/>
    <w:rsid w:val="29B9024C"/>
    <w:rsid w:val="29C35DD2"/>
    <w:rsid w:val="29C47F91"/>
    <w:rsid w:val="2A0D0CC4"/>
    <w:rsid w:val="2A1536D4"/>
    <w:rsid w:val="2A3049B2"/>
    <w:rsid w:val="2A3F2F53"/>
    <w:rsid w:val="2A4468E8"/>
    <w:rsid w:val="2A495108"/>
    <w:rsid w:val="2A5306A1"/>
    <w:rsid w:val="2A5A1A2F"/>
    <w:rsid w:val="2A602CE5"/>
    <w:rsid w:val="2A8F5227"/>
    <w:rsid w:val="2AAD7DB1"/>
    <w:rsid w:val="2B0A0D5F"/>
    <w:rsid w:val="2B0E3052"/>
    <w:rsid w:val="2B2C33CC"/>
    <w:rsid w:val="2B303A0A"/>
    <w:rsid w:val="2B552AAD"/>
    <w:rsid w:val="2B5D3F7C"/>
    <w:rsid w:val="2B5E4CC9"/>
    <w:rsid w:val="2B5E554F"/>
    <w:rsid w:val="2B8C3E6A"/>
    <w:rsid w:val="2BD30FEC"/>
    <w:rsid w:val="2BFC7F66"/>
    <w:rsid w:val="2C077995"/>
    <w:rsid w:val="2C4C3F30"/>
    <w:rsid w:val="2C584C43"/>
    <w:rsid w:val="2C7E1356"/>
    <w:rsid w:val="2C8C0200"/>
    <w:rsid w:val="2C9A4365"/>
    <w:rsid w:val="2CA007C2"/>
    <w:rsid w:val="2CB27900"/>
    <w:rsid w:val="2CCA581A"/>
    <w:rsid w:val="2CDC672B"/>
    <w:rsid w:val="2D144117"/>
    <w:rsid w:val="2D2057F2"/>
    <w:rsid w:val="2D376058"/>
    <w:rsid w:val="2D5571EF"/>
    <w:rsid w:val="2D9F33C6"/>
    <w:rsid w:val="2DAE631A"/>
    <w:rsid w:val="2DEC202E"/>
    <w:rsid w:val="2DEE1567"/>
    <w:rsid w:val="2DEF5094"/>
    <w:rsid w:val="2DF76505"/>
    <w:rsid w:val="2DFB396A"/>
    <w:rsid w:val="2E0402DD"/>
    <w:rsid w:val="2E434249"/>
    <w:rsid w:val="2E8C5391"/>
    <w:rsid w:val="2E953036"/>
    <w:rsid w:val="2EBC013F"/>
    <w:rsid w:val="2F241FF6"/>
    <w:rsid w:val="2F595E03"/>
    <w:rsid w:val="2F713AA3"/>
    <w:rsid w:val="2F797A5E"/>
    <w:rsid w:val="2FA83F6C"/>
    <w:rsid w:val="2FD8767E"/>
    <w:rsid w:val="2FED26A0"/>
    <w:rsid w:val="2FF0366D"/>
    <w:rsid w:val="30160EAD"/>
    <w:rsid w:val="303C7382"/>
    <w:rsid w:val="3040221C"/>
    <w:rsid w:val="30A865E6"/>
    <w:rsid w:val="311264DE"/>
    <w:rsid w:val="312C1FCC"/>
    <w:rsid w:val="313A2D0C"/>
    <w:rsid w:val="31594C51"/>
    <w:rsid w:val="315A40C3"/>
    <w:rsid w:val="315D4C0A"/>
    <w:rsid w:val="316F4012"/>
    <w:rsid w:val="317F668B"/>
    <w:rsid w:val="31DF55E9"/>
    <w:rsid w:val="31E71DFA"/>
    <w:rsid w:val="323D5EBE"/>
    <w:rsid w:val="324A2ACB"/>
    <w:rsid w:val="329249A3"/>
    <w:rsid w:val="32CA2987"/>
    <w:rsid w:val="32D47F8F"/>
    <w:rsid w:val="32E27FAF"/>
    <w:rsid w:val="32E6563C"/>
    <w:rsid w:val="32EC5D21"/>
    <w:rsid w:val="3316226B"/>
    <w:rsid w:val="3319273D"/>
    <w:rsid w:val="3322672E"/>
    <w:rsid w:val="33707BCD"/>
    <w:rsid w:val="3374055C"/>
    <w:rsid w:val="33757AB1"/>
    <w:rsid w:val="339D4A08"/>
    <w:rsid w:val="33B4242C"/>
    <w:rsid w:val="33B73A4E"/>
    <w:rsid w:val="33EF143A"/>
    <w:rsid w:val="340009CB"/>
    <w:rsid w:val="341210B6"/>
    <w:rsid w:val="34137286"/>
    <w:rsid w:val="34463157"/>
    <w:rsid w:val="34566108"/>
    <w:rsid w:val="345F6F7C"/>
    <w:rsid w:val="34647658"/>
    <w:rsid w:val="347418BF"/>
    <w:rsid w:val="34757E2D"/>
    <w:rsid w:val="348778C5"/>
    <w:rsid w:val="349F749A"/>
    <w:rsid w:val="34A959E1"/>
    <w:rsid w:val="34E6283D"/>
    <w:rsid w:val="350F41BC"/>
    <w:rsid w:val="350F7B69"/>
    <w:rsid w:val="351A5A93"/>
    <w:rsid w:val="351D4899"/>
    <w:rsid w:val="35201905"/>
    <w:rsid w:val="35316D9D"/>
    <w:rsid w:val="356572FF"/>
    <w:rsid w:val="35AC108D"/>
    <w:rsid w:val="35C26AAD"/>
    <w:rsid w:val="35C5381A"/>
    <w:rsid w:val="35D119BA"/>
    <w:rsid w:val="35D501BC"/>
    <w:rsid w:val="35F920FC"/>
    <w:rsid w:val="3604779B"/>
    <w:rsid w:val="3608770D"/>
    <w:rsid w:val="36635E01"/>
    <w:rsid w:val="36785717"/>
    <w:rsid w:val="36DB4C7E"/>
    <w:rsid w:val="36F4363E"/>
    <w:rsid w:val="37125486"/>
    <w:rsid w:val="372372A2"/>
    <w:rsid w:val="37266133"/>
    <w:rsid w:val="37411FAD"/>
    <w:rsid w:val="376F3B3E"/>
    <w:rsid w:val="377063EE"/>
    <w:rsid w:val="3790083E"/>
    <w:rsid w:val="379320DC"/>
    <w:rsid w:val="37A03B78"/>
    <w:rsid w:val="37B26A07"/>
    <w:rsid w:val="37C3579C"/>
    <w:rsid w:val="37E45DB4"/>
    <w:rsid w:val="386D0B7F"/>
    <w:rsid w:val="3885236D"/>
    <w:rsid w:val="38975BFC"/>
    <w:rsid w:val="38990C3C"/>
    <w:rsid w:val="38E4576D"/>
    <w:rsid w:val="38E74176"/>
    <w:rsid w:val="38EC419A"/>
    <w:rsid w:val="38EE1CC0"/>
    <w:rsid w:val="38F80803"/>
    <w:rsid w:val="390F482E"/>
    <w:rsid w:val="39144E0A"/>
    <w:rsid w:val="392B2595"/>
    <w:rsid w:val="393B03E5"/>
    <w:rsid w:val="393B2A2C"/>
    <w:rsid w:val="396F1706"/>
    <w:rsid w:val="396F26D5"/>
    <w:rsid w:val="39763535"/>
    <w:rsid w:val="39912668"/>
    <w:rsid w:val="399A1EB1"/>
    <w:rsid w:val="39AF5FE9"/>
    <w:rsid w:val="39ED6EE8"/>
    <w:rsid w:val="39F33306"/>
    <w:rsid w:val="3A3951BD"/>
    <w:rsid w:val="3A4866AE"/>
    <w:rsid w:val="3A4D2A17"/>
    <w:rsid w:val="3A4F6772"/>
    <w:rsid w:val="3A5162F8"/>
    <w:rsid w:val="3A5C534F"/>
    <w:rsid w:val="3A701E50"/>
    <w:rsid w:val="3A800AAB"/>
    <w:rsid w:val="3A8A4D7C"/>
    <w:rsid w:val="3ABB0A73"/>
    <w:rsid w:val="3ADC3D9A"/>
    <w:rsid w:val="3AFE5F21"/>
    <w:rsid w:val="3B00217F"/>
    <w:rsid w:val="3B244BA8"/>
    <w:rsid w:val="3B2E6A27"/>
    <w:rsid w:val="3BCE016A"/>
    <w:rsid w:val="3C2459F9"/>
    <w:rsid w:val="3C4444B5"/>
    <w:rsid w:val="3C450FCE"/>
    <w:rsid w:val="3C5A1E77"/>
    <w:rsid w:val="3C6D114E"/>
    <w:rsid w:val="3C7C59E1"/>
    <w:rsid w:val="3C800E8A"/>
    <w:rsid w:val="3C8D17F0"/>
    <w:rsid w:val="3C925443"/>
    <w:rsid w:val="3CDD669D"/>
    <w:rsid w:val="3D0602D7"/>
    <w:rsid w:val="3D2B758E"/>
    <w:rsid w:val="3D363C36"/>
    <w:rsid w:val="3D36460E"/>
    <w:rsid w:val="3D386134"/>
    <w:rsid w:val="3D4A5802"/>
    <w:rsid w:val="3D4D78F7"/>
    <w:rsid w:val="3D5347E8"/>
    <w:rsid w:val="3D7E6E90"/>
    <w:rsid w:val="3D826E7B"/>
    <w:rsid w:val="3D956CB4"/>
    <w:rsid w:val="3DA20B33"/>
    <w:rsid w:val="3DE238DD"/>
    <w:rsid w:val="3DE519B5"/>
    <w:rsid w:val="3E047890"/>
    <w:rsid w:val="3E0D4F58"/>
    <w:rsid w:val="3E135D25"/>
    <w:rsid w:val="3E1F3FD4"/>
    <w:rsid w:val="3E263CAA"/>
    <w:rsid w:val="3E4D4DE4"/>
    <w:rsid w:val="3E773871"/>
    <w:rsid w:val="3EBE25C8"/>
    <w:rsid w:val="3EC84942"/>
    <w:rsid w:val="3ECA2B8E"/>
    <w:rsid w:val="3EE71D80"/>
    <w:rsid w:val="3F005124"/>
    <w:rsid w:val="3F780536"/>
    <w:rsid w:val="3F8047EA"/>
    <w:rsid w:val="3FA27361"/>
    <w:rsid w:val="3FD61700"/>
    <w:rsid w:val="40063D93"/>
    <w:rsid w:val="40207DC4"/>
    <w:rsid w:val="403300BC"/>
    <w:rsid w:val="406929C0"/>
    <w:rsid w:val="408C3F57"/>
    <w:rsid w:val="4094136C"/>
    <w:rsid w:val="40BD7C79"/>
    <w:rsid w:val="40D53F53"/>
    <w:rsid w:val="40DC2D46"/>
    <w:rsid w:val="40E24775"/>
    <w:rsid w:val="413E6A96"/>
    <w:rsid w:val="414D77A0"/>
    <w:rsid w:val="4163795E"/>
    <w:rsid w:val="4189672F"/>
    <w:rsid w:val="41A24135"/>
    <w:rsid w:val="41AB4B00"/>
    <w:rsid w:val="41B808AE"/>
    <w:rsid w:val="41CD16DF"/>
    <w:rsid w:val="41DC6773"/>
    <w:rsid w:val="41EA1493"/>
    <w:rsid w:val="421A0D47"/>
    <w:rsid w:val="42415557"/>
    <w:rsid w:val="424C57D6"/>
    <w:rsid w:val="427409C8"/>
    <w:rsid w:val="428C42F8"/>
    <w:rsid w:val="429D02B3"/>
    <w:rsid w:val="42A64F20"/>
    <w:rsid w:val="42CD143D"/>
    <w:rsid w:val="42D068DB"/>
    <w:rsid w:val="42D60D72"/>
    <w:rsid w:val="42DF36CC"/>
    <w:rsid w:val="42F11657"/>
    <w:rsid w:val="43080EEB"/>
    <w:rsid w:val="43170066"/>
    <w:rsid w:val="43260104"/>
    <w:rsid w:val="432D1637"/>
    <w:rsid w:val="433D765A"/>
    <w:rsid w:val="4348021F"/>
    <w:rsid w:val="43553071"/>
    <w:rsid w:val="435C1CA5"/>
    <w:rsid w:val="43664EAD"/>
    <w:rsid w:val="43AF64F0"/>
    <w:rsid w:val="43BD0962"/>
    <w:rsid w:val="43C02E5A"/>
    <w:rsid w:val="43D441A9"/>
    <w:rsid w:val="43F43CFB"/>
    <w:rsid w:val="43FB34E3"/>
    <w:rsid w:val="43FB478E"/>
    <w:rsid w:val="440A3726"/>
    <w:rsid w:val="441570F2"/>
    <w:rsid w:val="442537E1"/>
    <w:rsid w:val="44364A3F"/>
    <w:rsid w:val="444D2373"/>
    <w:rsid w:val="445320C7"/>
    <w:rsid w:val="446B1222"/>
    <w:rsid w:val="447273A9"/>
    <w:rsid w:val="447664C0"/>
    <w:rsid w:val="44775B8B"/>
    <w:rsid w:val="44AA57C0"/>
    <w:rsid w:val="44CA7DA8"/>
    <w:rsid w:val="450321E7"/>
    <w:rsid w:val="4504286C"/>
    <w:rsid w:val="4516350E"/>
    <w:rsid w:val="456671A1"/>
    <w:rsid w:val="456D0411"/>
    <w:rsid w:val="457309AF"/>
    <w:rsid w:val="457B74FC"/>
    <w:rsid w:val="45812FA5"/>
    <w:rsid w:val="45826181"/>
    <w:rsid w:val="458E237D"/>
    <w:rsid w:val="45A33E32"/>
    <w:rsid w:val="45C72D20"/>
    <w:rsid w:val="45ED3300"/>
    <w:rsid w:val="45F4643C"/>
    <w:rsid w:val="45FE2115"/>
    <w:rsid w:val="45FE7BB4"/>
    <w:rsid w:val="462A65A2"/>
    <w:rsid w:val="46393CF1"/>
    <w:rsid w:val="463B22BD"/>
    <w:rsid w:val="463D7DE3"/>
    <w:rsid w:val="464A2500"/>
    <w:rsid w:val="464B5F3B"/>
    <w:rsid w:val="467E1BE6"/>
    <w:rsid w:val="46983423"/>
    <w:rsid w:val="46AC34BB"/>
    <w:rsid w:val="46B75D3F"/>
    <w:rsid w:val="46CC3DD3"/>
    <w:rsid w:val="47213261"/>
    <w:rsid w:val="47306EFC"/>
    <w:rsid w:val="47407C4E"/>
    <w:rsid w:val="474433F3"/>
    <w:rsid w:val="474B4782"/>
    <w:rsid w:val="477C3A74"/>
    <w:rsid w:val="47855EE6"/>
    <w:rsid w:val="47DA6FED"/>
    <w:rsid w:val="47DD56CA"/>
    <w:rsid w:val="47E24641"/>
    <w:rsid w:val="47E30E5E"/>
    <w:rsid w:val="47F170D7"/>
    <w:rsid w:val="47F91DB4"/>
    <w:rsid w:val="47FD752A"/>
    <w:rsid w:val="47FE4558"/>
    <w:rsid w:val="4848002B"/>
    <w:rsid w:val="48533116"/>
    <w:rsid w:val="4865259A"/>
    <w:rsid w:val="486E0728"/>
    <w:rsid w:val="4894434E"/>
    <w:rsid w:val="48CA15EB"/>
    <w:rsid w:val="48D75EE4"/>
    <w:rsid w:val="490125BD"/>
    <w:rsid w:val="49022A62"/>
    <w:rsid w:val="49082D06"/>
    <w:rsid w:val="49092B46"/>
    <w:rsid w:val="493D00FA"/>
    <w:rsid w:val="49433483"/>
    <w:rsid w:val="494B70D5"/>
    <w:rsid w:val="499150BC"/>
    <w:rsid w:val="4998101D"/>
    <w:rsid w:val="49A7691C"/>
    <w:rsid w:val="49CD0BAD"/>
    <w:rsid w:val="4A0751E2"/>
    <w:rsid w:val="4A4A2361"/>
    <w:rsid w:val="4A670558"/>
    <w:rsid w:val="4A6E1C2F"/>
    <w:rsid w:val="4A841A8B"/>
    <w:rsid w:val="4A916094"/>
    <w:rsid w:val="4AB55388"/>
    <w:rsid w:val="4AC7293F"/>
    <w:rsid w:val="4AD625B4"/>
    <w:rsid w:val="4AF614F4"/>
    <w:rsid w:val="4B6776C2"/>
    <w:rsid w:val="4B6978CC"/>
    <w:rsid w:val="4B7324F9"/>
    <w:rsid w:val="4B814C16"/>
    <w:rsid w:val="4BA70097"/>
    <w:rsid w:val="4BDA74CB"/>
    <w:rsid w:val="4C066574"/>
    <w:rsid w:val="4C3D6D8F"/>
    <w:rsid w:val="4C43011D"/>
    <w:rsid w:val="4C516396"/>
    <w:rsid w:val="4C593F12"/>
    <w:rsid w:val="4CA4367A"/>
    <w:rsid w:val="4CB45725"/>
    <w:rsid w:val="4CCC3C6F"/>
    <w:rsid w:val="4D2A03BA"/>
    <w:rsid w:val="4D2F50FB"/>
    <w:rsid w:val="4D5D2B1B"/>
    <w:rsid w:val="4DEE0772"/>
    <w:rsid w:val="4E092CA1"/>
    <w:rsid w:val="4E4B537E"/>
    <w:rsid w:val="4E4D0F9A"/>
    <w:rsid w:val="4E6725B9"/>
    <w:rsid w:val="4EB96856"/>
    <w:rsid w:val="4EBA649D"/>
    <w:rsid w:val="4ECB22E7"/>
    <w:rsid w:val="4ED00B85"/>
    <w:rsid w:val="4EEA4880"/>
    <w:rsid w:val="4EFA7544"/>
    <w:rsid w:val="4EFB10F4"/>
    <w:rsid w:val="4EFE053A"/>
    <w:rsid w:val="4F6273C0"/>
    <w:rsid w:val="4F7D1920"/>
    <w:rsid w:val="4FCE302E"/>
    <w:rsid w:val="50265A63"/>
    <w:rsid w:val="50535F08"/>
    <w:rsid w:val="505446A7"/>
    <w:rsid w:val="50594CB7"/>
    <w:rsid w:val="50974E33"/>
    <w:rsid w:val="50DB18BB"/>
    <w:rsid w:val="5100038B"/>
    <w:rsid w:val="510721EA"/>
    <w:rsid w:val="511E31CA"/>
    <w:rsid w:val="512D010E"/>
    <w:rsid w:val="513149E8"/>
    <w:rsid w:val="513D15DF"/>
    <w:rsid w:val="51452194"/>
    <w:rsid w:val="51596742"/>
    <w:rsid w:val="515C7FB0"/>
    <w:rsid w:val="51600E2A"/>
    <w:rsid w:val="519214CD"/>
    <w:rsid w:val="519B4F92"/>
    <w:rsid w:val="519D3E2C"/>
    <w:rsid w:val="51C560C7"/>
    <w:rsid w:val="51CE0489"/>
    <w:rsid w:val="51E50236"/>
    <w:rsid w:val="51FF77F8"/>
    <w:rsid w:val="524B3888"/>
    <w:rsid w:val="5257047F"/>
    <w:rsid w:val="525C4136"/>
    <w:rsid w:val="52992845"/>
    <w:rsid w:val="52B976E5"/>
    <w:rsid w:val="52D3790B"/>
    <w:rsid w:val="52FF3C37"/>
    <w:rsid w:val="531468A1"/>
    <w:rsid w:val="53154564"/>
    <w:rsid w:val="533E7D4A"/>
    <w:rsid w:val="533F2572"/>
    <w:rsid w:val="538434F5"/>
    <w:rsid w:val="53852D75"/>
    <w:rsid w:val="538F59F6"/>
    <w:rsid w:val="53B33FCE"/>
    <w:rsid w:val="53B93267"/>
    <w:rsid w:val="53BF62DB"/>
    <w:rsid w:val="53DD34F6"/>
    <w:rsid w:val="540D5BAD"/>
    <w:rsid w:val="54305667"/>
    <w:rsid w:val="54316AAD"/>
    <w:rsid w:val="54387007"/>
    <w:rsid w:val="544C3241"/>
    <w:rsid w:val="5462276D"/>
    <w:rsid w:val="54700137"/>
    <w:rsid w:val="548412D3"/>
    <w:rsid w:val="54847365"/>
    <w:rsid w:val="54977258"/>
    <w:rsid w:val="54982DA4"/>
    <w:rsid w:val="54AD6A7C"/>
    <w:rsid w:val="54F90361"/>
    <w:rsid w:val="551B7191"/>
    <w:rsid w:val="557B0379"/>
    <w:rsid w:val="55933792"/>
    <w:rsid w:val="55946C69"/>
    <w:rsid w:val="55997A6A"/>
    <w:rsid w:val="55A229B0"/>
    <w:rsid w:val="55A45B2A"/>
    <w:rsid w:val="55DB4F23"/>
    <w:rsid w:val="55E62245"/>
    <w:rsid w:val="560D1D7E"/>
    <w:rsid w:val="561A5E41"/>
    <w:rsid w:val="56430B7F"/>
    <w:rsid w:val="56793052"/>
    <w:rsid w:val="568578F8"/>
    <w:rsid w:val="568645E4"/>
    <w:rsid w:val="568F468B"/>
    <w:rsid w:val="56A65531"/>
    <w:rsid w:val="56D2036E"/>
    <w:rsid w:val="56FB4E02"/>
    <w:rsid w:val="5731087A"/>
    <w:rsid w:val="57997305"/>
    <w:rsid w:val="579D02E9"/>
    <w:rsid w:val="57CC4919"/>
    <w:rsid w:val="57E04A72"/>
    <w:rsid w:val="58316637"/>
    <w:rsid w:val="583270EC"/>
    <w:rsid w:val="58344EAD"/>
    <w:rsid w:val="584101F1"/>
    <w:rsid w:val="58865C1D"/>
    <w:rsid w:val="588F3847"/>
    <w:rsid w:val="58962B11"/>
    <w:rsid w:val="58AA235D"/>
    <w:rsid w:val="58BD2AB9"/>
    <w:rsid w:val="58D746F8"/>
    <w:rsid w:val="58DF4B1B"/>
    <w:rsid w:val="58E12B06"/>
    <w:rsid w:val="58FE147E"/>
    <w:rsid w:val="5906675A"/>
    <w:rsid w:val="59084281"/>
    <w:rsid w:val="591B53B1"/>
    <w:rsid w:val="592163C9"/>
    <w:rsid w:val="59294FF1"/>
    <w:rsid w:val="59342FC4"/>
    <w:rsid w:val="59367040"/>
    <w:rsid w:val="593D7CA8"/>
    <w:rsid w:val="596021FD"/>
    <w:rsid w:val="59633561"/>
    <w:rsid w:val="596A0CD8"/>
    <w:rsid w:val="59705D3B"/>
    <w:rsid w:val="597D4C6F"/>
    <w:rsid w:val="598644DE"/>
    <w:rsid w:val="59AD4E28"/>
    <w:rsid w:val="59B63CDD"/>
    <w:rsid w:val="59F760A3"/>
    <w:rsid w:val="5A020223"/>
    <w:rsid w:val="5A427C66"/>
    <w:rsid w:val="5A4E03B9"/>
    <w:rsid w:val="5A72382F"/>
    <w:rsid w:val="5AA4622B"/>
    <w:rsid w:val="5AAF44BC"/>
    <w:rsid w:val="5AE87C8F"/>
    <w:rsid w:val="5B135DDD"/>
    <w:rsid w:val="5B1419A0"/>
    <w:rsid w:val="5B1B6AA6"/>
    <w:rsid w:val="5B5A2ED3"/>
    <w:rsid w:val="5B627939"/>
    <w:rsid w:val="5BAB3B03"/>
    <w:rsid w:val="5BC85DC3"/>
    <w:rsid w:val="5BF56D0C"/>
    <w:rsid w:val="5C1D44E7"/>
    <w:rsid w:val="5C4C7C2C"/>
    <w:rsid w:val="5C4D367D"/>
    <w:rsid w:val="5C7270BD"/>
    <w:rsid w:val="5C854316"/>
    <w:rsid w:val="5C8D1BE7"/>
    <w:rsid w:val="5C9600F3"/>
    <w:rsid w:val="5CB0541E"/>
    <w:rsid w:val="5CB14C2F"/>
    <w:rsid w:val="5CC521F0"/>
    <w:rsid w:val="5CC826A5"/>
    <w:rsid w:val="5CE71579"/>
    <w:rsid w:val="5CED5D8F"/>
    <w:rsid w:val="5D03345B"/>
    <w:rsid w:val="5D191F82"/>
    <w:rsid w:val="5D1F27C7"/>
    <w:rsid w:val="5D460AFD"/>
    <w:rsid w:val="5D4D40DC"/>
    <w:rsid w:val="5D964551"/>
    <w:rsid w:val="5D9702C9"/>
    <w:rsid w:val="5DAB09F6"/>
    <w:rsid w:val="5E0E5250"/>
    <w:rsid w:val="5E0F60B1"/>
    <w:rsid w:val="5E3345B8"/>
    <w:rsid w:val="5E3C66C1"/>
    <w:rsid w:val="5E9D546B"/>
    <w:rsid w:val="5EC545D1"/>
    <w:rsid w:val="5EDC2724"/>
    <w:rsid w:val="5EFB274C"/>
    <w:rsid w:val="5F3A03A0"/>
    <w:rsid w:val="5F724559"/>
    <w:rsid w:val="5F914246"/>
    <w:rsid w:val="5FB54CE9"/>
    <w:rsid w:val="5FC0768E"/>
    <w:rsid w:val="5FEA2207"/>
    <w:rsid w:val="5FEB74D1"/>
    <w:rsid w:val="60095144"/>
    <w:rsid w:val="60326D64"/>
    <w:rsid w:val="60705D51"/>
    <w:rsid w:val="60761C33"/>
    <w:rsid w:val="6078046D"/>
    <w:rsid w:val="60B63FB4"/>
    <w:rsid w:val="60BD2365"/>
    <w:rsid w:val="60D158A0"/>
    <w:rsid w:val="60FD48E7"/>
    <w:rsid w:val="610223CF"/>
    <w:rsid w:val="611B55EA"/>
    <w:rsid w:val="611F4533"/>
    <w:rsid w:val="61344BF1"/>
    <w:rsid w:val="61461DEA"/>
    <w:rsid w:val="61761FA3"/>
    <w:rsid w:val="61811AA6"/>
    <w:rsid w:val="61844C5B"/>
    <w:rsid w:val="61955803"/>
    <w:rsid w:val="619D419F"/>
    <w:rsid w:val="61AF33B6"/>
    <w:rsid w:val="61BB5285"/>
    <w:rsid w:val="61CA0A1F"/>
    <w:rsid w:val="61CD29B0"/>
    <w:rsid w:val="61F93300"/>
    <w:rsid w:val="621D6ED0"/>
    <w:rsid w:val="623E0D13"/>
    <w:rsid w:val="624759E4"/>
    <w:rsid w:val="6257462C"/>
    <w:rsid w:val="625C7035"/>
    <w:rsid w:val="62C073FA"/>
    <w:rsid w:val="62C46C97"/>
    <w:rsid w:val="62CA07F9"/>
    <w:rsid w:val="62D505D8"/>
    <w:rsid w:val="62F27CAB"/>
    <w:rsid w:val="63020CC8"/>
    <w:rsid w:val="632B573B"/>
    <w:rsid w:val="63322A71"/>
    <w:rsid w:val="634379A6"/>
    <w:rsid w:val="635A392B"/>
    <w:rsid w:val="63640C4D"/>
    <w:rsid w:val="636447A9"/>
    <w:rsid w:val="636F3233"/>
    <w:rsid w:val="63974607"/>
    <w:rsid w:val="63AA2713"/>
    <w:rsid w:val="63AC7EFE"/>
    <w:rsid w:val="63FD18A5"/>
    <w:rsid w:val="64052EA9"/>
    <w:rsid w:val="641B57B0"/>
    <w:rsid w:val="64250AD3"/>
    <w:rsid w:val="64610CE9"/>
    <w:rsid w:val="646932DA"/>
    <w:rsid w:val="64AF5EF8"/>
    <w:rsid w:val="64B31A4D"/>
    <w:rsid w:val="64B61035"/>
    <w:rsid w:val="65044496"/>
    <w:rsid w:val="6527122C"/>
    <w:rsid w:val="652A37D1"/>
    <w:rsid w:val="653E488F"/>
    <w:rsid w:val="65474383"/>
    <w:rsid w:val="65515BFF"/>
    <w:rsid w:val="655834A3"/>
    <w:rsid w:val="655B1FE0"/>
    <w:rsid w:val="65891DC8"/>
    <w:rsid w:val="65AA5DA5"/>
    <w:rsid w:val="65B17A4E"/>
    <w:rsid w:val="65C508E5"/>
    <w:rsid w:val="65CA3C0E"/>
    <w:rsid w:val="65DE4CE7"/>
    <w:rsid w:val="65F91B21"/>
    <w:rsid w:val="66023209"/>
    <w:rsid w:val="660E390B"/>
    <w:rsid w:val="661834E1"/>
    <w:rsid w:val="6638272F"/>
    <w:rsid w:val="6695111E"/>
    <w:rsid w:val="66B50CDB"/>
    <w:rsid w:val="66CB1D3D"/>
    <w:rsid w:val="66E55C01"/>
    <w:rsid w:val="66F61F16"/>
    <w:rsid w:val="67080B97"/>
    <w:rsid w:val="671771FC"/>
    <w:rsid w:val="675D1C3B"/>
    <w:rsid w:val="67704C60"/>
    <w:rsid w:val="679F25AC"/>
    <w:rsid w:val="67AE693B"/>
    <w:rsid w:val="67C41256"/>
    <w:rsid w:val="67C771AB"/>
    <w:rsid w:val="67D90194"/>
    <w:rsid w:val="67F03D44"/>
    <w:rsid w:val="67F87AA9"/>
    <w:rsid w:val="68150768"/>
    <w:rsid w:val="68562FBD"/>
    <w:rsid w:val="687A4A6F"/>
    <w:rsid w:val="68AE485B"/>
    <w:rsid w:val="68C643B9"/>
    <w:rsid w:val="68D5773D"/>
    <w:rsid w:val="692D7C2C"/>
    <w:rsid w:val="693D54D2"/>
    <w:rsid w:val="694F0E02"/>
    <w:rsid w:val="69660D91"/>
    <w:rsid w:val="697603CD"/>
    <w:rsid w:val="699D31A0"/>
    <w:rsid w:val="69A842DD"/>
    <w:rsid w:val="69B8584F"/>
    <w:rsid w:val="69EC4EB8"/>
    <w:rsid w:val="69FC1BE0"/>
    <w:rsid w:val="6A2E6976"/>
    <w:rsid w:val="6A7875F5"/>
    <w:rsid w:val="6AA45DD3"/>
    <w:rsid w:val="6ACD6702"/>
    <w:rsid w:val="6AE47A1D"/>
    <w:rsid w:val="6AE83309"/>
    <w:rsid w:val="6AFF6A89"/>
    <w:rsid w:val="6B2F471C"/>
    <w:rsid w:val="6B807B1E"/>
    <w:rsid w:val="6B9823E2"/>
    <w:rsid w:val="6BA46BE1"/>
    <w:rsid w:val="6BBB5183"/>
    <w:rsid w:val="6BC646F1"/>
    <w:rsid w:val="6BD57368"/>
    <w:rsid w:val="6C002143"/>
    <w:rsid w:val="6C025A2B"/>
    <w:rsid w:val="6C124C5B"/>
    <w:rsid w:val="6C180827"/>
    <w:rsid w:val="6C2F3503"/>
    <w:rsid w:val="6C327B3B"/>
    <w:rsid w:val="6C726189"/>
    <w:rsid w:val="6CB35C80"/>
    <w:rsid w:val="6D156B14"/>
    <w:rsid w:val="6D19721E"/>
    <w:rsid w:val="6D28637E"/>
    <w:rsid w:val="6D332F2B"/>
    <w:rsid w:val="6D4406EE"/>
    <w:rsid w:val="6D594C53"/>
    <w:rsid w:val="6DB85D10"/>
    <w:rsid w:val="6DC82682"/>
    <w:rsid w:val="6DE84A40"/>
    <w:rsid w:val="6DF773D0"/>
    <w:rsid w:val="6DFD746F"/>
    <w:rsid w:val="6E7175AA"/>
    <w:rsid w:val="6F1463B8"/>
    <w:rsid w:val="6F294217"/>
    <w:rsid w:val="6F636DDF"/>
    <w:rsid w:val="6F674E23"/>
    <w:rsid w:val="6F925F92"/>
    <w:rsid w:val="6FBF6E3C"/>
    <w:rsid w:val="6FEE2186"/>
    <w:rsid w:val="6FF13F65"/>
    <w:rsid w:val="700F662C"/>
    <w:rsid w:val="703178F4"/>
    <w:rsid w:val="706826FD"/>
    <w:rsid w:val="706973DA"/>
    <w:rsid w:val="707C3414"/>
    <w:rsid w:val="70904E30"/>
    <w:rsid w:val="7097126C"/>
    <w:rsid w:val="70B70FB4"/>
    <w:rsid w:val="70C146AE"/>
    <w:rsid w:val="71473A79"/>
    <w:rsid w:val="71582929"/>
    <w:rsid w:val="715E0A8A"/>
    <w:rsid w:val="71671DE7"/>
    <w:rsid w:val="7186129B"/>
    <w:rsid w:val="71A45AB3"/>
    <w:rsid w:val="71AF474D"/>
    <w:rsid w:val="71D30A5A"/>
    <w:rsid w:val="71E01B43"/>
    <w:rsid w:val="71E4248B"/>
    <w:rsid w:val="72005FE5"/>
    <w:rsid w:val="72190832"/>
    <w:rsid w:val="721D0945"/>
    <w:rsid w:val="725325B9"/>
    <w:rsid w:val="72C45265"/>
    <w:rsid w:val="72E95EDA"/>
    <w:rsid w:val="72F050EA"/>
    <w:rsid w:val="73102258"/>
    <w:rsid w:val="73124F61"/>
    <w:rsid w:val="731F249B"/>
    <w:rsid w:val="733C67EE"/>
    <w:rsid w:val="73592A5F"/>
    <w:rsid w:val="735F5CD3"/>
    <w:rsid w:val="736533B4"/>
    <w:rsid w:val="736C4CC8"/>
    <w:rsid w:val="737722D7"/>
    <w:rsid w:val="73B81BC3"/>
    <w:rsid w:val="73CA68AB"/>
    <w:rsid w:val="73CC5EE5"/>
    <w:rsid w:val="73F15E96"/>
    <w:rsid w:val="73FD6130"/>
    <w:rsid w:val="74061450"/>
    <w:rsid w:val="74085625"/>
    <w:rsid w:val="74087220"/>
    <w:rsid w:val="740A1C05"/>
    <w:rsid w:val="741E025D"/>
    <w:rsid w:val="74275AAB"/>
    <w:rsid w:val="745D70B1"/>
    <w:rsid w:val="74653BAB"/>
    <w:rsid w:val="746E5488"/>
    <w:rsid w:val="74784559"/>
    <w:rsid w:val="747A4D54"/>
    <w:rsid w:val="74880A2E"/>
    <w:rsid w:val="749B3DA3"/>
    <w:rsid w:val="74A0585D"/>
    <w:rsid w:val="74A239DD"/>
    <w:rsid w:val="74D3353D"/>
    <w:rsid w:val="74D70BCA"/>
    <w:rsid w:val="74D80B53"/>
    <w:rsid w:val="74E416E8"/>
    <w:rsid w:val="75072CD5"/>
    <w:rsid w:val="750B691C"/>
    <w:rsid w:val="752A6D36"/>
    <w:rsid w:val="7537163A"/>
    <w:rsid w:val="75752846"/>
    <w:rsid w:val="75BF0CCB"/>
    <w:rsid w:val="75BF7F65"/>
    <w:rsid w:val="75C13DCE"/>
    <w:rsid w:val="75CB4811"/>
    <w:rsid w:val="75CE4577"/>
    <w:rsid w:val="7606581A"/>
    <w:rsid w:val="760A7432"/>
    <w:rsid w:val="76341FE4"/>
    <w:rsid w:val="7668007C"/>
    <w:rsid w:val="767F1A27"/>
    <w:rsid w:val="768B7002"/>
    <w:rsid w:val="768E2739"/>
    <w:rsid w:val="768F567D"/>
    <w:rsid w:val="769564EE"/>
    <w:rsid w:val="76972408"/>
    <w:rsid w:val="76A2766B"/>
    <w:rsid w:val="76B80988"/>
    <w:rsid w:val="76BF1F6C"/>
    <w:rsid w:val="76C27D0D"/>
    <w:rsid w:val="76E660B4"/>
    <w:rsid w:val="770301B6"/>
    <w:rsid w:val="770F2826"/>
    <w:rsid w:val="77510ED3"/>
    <w:rsid w:val="77882D05"/>
    <w:rsid w:val="779C230C"/>
    <w:rsid w:val="779D47FF"/>
    <w:rsid w:val="77B07B65"/>
    <w:rsid w:val="77C41F8B"/>
    <w:rsid w:val="78047766"/>
    <w:rsid w:val="780C3400"/>
    <w:rsid w:val="782C7B34"/>
    <w:rsid w:val="783A53EF"/>
    <w:rsid w:val="78434E7D"/>
    <w:rsid w:val="784529A4"/>
    <w:rsid w:val="788C3B28"/>
    <w:rsid w:val="78DE7320"/>
    <w:rsid w:val="78EE0E61"/>
    <w:rsid w:val="78F74CE4"/>
    <w:rsid w:val="78FB3062"/>
    <w:rsid w:val="79102024"/>
    <w:rsid w:val="791660EE"/>
    <w:rsid w:val="792425B9"/>
    <w:rsid w:val="792720A9"/>
    <w:rsid w:val="793F3E3F"/>
    <w:rsid w:val="798F3438"/>
    <w:rsid w:val="7999111B"/>
    <w:rsid w:val="799B4175"/>
    <w:rsid w:val="79D17F9C"/>
    <w:rsid w:val="79EF6761"/>
    <w:rsid w:val="7A17211E"/>
    <w:rsid w:val="7A1E13BB"/>
    <w:rsid w:val="7A273B63"/>
    <w:rsid w:val="7A4A6FE1"/>
    <w:rsid w:val="7A725889"/>
    <w:rsid w:val="7A923E9A"/>
    <w:rsid w:val="7A9E45ED"/>
    <w:rsid w:val="7AE24CA4"/>
    <w:rsid w:val="7AE37744"/>
    <w:rsid w:val="7AEA5A84"/>
    <w:rsid w:val="7AF745AA"/>
    <w:rsid w:val="7B051D9D"/>
    <w:rsid w:val="7B174A3F"/>
    <w:rsid w:val="7B204C45"/>
    <w:rsid w:val="7B255038"/>
    <w:rsid w:val="7B255EE6"/>
    <w:rsid w:val="7B2A3405"/>
    <w:rsid w:val="7B3859BF"/>
    <w:rsid w:val="7B483FA9"/>
    <w:rsid w:val="7B592E83"/>
    <w:rsid w:val="7B6476A5"/>
    <w:rsid w:val="7B767318"/>
    <w:rsid w:val="7BA7768D"/>
    <w:rsid w:val="7C6D071B"/>
    <w:rsid w:val="7C6F4493"/>
    <w:rsid w:val="7C9A76A2"/>
    <w:rsid w:val="7CA0464C"/>
    <w:rsid w:val="7CA86DD5"/>
    <w:rsid w:val="7CAC4D2F"/>
    <w:rsid w:val="7CAD2396"/>
    <w:rsid w:val="7CB023B6"/>
    <w:rsid w:val="7CB958A5"/>
    <w:rsid w:val="7CD2057E"/>
    <w:rsid w:val="7CEA6723"/>
    <w:rsid w:val="7CED3690"/>
    <w:rsid w:val="7CF20C20"/>
    <w:rsid w:val="7CF50E27"/>
    <w:rsid w:val="7D2D267B"/>
    <w:rsid w:val="7D2F4ED8"/>
    <w:rsid w:val="7D372F22"/>
    <w:rsid w:val="7D3C0E62"/>
    <w:rsid w:val="7D47600C"/>
    <w:rsid w:val="7D581323"/>
    <w:rsid w:val="7D5823F5"/>
    <w:rsid w:val="7D582AA5"/>
    <w:rsid w:val="7DA02ECC"/>
    <w:rsid w:val="7DC474A6"/>
    <w:rsid w:val="7DCB4FDD"/>
    <w:rsid w:val="7DD12670"/>
    <w:rsid w:val="7DF73B0E"/>
    <w:rsid w:val="7E026C41"/>
    <w:rsid w:val="7E05083C"/>
    <w:rsid w:val="7E14344F"/>
    <w:rsid w:val="7E440EAA"/>
    <w:rsid w:val="7E4530BC"/>
    <w:rsid w:val="7E5624BF"/>
    <w:rsid w:val="7E6F147A"/>
    <w:rsid w:val="7E8B6C36"/>
    <w:rsid w:val="7E933D3D"/>
    <w:rsid w:val="7EF465ED"/>
    <w:rsid w:val="7F217257"/>
    <w:rsid w:val="7F21759B"/>
    <w:rsid w:val="7F2A72D7"/>
    <w:rsid w:val="7F7D2FD1"/>
    <w:rsid w:val="7F8D35AC"/>
    <w:rsid w:val="7F966A37"/>
    <w:rsid w:val="7FC95212"/>
    <w:rsid w:val="7FE279C6"/>
    <w:rsid w:val="7FF12162"/>
    <w:rsid w:val="7FF35DD0"/>
    <w:rsid w:val="7FFD1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qFormat/>
    <w:uiPriority w:val="0"/>
    <w:pPr>
      <w:jc w:val="left"/>
    </w:p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Emphasis"/>
    <w:basedOn w:val="9"/>
    <w:qFormat/>
    <w:uiPriority w:val="0"/>
    <w:rPr>
      <w:i/>
    </w:rPr>
  </w:style>
  <w:style w:type="character" w:styleId="12">
    <w:name w:val="Hyperlink"/>
    <w:basedOn w:val="9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hart" Target="charts/chart6.xml"/><Relationship Id="rId8" Type="http://schemas.openxmlformats.org/officeDocument/2006/relationships/chart" Target="charts/chart5.xml"/><Relationship Id="rId7" Type="http://schemas.openxmlformats.org/officeDocument/2006/relationships/chart" Target="charts/chart4.xml"/><Relationship Id="rId6" Type="http://schemas.openxmlformats.org/officeDocument/2006/relationships/chart" Target="charts/chart3.xml"/><Relationship Id="rId5" Type="http://schemas.openxmlformats.org/officeDocument/2006/relationships/chart" Target="charts/chart2.xml"/><Relationship Id="rId4" Type="http://schemas.openxmlformats.org/officeDocument/2006/relationships/chart" Target="charts/chart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hart" Target="charts/chart7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4" Type="http://schemas.microsoft.com/office/2011/relationships/chartColorStyle" Target="colors4.xml"/><Relationship Id="rId3" Type="http://schemas.microsoft.com/office/2011/relationships/chartStyle" Target="style4.xml"/><Relationship Id="rId2" Type="http://schemas.openxmlformats.org/officeDocument/2006/relationships/themeOverride" Target="../theme/themeOverride4.xml"/><Relationship Id="rId1" Type="http://schemas.openxmlformats.org/officeDocument/2006/relationships/package" Target="../embeddings/Workbook4.xlsx"/></Relationships>
</file>

<file path=word/charts/_rels/chart2.xml.rels><?xml version="1.0" encoding="UTF-8" standalone="yes"?>
<Relationships xmlns="http://schemas.openxmlformats.org/package/2006/relationships"><Relationship Id="rId4" Type="http://schemas.microsoft.com/office/2011/relationships/chartColorStyle" Target="colors2.xml"/><Relationship Id="rId3" Type="http://schemas.microsoft.com/office/2011/relationships/chartStyle" Target="style2.xml"/><Relationship Id="rId2" Type="http://schemas.openxmlformats.org/officeDocument/2006/relationships/themeOverride" Target="../theme/themeOverride2.xml"/><Relationship Id="rId1" Type="http://schemas.openxmlformats.org/officeDocument/2006/relationships/package" Target="../embeddings/Workbook2.xlsx"/></Relationships>
</file>

<file path=word/charts/_rels/chart3.xml.rels><?xml version="1.0" encoding="UTF-8" standalone="yes"?>
<Relationships xmlns="http://schemas.openxmlformats.org/package/2006/relationships"><Relationship Id="rId4" Type="http://schemas.microsoft.com/office/2011/relationships/chartColorStyle" Target="colors1.xml"/><Relationship Id="rId3" Type="http://schemas.microsoft.com/office/2011/relationships/chartStyle" Target="style1.xml"/><Relationship Id="rId2" Type="http://schemas.openxmlformats.org/officeDocument/2006/relationships/themeOverride" Target="../theme/themeOverride1.xml"/><Relationship Id="rId1" Type="http://schemas.openxmlformats.org/officeDocument/2006/relationships/package" Target="../embeddings/Workbook1.xlsx"/></Relationships>
</file>

<file path=word/charts/_rels/chart4.xml.rels><?xml version="1.0" encoding="UTF-8" standalone="yes"?>
<Relationships xmlns="http://schemas.openxmlformats.org/package/2006/relationships"><Relationship Id="rId4" Type="http://schemas.microsoft.com/office/2011/relationships/chartColorStyle" Target="colors7.xml"/><Relationship Id="rId3" Type="http://schemas.microsoft.com/office/2011/relationships/chartStyle" Target="style7.xml"/><Relationship Id="rId2" Type="http://schemas.openxmlformats.org/officeDocument/2006/relationships/themeOverride" Target="../theme/themeOverride7.xml"/><Relationship Id="rId1" Type="http://schemas.openxmlformats.org/officeDocument/2006/relationships/package" Target="../embeddings/Workbook7.xlsx"/></Relationships>
</file>

<file path=word/charts/_rels/chart5.xml.rels><?xml version="1.0" encoding="UTF-8" standalone="yes"?>
<Relationships xmlns="http://schemas.openxmlformats.org/package/2006/relationships"><Relationship Id="rId4" Type="http://schemas.microsoft.com/office/2011/relationships/chartColorStyle" Target="colors5.xml"/><Relationship Id="rId3" Type="http://schemas.microsoft.com/office/2011/relationships/chartStyle" Target="style5.xml"/><Relationship Id="rId2" Type="http://schemas.openxmlformats.org/officeDocument/2006/relationships/themeOverride" Target="../theme/themeOverride5.xml"/><Relationship Id="rId1" Type="http://schemas.openxmlformats.org/officeDocument/2006/relationships/package" Target="../embeddings/Workbook5.xlsx"/></Relationships>
</file>

<file path=word/charts/_rels/chart6.xml.rels><?xml version="1.0" encoding="UTF-8" standalone="yes"?>
<Relationships xmlns="http://schemas.openxmlformats.org/package/2006/relationships"><Relationship Id="rId4" Type="http://schemas.microsoft.com/office/2011/relationships/chartColorStyle" Target="colors6.xml"/><Relationship Id="rId3" Type="http://schemas.microsoft.com/office/2011/relationships/chartStyle" Target="style6.xml"/><Relationship Id="rId2" Type="http://schemas.openxmlformats.org/officeDocument/2006/relationships/themeOverride" Target="../theme/themeOverride6.xml"/><Relationship Id="rId1" Type="http://schemas.openxmlformats.org/officeDocument/2006/relationships/package" Target="../embeddings/Workbook6.xlsx"/></Relationships>
</file>

<file path=word/charts/_rels/chart7.xml.rels><?xml version="1.0" encoding="UTF-8" standalone="yes"?>
<Relationships xmlns="http://schemas.openxmlformats.org/package/2006/relationships"><Relationship Id="rId4" Type="http://schemas.microsoft.com/office/2011/relationships/chartColorStyle" Target="colors3.xml"/><Relationship Id="rId3" Type="http://schemas.microsoft.com/office/2011/relationships/chartStyle" Target="style3.xml"/><Relationship Id="rId2" Type="http://schemas.openxmlformats.org/officeDocument/2006/relationships/themeOverride" Target="../theme/themeOverride3.xml"/><Relationship Id="rId1" Type="http://schemas.openxmlformats.org/officeDocument/2006/relationships/package" Target="../embeddings/Workbook3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080" b="0" i="0" u="none" strike="noStrike" kern="1200" spc="0" baseline="0">
                <a:solidFill>
                  <a:sysClr val="windowText" lastClr="000000">
                    <a:lumMod val="75000"/>
                    <a:lumOff val="25000"/>
                  </a:sys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  <a:r>
              <a:t>每月专区开设数量趋势</a:t>
            </a:r>
          </a:p>
        </c:rich>
      </c:tx>
      <c:layout/>
      <c:overlay val="1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0156974669996432"/>
          <c:y val="0.0653789004457652"/>
          <c:w val="0.968605066000713"/>
          <c:h val="0.83369985141159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1</c:v>
                </c:pt>
              </c:strCache>
            </c:strRef>
          </c:tx>
          <c:spPr>
            <a:ln w="28575" cap="flat" cmpd="sng">
              <a:solidFill>
                <a:srgbClr val="4874CB"/>
              </a:solidFill>
              <a:prstDash val="solid"/>
              <a:miter lim="800000"/>
            </a:ln>
            <a:effectLst/>
          </c:spPr>
          <c:marker>
            <c:symbol val="none"/>
          </c:marker>
          <c:dLbls>
            <c:numFmt formatCode="General" sourceLinked="1"/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 forceAA="0"/>
              <a:lstStyle/>
              <a:p>
                <a:pPr>
                  <a:defRPr lang="zh-CN" sz="900" b="1" i="0" u="none" strike="noStrike" kern="1200" baseline="0">
                    <a:solidFill>
                      <a:srgbClr val="4874CB"/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ysClr val="windowText" lastClr="000000">
                          <a:lumMod val="35000"/>
                          <a:lumOff val="65000"/>
                        </a:sys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Sheet1!$A$2:$A$7</c:f>
              <c:numCache>
                <c:formatCode>yyyy"年"m"月"</c:formatCode>
                <c:ptCount val="6"/>
                <c:pt idx="0" c:formatCode="yyyy&quot;年&quot;m&quot;月&quot;">
                  <c:v>45962</c:v>
                </c:pt>
                <c:pt idx="1" c:formatCode="yyyy&quot;年&quot;m&quot;月&quot;">
                  <c:v>45992</c:v>
                </c:pt>
                <c:pt idx="2" c:formatCode="yyyy&quot;年&quot;m&quot;月&quot;">
                  <c:v>46023</c:v>
                </c:pt>
                <c:pt idx="3" c:formatCode="yyyy&quot;年&quot;m&quot;月&quot;">
                  <c:v>46054</c:v>
                </c:pt>
                <c:pt idx="4" c:formatCode="yyyy&quot;年&quot;m&quot;月&quot;">
                  <c:v>46082</c:v>
                </c:pt>
                <c:pt idx="5" c:formatCode="yyyy&quot;年&quot;m&quot;月&quot;">
                  <c:v>46113</c:v>
                </c:pt>
              </c:numCache>
            </c:numRef>
          </c:cat>
          <c:val>
            <c:numRef>
              <c:f>Sheet1!$B$2:$B$7</c:f>
              <c:numCache>
                <c:formatCode>General</c:formatCode>
                <c:ptCount val="6"/>
                <c:pt idx="0">
                  <c:v>5</c:v>
                </c:pt>
                <c:pt idx="1">
                  <c:v>5</c:v>
                </c:pt>
                <c:pt idx="2">
                  <c:v>4</c:v>
                </c:pt>
                <c:pt idx="3">
                  <c:v>1</c:v>
                </c:pt>
                <c:pt idx="4">
                  <c:v>4</c:v>
                </c:pt>
                <c:pt idx="5">
                  <c:v>3</c:v>
                </c:pt>
              </c:numCache>
            </c:numRef>
          </c:val>
          <c:smooth val="0"/>
        </c:ser>
        <c:dLbls>
          <c:showLegendKey val="0"/>
          <c:showVal val="1"/>
          <c:showCatName val="0"/>
          <c:showSerName val="0"/>
          <c:showPercent val="0"/>
          <c:showBubbleSize val="0"/>
        </c:dLbls>
        <c:dropLines>
          <c:spPr>
            <a:ln w="9525" cap="flat" cmpd="sng" algn="ctr">
              <a:gradFill>
                <a:gsLst>
                  <a:gs pos="0">
                    <a:srgbClr val="4874CB"/>
                  </a:gs>
                  <a:gs pos="100000">
                    <a:sysClr val="window" lastClr="FFFFFF"/>
                  </a:gs>
                </a:gsLst>
                <a:lin ang="5400000" scaled="1"/>
              </a:gradFill>
              <a:round/>
            </a:ln>
            <a:effectLst/>
          </c:spPr>
        </c:dropLines>
        <c:marker val="0"/>
        <c:smooth val="0"/>
        <c:axId val="996970629"/>
        <c:axId val="797278951"/>
      </c:lineChart>
      <c:dateAx>
        <c:axId val="99697062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6350" cap="flat" cmpd="sng" algn="ctr">
            <a:solidFill>
              <a:sysClr val="windowText" lastClr="000000">
                <a:lumMod val="50000"/>
                <a:lumOff val="50000"/>
                <a:alpha val="25000"/>
              </a:sys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ysClr val="windowText" lastClr="000000">
                    <a:lumMod val="75000"/>
                    <a:lumOff val="25000"/>
                  </a:sys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797278951"/>
        <c:crosses val="autoZero"/>
        <c:auto val="1"/>
        <c:lblOffset val="100"/>
        <c:baseTimeUnit val="months"/>
      </c:dateAx>
      <c:valAx>
        <c:axId val="797278951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ysClr val="windowText" lastClr="000000">
                    <a:lumMod val="75000"/>
                    <a:lumOff val="25000"/>
                  </a:sys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99697062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9bd9132d-0e5d-435b-889f-1f571624a13e}"/>
      </c:ext>
    </c:extLst>
  </c:chart>
  <c:spPr>
    <a:solidFill>
      <a:sysClr val="window" lastClr="FFFFFF"/>
    </a:solidFill>
    <a:ln w="6350" cap="flat" cmpd="sng" algn="ctr">
      <a:solidFill>
        <a:sysClr val="windowText" lastClr="000000">
          <a:lumMod val="50000"/>
          <a:lumOff val="50000"/>
          <a:alpha val="25000"/>
        </a:sysClr>
      </a:solidFill>
      <a:round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 sz="900">
          <a:solidFill>
            <a:sysClr val="windowText" lastClr="000000">
              <a:lumMod val="75000"/>
              <a:lumOff val="25000"/>
            </a:sysClr>
          </a:solidFill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0" vertOverflow="ellipsis" vert="horz" wrap="square" anchor="ctr" anchorCtr="1" forceAA="0"/>
          <a:lstStyle/>
          <a:p>
            <a:pPr>
              <a:defRPr lang="zh-CN" sz="1080" b="0" i="0" u="none" strike="noStrike" kern="1200" spc="0" baseline="0">
                <a:solidFill>
                  <a:sysClr val="windowText" lastClr="000000">
                    <a:lumMod val="75000"/>
                    <a:lumOff val="25000"/>
                  </a:sys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  <a:r>
              <a:rPr sz="1080"/>
              <a:t>专区部署方式占比</a:t>
            </a:r>
            <a:endParaRPr sz="1080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销售额</c:v>
                </c:pt>
              </c:strCache>
            </c:strRef>
          </c:tx>
          <c:spPr>
            <a:solidFill>
              <a:srgbClr val="4874CB"/>
            </a:solidFill>
            <a:effectLst>
              <a:outerShdw blurRad="63500" sx="102000" sy="102000" algn="ctr" rotWithShape="0">
                <a:prstClr val="black">
                  <a:alpha val="40000"/>
                </a:prstClr>
              </a:outerShdw>
            </a:effectLst>
          </c:spPr>
          <c:explosion val="0"/>
          <c:dPt>
            <c:idx val="0"/>
            <c:bubble3D val="0"/>
            <c:explosion val="15"/>
            <c:spPr>
              <a:solidFill>
                <a:srgbClr val="4874CB"/>
              </a:solidFill>
              <a:ln w="19050">
                <a:solidFill>
                  <a:sysClr val="window" lastClr="FFFFFF"/>
                </a:solidFill>
              </a:ln>
              <a:effectLst>
                <a:outerShdw blurRad="63500" algn="ctr" rotWithShape="0">
                  <a:srgbClr val="4874CB">
                    <a:lumMod val="75000"/>
                    <a:alpha val="100000"/>
                  </a:srgbClr>
                </a:outerShdw>
              </a:effectLst>
            </c:spPr>
          </c:dPt>
          <c:dPt>
            <c:idx val="1"/>
            <c:bubble3D val="0"/>
            <c:spPr>
              <a:solidFill>
                <a:srgbClr val="EE822F"/>
              </a:solidFill>
              <a:ln w="19050">
                <a:solidFill>
                  <a:sysClr val="window" lastClr="FFFFFF"/>
                </a:solidFill>
              </a:ln>
              <a:effectLst>
                <a:outerShdw blurRad="63500" algn="ctr" rotWithShape="0">
                  <a:srgbClr val="EE822F">
                    <a:lumMod val="75000"/>
                    <a:alpha val="100000"/>
                  </a:srgbClr>
                </a:outerShdw>
              </a:effectLst>
            </c:spPr>
          </c:dPt>
          <c:dLbls>
            <c:dLbl>
              <c:idx val="0"/>
              <c:layout>
                <c:manualLayout>
                  <c:x val="0.205381632799598"/>
                  <c:y val="-0.0857795679282965"/>
                </c:manualLayout>
              </c:layout>
              <c:tx>
                <c:rich>
                  <a:bodyPr rot="0" spcFirstLastPara="0" vertOverflow="clip" vert="horz" wrap="square" lIns="36576" tIns="18288" rIns="36576" bIns="18288" anchor="ctr" anchorCtr="1" forceAA="0"/>
                  <a:lstStyle/>
                  <a:p>
                    <a:pPr defTabSz="914400">
                      <a:defRPr lang="zh-CN" sz="900" b="1" i="0" u="none" strike="noStrike" kern="1200" baseline="0">
                        <a:solidFill>
                          <a:srgbClr val="4874CB"/>
                        </a:solidFill>
                        <a:latin typeface="微软雅黑" panose="020B0503020204020204" charset="-122"/>
                        <a:ea typeface="微软雅黑" panose="020B0503020204020204" charset="-122"/>
                        <a:cs typeface="微软雅黑" panose="020B0503020204020204" charset="-122"/>
                        <a:sym typeface="微软雅黑" panose="020B0503020204020204" charset="-122"/>
                      </a:defRPr>
                    </a:pPr>
                    <a:r>
                      <a:rPr lang="en-US" altLang="zh-CN"/>
                      <a:t>SaaS</a:t>
                    </a:r>
                    <a:r>
                      <a:rPr altLang="en-US"/>
                      <a:t>部署</a:t>
                    </a:r>
                    <a:r>
                      <a:t>：</a:t>
                    </a:r>
                    <a:r>
                      <a:rPr lang="en-US" altLang="zh-CN"/>
                      <a:t>22</a:t>
                    </a:r>
                    <a:r>
                      <a:t>个，占比</a:t>
                    </a:r>
                    <a:r>
                      <a:rPr lang="en-US" altLang="zh-CN"/>
                      <a:t>88%</a:t>
                    </a:r>
                    <a:endParaRPr lang="en-US" altLang="zh-CN"/>
                  </a:p>
                </c:rich>
              </c:tx>
              <c:numFmt formatCode="General" sourceLinked="1"/>
              <c:spPr>
                <a:solidFill>
                  <a:sysClr val="window" lastClr="FFFFFF"/>
                </a:solidFill>
                <a:ln>
                  <a:solidFill>
                    <a:srgbClr val="4874CB"/>
                  </a:solidFill>
                </a:ln>
                <a:effectLst/>
              </c:spPr>
              <c:txPr>
                <a:bodyPr rot="0" spcFirstLastPara="0" vertOverflow="clip" vert="horz" wrap="square" lIns="36576" tIns="18288" rIns="36576" bIns="18288" anchor="ctr" anchorCtr="1" forceAA="0"/>
                <a:lstStyle/>
                <a:p>
                  <a:pPr>
                    <a:defRPr lang="zh-CN" sz="900" b="1" i="0" u="none" strike="noStrike" kern="1200" baseline="0">
                      <a:solidFill>
                        <a:srgbClr val="4874CB"/>
                      </a:solidFill>
                      <a:latin typeface="微软雅黑" panose="020B0503020204020204" charset="-122"/>
                      <a:ea typeface="微软雅黑" panose="020B0503020204020204" charset="-122"/>
                      <a:cs typeface="微软雅黑" panose="020B0503020204020204" charset="-122"/>
                      <a:sym typeface="微软雅黑" panose="020B0503020204020204" charset="-122"/>
                    </a:defRPr>
                  </a:pPr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199540460975084"/>
                      <c:h val="0.0946953090749671"/>
                    </c:manualLayout>
                  </c15:layout>
                </c:ext>
              </c:extLst>
            </c:dLbl>
            <c:dLbl>
              <c:idx val="1"/>
              <c:layout>
                <c:manualLayout>
                  <c:x val="-0.147027356932577"/>
                  <c:y val="-0.106611379024794"/>
                </c:manualLayout>
              </c:layout>
              <c:tx>
                <c:rich>
                  <a:bodyPr rot="0" spcFirstLastPara="0" vertOverflow="clip" horzOverflow="clip" vert="horz" wrap="square" lIns="36576" tIns="18288" rIns="36576" bIns="18288" anchor="ctr" anchorCtr="1" forceAA="0">
                    <a:noAutofit/>
                  </a:bodyPr>
                  <a:lstStyle/>
                  <a:p>
                    <a:pPr defTabSz="914400">
                      <a:defRPr lang="zh-CN" sz="900" b="1" i="0" u="none" strike="noStrike" kern="1200" baseline="0">
                        <a:solidFill>
                          <a:srgbClr val="EE822F"/>
                        </a:solidFill>
                        <a:latin typeface="微软雅黑" panose="020B0503020204020204" charset="-122"/>
                        <a:ea typeface="微软雅黑" panose="020B0503020204020204" charset="-122"/>
                        <a:cs typeface="微软雅黑" panose="020B0503020204020204" charset="-122"/>
                        <a:sym typeface="微软雅黑" panose="020B0503020204020204" charset="-122"/>
                      </a:defRPr>
                    </a:pPr>
                    <a:r>
                      <a:t>落地部署：</a:t>
                    </a:r>
                    <a:r>
                      <a:rPr lang="en-US" altLang="zh-CN"/>
                      <a:t>3</a:t>
                    </a:r>
                    <a:r>
                      <a:rPr altLang="en-US"/>
                      <a:t>个，占比</a:t>
                    </a:r>
                    <a:r>
                      <a:rPr lang="en-US" altLang="zh-CN"/>
                      <a:t>12%</a:t>
                    </a:r>
                    <a:endParaRPr lang="en-US" altLang="zh-CN"/>
                  </a:p>
                </c:rich>
              </c:tx>
              <c:numFmt formatCode="General" sourceLinked="1"/>
              <c:spPr>
                <a:solidFill>
                  <a:sysClr val="window" lastClr="FFFFFF"/>
                </a:solidFill>
                <a:ln>
                  <a:solidFill>
                    <a:srgbClr val="EE822F"/>
                  </a:solidFill>
                </a:ln>
                <a:effectLst/>
              </c:spPr>
              <c:txPr>
                <a:bodyPr rot="0" spcFirstLastPara="0" vertOverflow="clip" horzOverflow="clip" vert="horz" wrap="square" lIns="36576" tIns="18288" rIns="36576" bIns="18288" anchor="ctr" anchorCtr="1" forceAA="0">
                  <a:noAutofit/>
                </a:bodyPr>
                <a:lstStyle/>
                <a:p>
                  <a:pPr>
                    <a:defRPr lang="zh-CN" sz="900" b="1" i="0" u="none" strike="noStrike" kern="1200" baseline="0">
                      <a:solidFill>
                        <a:srgbClr val="EE822F"/>
                      </a:solidFill>
                      <a:latin typeface="微软雅黑" panose="020B0503020204020204" charset="-122"/>
                      <a:ea typeface="微软雅黑" panose="020B0503020204020204" charset="-122"/>
                      <a:cs typeface="微软雅黑" panose="020B0503020204020204" charset="-122"/>
                      <a:sym typeface="微软雅黑" panose="020B0503020204020204" charset="-122"/>
                    </a:defRPr>
                  </a:pPr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199037840166583"/>
                      <c:h val="0.0946953090749671"/>
                    </c:manualLayout>
                  </c15:layout>
                </c:ext>
              </c:extLst>
            </c:dLbl>
            <c:numFmt formatCode="General" sourceLinked="1"/>
            <c:spPr>
              <a:solidFill>
                <a:sysClr val="window" lastClr="FFFFFF"/>
              </a:solidFill>
              <a:ln>
                <a:solidFill>
                  <a:srgbClr val="4874CB"/>
                </a:solidFill>
              </a:ln>
              <a:effectLst/>
            </c:spPr>
            <c:txPr>
              <a:bodyPr rot="0" spcFirstLastPara="0" vertOverflow="clip" horzOverflow="clip" vert="horz" wrap="square" lIns="36576" tIns="18288" rIns="36576" bIns="18288" anchor="ctr" anchorCtr="1" forceAA="0">
                <a:noAutofit/>
              </a:bodyPr>
              <a:lstStyle/>
              <a:p>
                <a:pPr>
                  <a:defRPr lang="zh-CN" sz="900" b="1" i="0" u="none" strike="noStrike" kern="1200" baseline="0">
                    <a:solidFill>
                      <a:srgbClr val="4874CB"/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oundRect">
                    <a:avLst/>
                  </a:prstGeom>
                  <a:noFill/>
                  <a:ln>
                    <a:noFill/>
                  </a:ln>
                </c15:spPr>
                <c15:layout/>
                <c15:showLeaderLines val="0"/>
                <c15:leaderLines>
                  <c:spPr>
                    <a:ln w="9525" cap="flat" cmpd="sng" algn="ctr">
                      <a:solidFill>
                        <a:sysClr val="windowText" lastClr="000000">
                          <a:lumMod val="35000"/>
                          <a:lumOff val="65000"/>
                        </a:sys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Sheet1!$A$2:$A$3</c:f>
              <c:strCache>
                <c:ptCount val="2"/>
                <c:pt idx="0">
                  <c:v>SaaS</c:v>
                </c:pt>
                <c:pt idx="1">
                  <c:v>落地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22</c:v>
                </c:pt>
                <c:pt idx="1">
                  <c:v>3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3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44f84d16-b95e-47ed-92da-a8b31fcd8b2a}"/>
      </c:ext>
    </c:extLst>
  </c:chart>
  <c:spPr>
    <a:solidFill>
      <a:sysClr val="window" lastClr="FFFFFF"/>
    </a:solidFill>
    <a:ln w="6350" cap="flat" cmpd="sng" algn="ctr">
      <a:solidFill>
        <a:sysClr val="windowText" lastClr="000000">
          <a:lumMod val="50000"/>
          <a:lumOff val="50000"/>
          <a:alpha val="25000"/>
        </a:sysClr>
      </a:solidFill>
      <a:round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 sz="900">
          <a:solidFill>
            <a:sysClr val="windowText" lastClr="000000">
              <a:lumMod val="75000"/>
              <a:lumOff val="25000"/>
            </a:sysClr>
          </a:solidFill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080" b="0" i="0" u="none" strike="noStrike" kern="1200" spc="0" baseline="0">
                <a:solidFill>
                  <a:sysClr val="windowText" lastClr="000000">
                    <a:lumMod val="75000"/>
                    <a:lumOff val="25000"/>
                  </a:sys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  <a:r>
              <a:t>每月订单数量趋势</a:t>
            </a:r>
          </a:p>
        </c:rich>
      </c:tx>
      <c:layout/>
      <c:overlay val="1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015695227224085"/>
          <c:y val="0.0487244311652494"/>
          <c:w val="0.96860954555183"/>
          <c:h val="0.835302229372558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1</c:v>
                </c:pt>
              </c:strCache>
            </c:strRef>
          </c:tx>
          <c:spPr>
            <a:ln w="28575" cap="flat" cmpd="sng">
              <a:solidFill>
                <a:srgbClr val="4874CB"/>
              </a:solidFill>
              <a:prstDash val="solid"/>
              <a:miter lim="800000"/>
            </a:ln>
            <a:effectLst/>
          </c:spPr>
          <c:marker>
            <c:symbol val="none"/>
          </c:marker>
          <c:dLbls>
            <c:dLbl>
              <c:idx val="1"/>
              <c:layout>
                <c:manualLayout>
                  <c:x val="-0.00121281301277021"/>
                  <c:y val="0"/>
                </c:manualLayout>
              </c:layout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5"/>
              <c:layout/>
              <c:tx>
                <c:rich>
                  <a:bodyPr rot="0" spcFirstLastPara="0" vertOverflow="ellipsis" vert="horz" wrap="square" lIns="38100" tIns="19050" rIns="38100" bIns="19050" anchor="ctr" anchorCtr="1"/>
                  <a:lstStyle/>
                  <a:p>
                    <a:pPr defTabSz="914400">
                      <a:defRPr lang="zh-CN" sz="900" b="1" i="0" u="none" strike="noStrike" kern="1200" baseline="0">
                        <a:solidFill>
                          <a:srgbClr val="4874CB"/>
                        </a:solidFill>
                        <a:latin typeface="微软雅黑" panose="020B0503020204020204" charset="-122"/>
                        <a:ea typeface="微软雅黑" panose="020B0503020204020204" charset="-122"/>
                        <a:cs typeface="微软雅黑" panose="020B0503020204020204" charset="-122"/>
                        <a:sym typeface="微软雅黑" panose="020B0503020204020204" charset="-122"/>
                      </a:defRPr>
                    </a:pPr>
                    <a:r>
                      <a:rPr lang="en-US" altLang="zh-CN">
                        <a:solidFill>
                          <a:srgbClr val="4874CB"/>
                        </a:solidFill>
                      </a:rPr>
                      <a:t>45</a:t>
                    </a:r>
                    <a:endParaRPr lang="en-US" altLang="zh-CN">
                      <a:solidFill>
                        <a:srgbClr val="4874CB"/>
                      </a:solidFill>
                    </a:endParaRPr>
                  </a:p>
                </c:rich>
              </c:tx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numFmt formatCode="General" sourceLinked="1"/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 forceAA="0"/>
              <a:lstStyle/>
              <a:p>
                <a:pPr>
                  <a:defRPr lang="zh-CN" sz="900" b="1" i="0" u="none" strike="noStrike" kern="1200" baseline="0">
                    <a:solidFill>
                      <a:srgbClr val="4874CB"/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ysClr val="windowText" lastClr="000000">
                          <a:lumMod val="35000"/>
                          <a:lumOff val="65000"/>
                        </a:sys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Sheet1!$A$2:$A$7</c:f>
              <c:numCache>
                <c:formatCode>yyyy"年"m"月"</c:formatCode>
                <c:ptCount val="6"/>
                <c:pt idx="0" c:formatCode="yyyy&quot;年&quot;m&quot;月&quot;">
                  <c:v>45962</c:v>
                </c:pt>
                <c:pt idx="1" c:formatCode="yyyy&quot;年&quot;m&quot;月&quot;">
                  <c:v>45992</c:v>
                </c:pt>
                <c:pt idx="2" c:formatCode="yyyy&quot;年&quot;m&quot;月&quot;">
                  <c:v>46023</c:v>
                </c:pt>
                <c:pt idx="3" c:formatCode="yyyy&quot;年&quot;m&quot;月&quot;">
                  <c:v>46054</c:v>
                </c:pt>
                <c:pt idx="4" c:formatCode="yyyy&quot;年&quot;m&quot;月&quot;">
                  <c:v>46082</c:v>
                </c:pt>
                <c:pt idx="5" c:formatCode="yyyy&quot;年&quot;m&quot;月&quot;">
                  <c:v>46113</c:v>
                </c:pt>
              </c:numCache>
            </c:numRef>
          </c:cat>
          <c:val>
            <c:numRef>
              <c:f>Sheet1!$B$2:$B$7</c:f>
              <c:numCache>
                <c:formatCode>General</c:formatCode>
                <c:ptCount val="6"/>
                <c:pt idx="0">
                  <c:v>0</c:v>
                </c:pt>
                <c:pt idx="1">
                  <c:v>6</c:v>
                </c:pt>
                <c:pt idx="2">
                  <c:v>49</c:v>
                </c:pt>
                <c:pt idx="3">
                  <c:v>47</c:v>
                </c:pt>
                <c:pt idx="4">
                  <c:v>44</c:v>
                </c:pt>
                <c:pt idx="5">
                  <c:v>45</c:v>
                </c:pt>
              </c:numCache>
            </c:numRef>
          </c:val>
          <c:smooth val="0"/>
        </c:ser>
        <c:dLbls>
          <c:showLegendKey val="0"/>
          <c:showVal val="1"/>
          <c:showCatName val="0"/>
          <c:showSerName val="0"/>
          <c:showPercent val="0"/>
          <c:showBubbleSize val="0"/>
        </c:dLbls>
        <c:dropLines>
          <c:spPr>
            <a:ln w="9525" cap="flat" cmpd="sng" algn="ctr">
              <a:gradFill>
                <a:gsLst>
                  <a:gs pos="0">
                    <a:srgbClr val="4874CB"/>
                  </a:gs>
                  <a:gs pos="100000">
                    <a:sysClr val="window" lastClr="FFFFFF"/>
                  </a:gs>
                </a:gsLst>
                <a:lin ang="5400000" scaled="1"/>
              </a:gradFill>
              <a:round/>
            </a:ln>
            <a:effectLst/>
          </c:spPr>
        </c:dropLines>
        <c:marker val="0"/>
        <c:smooth val="0"/>
        <c:axId val="347811110"/>
        <c:axId val="485174364"/>
      </c:lineChart>
      <c:dateAx>
        <c:axId val="34781111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6350" cap="flat" cmpd="sng" algn="ctr">
            <a:solidFill>
              <a:sysClr val="windowText" lastClr="000000">
                <a:lumMod val="50000"/>
                <a:lumOff val="50000"/>
                <a:alpha val="25000"/>
              </a:sys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>
                    <a:lumMod val="75000"/>
                    <a:lumOff val="25000"/>
                  </a:sys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485174364"/>
        <c:crosses val="autoZero"/>
        <c:auto val="1"/>
        <c:lblOffset val="100"/>
        <c:baseTimeUnit val="months"/>
      </c:dateAx>
      <c:valAx>
        <c:axId val="485174364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ysClr val="windowText" lastClr="000000">
                    <a:lumMod val="75000"/>
                    <a:lumOff val="25000"/>
                  </a:sys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34781111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35dcd358-1a57-46b6-9a7d-5e6c8774990d}"/>
      </c:ext>
    </c:extLst>
  </c:chart>
  <c:spPr>
    <a:solidFill>
      <a:sysClr val="window" lastClr="FFFFFF"/>
    </a:solidFill>
    <a:ln w="6350" cap="flat" cmpd="sng" algn="ctr">
      <a:solidFill>
        <a:sysClr val="windowText" lastClr="000000">
          <a:lumMod val="50000"/>
          <a:lumOff val="50000"/>
          <a:alpha val="25000"/>
        </a:sysClr>
      </a:solidFill>
      <a:round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 sz="900">
          <a:solidFill>
            <a:sysClr val="windowText" lastClr="000000">
              <a:lumMod val="75000"/>
              <a:lumOff val="25000"/>
            </a:sysClr>
          </a:solidFill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1" i="0" u="none" strike="noStrike" kern="1200" baseline="0">
                <a:solidFill>
                  <a:sysClr val="windowText" lastClr="000000">
                    <a:lumMod val="75000"/>
                    <a:lumOff val="25000"/>
                  </a:sys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  <a:r>
              <a:rPr sz="1080" b="0"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rPr>
              <a:t>每月订单总金额</a:t>
            </a:r>
            <a:endParaRPr sz="1080" b="0">
              <a:latin typeface="微软雅黑" panose="020B0503020204020204" charset="-122"/>
              <a:ea typeface="微软雅黑" panose="020B0503020204020204" charset="-122"/>
              <a:cs typeface="微软雅黑" panose="020B0503020204020204" charset="-122"/>
              <a:sym typeface="微软雅黑" panose="020B0503020204020204" charset="-122"/>
            </a:endParaRPr>
          </a:p>
        </c:rich>
      </c:tx>
      <c:layout/>
      <c:overlay val="1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1</c:v>
                </c:pt>
              </c:strCache>
            </c:strRef>
          </c:tx>
          <c:spPr>
            <a:solidFill>
              <a:srgbClr val="4874CB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000" b="0" i="0" u="none" strike="noStrike" kern="1200" baseline="0">
                    <a:solidFill>
                      <a:sysClr val="windowText" lastClr="000000">
                        <a:lumMod val="75000"/>
                        <a:lumOff val="25000"/>
                      </a:sysClr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ysClr val="windowText" lastClr="000000">
                          <a:lumMod val="35000"/>
                          <a:lumOff val="65000"/>
                        </a:sys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Sheet1!$A$2:$A$7</c:f>
              <c:numCache>
                <c:formatCode>yyyy"年"m"月"</c:formatCode>
                <c:ptCount val="6"/>
                <c:pt idx="0" c:formatCode="yyyy&quot;年&quot;m&quot;月&quot;">
                  <c:v>45962</c:v>
                </c:pt>
                <c:pt idx="1" c:formatCode="yyyy&quot;年&quot;m&quot;月&quot;">
                  <c:v>45992</c:v>
                </c:pt>
                <c:pt idx="2" c:formatCode="yyyy&quot;年&quot;m&quot;月&quot;">
                  <c:v>46023</c:v>
                </c:pt>
                <c:pt idx="3" c:formatCode="yyyy&quot;年&quot;m&quot;月&quot;">
                  <c:v>46054</c:v>
                </c:pt>
                <c:pt idx="4" c:formatCode="yyyy&quot;年&quot;m&quot;月&quot;">
                  <c:v>46082</c:v>
                </c:pt>
                <c:pt idx="5" c:formatCode="yyyy&quot;年&quot;m&quot;月&quot;">
                  <c:v>46113</c:v>
                </c:pt>
              </c:numCache>
            </c:numRef>
          </c:cat>
          <c:val>
            <c:numRef>
              <c:f>Sheet1!$B$2:$B$7</c:f>
              <c:numCache>
                <c:formatCode>General</c:formatCode>
                <c:ptCount val="6"/>
                <c:pt idx="0">
                  <c:v>0</c:v>
                </c:pt>
                <c:pt idx="1">
                  <c:v>1451.56</c:v>
                </c:pt>
                <c:pt idx="2">
                  <c:v>31231.32</c:v>
                </c:pt>
                <c:pt idx="3">
                  <c:v>33521.25</c:v>
                </c:pt>
                <c:pt idx="4">
                  <c:v>96324.25</c:v>
                </c:pt>
                <c:pt idx="5">
                  <c:v>99008.65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75"/>
        <c:overlap val="0"/>
        <c:axId val="95340056"/>
        <c:axId val="771762436"/>
      </c:barChart>
      <c:dateAx>
        <c:axId val="95340056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ysClr val="windowText" lastClr="000000">
                <a:lumMod val="15000"/>
                <a:lumOff val="85000"/>
              </a:sys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771762436"/>
        <c:crosses val="autoZero"/>
        <c:auto val="1"/>
        <c:lblOffset val="100"/>
        <c:baseTimeUnit val="months"/>
      </c:dateAx>
      <c:valAx>
        <c:axId val="771762436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9534005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06b49cd0-761a-4757-9215-291fed8cc76d}"/>
      </c:ext>
    </c:extLst>
  </c:chart>
  <c:spPr>
    <a:solidFill>
      <a:sysClr val="window" lastClr="FFFFFF"/>
    </a:solidFill>
    <a:ln w="9525" cap="flat" cmpd="sng" algn="ctr">
      <a:solidFill>
        <a:sysClr val="windowText" lastClr="000000">
          <a:lumMod val="15000"/>
          <a:lumOff val="85000"/>
        </a:sysClr>
      </a:solidFill>
      <a:round/>
    </a:ln>
    <a:effectLst/>
  </c:spPr>
  <c:txPr>
    <a:bodyPr/>
    <a:lstStyle/>
    <a:p>
      <a:pPr>
        <a:defRPr lang="zh-CN"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080" b="0" i="0" u="none" strike="noStrike" kern="1200" spc="0" baseline="0">
                <a:solidFill>
                  <a:sysClr val="windowText" lastClr="000000">
                    <a:lumMod val="75000"/>
                    <a:lumOff val="25000"/>
                  </a:sys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  <a:r>
              <a:t>订单总金额组成</a:t>
            </a: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订单总额</c:v>
                </c:pt>
              </c:strCache>
            </c:strRef>
          </c:tx>
          <c:spPr>
            <a:solidFill>
              <a:srgbClr val="4874CB"/>
            </a:solidFill>
            <a:effectLst>
              <a:outerShdw blurRad="63500" sx="102000" sy="102000" algn="ctr" rotWithShape="0">
                <a:prstClr val="black">
                  <a:alpha val="40000"/>
                </a:prstClr>
              </a:outerShdw>
            </a:effectLst>
          </c:spPr>
          <c:explosion val="0"/>
          <c:dPt>
            <c:idx val="0"/>
            <c:bubble3D val="0"/>
            <c:explosion val="15"/>
            <c:spPr>
              <a:solidFill>
                <a:srgbClr val="4874CB"/>
              </a:solidFill>
              <a:ln w="19050">
                <a:solidFill>
                  <a:sysClr val="window" lastClr="FFFFFF"/>
                </a:solidFill>
              </a:ln>
              <a:effectLst>
                <a:outerShdw blurRad="63500" algn="ctr" rotWithShape="0">
                  <a:srgbClr val="4874CB">
                    <a:lumMod val="75000"/>
                    <a:alpha val="100000"/>
                  </a:srgbClr>
                </a:outerShdw>
              </a:effectLst>
            </c:spPr>
          </c:dPt>
          <c:dPt>
            <c:idx val="1"/>
            <c:bubble3D val="0"/>
            <c:spPr>
              <a:solidFill>
                <a:srgbClr val="EE822F"/>
              </a:solidFill>
              <a:ln w="19050">
                <a:solidFill>
                  <a:sysClr val="window" lastClr="FFFFFF"/>
                </a:solidFill>
              </a:ln>
              <a:effectLst>
                <a:outerShdw blurRad="63500" algn="ctr" rotWithShape="0">
                  <a:srgbClr val="EE822F">
                    <a:lumMod val="75000"/>
                    <a:alpha val="100000"/>
                  </a:srgbClr>
                </a:outerShdw>
              </a:effectLst>
            </c:spPr>
          </c:dPt>
          <c:dPt>
            <c:idx val="2"/>
            <c:bubble3D val="0"/>
            <c:spPr>
              <a:solidFill>
                <a:srgbClr val="F2BA02"/>
              </a:solidFill>
              <a:ln w="19050">
                <a:solidFill>
                  <a:sysClr val="window" lastClr="FFFFFF"/>
                </a:solidFill>
              </a:ln>
              <a:effectLst>
                <a:outerShdw blurRad="63500" algn="ctr" rotWithShape="0">
                  <a:srgbClr val="F2BA02">
                    <a:lumMod val="75000"/>
                    <a:alpha val="100000"/>
                  </a:srgbClr>
                </a:outerShdw>
              </a:effectLst>
            </c:spPr>
          </c:dPt>
          <c:dPt>
            <c:idx val="3"/>
            <c:bubble3D val="0"/>
            <c:spPr>
              <a:solidFill>
                <a:srgbClr val="75BD42"/>
              </a:solidFill>
              <a:ln w="19050">
                <a:solidFill>
                  <a:sysClr val="window" lastClr="FFFFFF"/>
                </a:solidFill>
              </a:ln>
              <a:effectLst>
                <a:outerShdw blurRad="63500" sx="102000" sy="102000" algn="ctr" rotWithShape="0">
                  <a:prstClr val="black">
                    <a:alpha val="40000"/>
                  </a:prstClr>
                </a:outerShdw>
              </a:effectLst>
            </c:spPr>
          </c:dPt>
          <c:dPt>
            <c:idx val="4"/>
            <c:bubble3D val="0"/>
            <c:spPr>
              <a:solidFill>
                <a:srgbClr val="4874CB"/>
              </a:solidFill>
              <a:ln w="19050">
                <a:solidFill>
                  <a:sysClr val="window" lastClr="FFFFFF"/>
                </a:solidFill>
              </a:ln>
              <a:effectLst>
                <a:outerShdw blurRad="63500" sx="102000" sy="102000" algn="ctr" rotWithShape="0">
                  <a:prstClr val="black">
                    <a:alpha val="40000"/>
                  </a:prstClr>
                </a:outerShdw>
              </a:effectLst>
            </c:spPr>
          </c:dPt>
          <c:dLbls>
            <c:dLbl>
              <c:idx val="0"/>
              <c:layout>
                <c:manualLayout>
                  <c:x val="0.186387380446832"/>
                  <c:y val="-0.0554854457710262"/>
                </c:manualLayout>
              </c:layout>
              <c:tx>
                <c:rich>
                  <a:bodyPr rot="0" spcFirstLastPara="0" vertOverflow="clip" vert="horz" wrap="square" lIns="36576" tIns="18288" rIns="36576" bIns="18288" anchor="ctr" anchorCtr="1" forceAA="0"/>
                  <a:lstStyle/>
                  <a:p>
                    <a:pPr defTabSz="914400">
                      <a:defRPr lang="zh-CN" sz="900" b="1" i="0" u="none" strike="noStrike" kern="1200" baseline="0">
                        <a:solidFill>
                          <a:srgbClr val="4874CB"/>
                        </a:solidFill>
                        <a:latin typeface="微软雅黑" panose="020B0503020204020204" charset="-122"/>
                        <a:ea typeface="微软雅黑" panose="020B0503020204020204" charset="-122"/>
                        <a:cs typeface="微软雅黑" panose="020B0503020204020204" charset="-122"/>
                        <a:sym typeface="微软雅黑" panose="020B0503020204020204" charset="-122"/>
                      </a:defRPr>
                    </a:pPr>
                    <a:r>
                      <a:t>新疆阳光采购平台：</a:t>
                    </a:r>
                    <a:r>
                      <a:rPr lang="en-US" altLang="zh-CN"/>
                      <a:t>10638.17</a:t>
                    </a:r>
                    <a:r>
                      <a:t>元</a:t>
                    </a:r>
                  </a:p>
                </c:rich>
              </c:tx>
              <c:numFmt formatCode="General" sourceLinked="1"/>
              <c:spPr>
                <a:solidFill>
                  <a:sysClr val="window" lastClr="FFFFFF"/>
                </a:solidFill>
                <a:ln w="0">
                  <a:solidFill>
                    <a:srgbClr val="4874CB"/>
                  </a:solidFill>
                </a:ln>
                <a:effectLst/>
              </c:spPr>
              <c:txPr>
                <a:bodyPr rot="0" spcFirstLastPara="0" vertOverflow="clip" vert="horz" wrap="square" lIns="36576" tIns="18288" rIns="36576" bIns="18288" anchor="ctr" anchorCtr="1" forceAA="0"/>
                <a:lstStyle/>
                <a:p>
                  <a:pPr>
                    <a:defRPr lang="zh-CN" sz="900" b="1" i="0" u="none" strike="noStrike" kern="1200" baseline="0">
                      <a:solidFill>
                        <a:srgbClr val="4874CB"/>
                      </a:solidFill>
                      <a:latin typeface="微软雅黑" panose="020B0503020204020204" charset="-122"/>
                      <a:ea typeface="微软雅黑" panose="020B0503020204020204" charset="-122"/>
                      <a:cs typeface="微软雅黑" panose="020B0503020204020204" charset="-122"/>
                      <a:sym typeface="微软雅黑" panose="020B0503020204020204" charset="-122"/>
                    </a:defRPr>
                  </a:pPr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235487325955016"/>
                      <c:h val="0.107015706806283"/>
                    </c:manualLayout>
                  </c15:layout>
                </c:ext>
              </c:extLst>
            </c:dLbl>
            <c:dLbl>
              <c:idx val="1"/>
              <c:layout>
                <c:manualLayout>
                  <c:x val="0.183031436141227"/>
                  <c:y val="0.0657235955883645"/>
                </c:manualLayout>
              </c:layout>
              <c:tx>
                <c:rich>
                  <a:bodyPr rot="0" spcFirstLastPara="0" vertOverflow="clip" horzOverflow="clip" vert="horz" wrap="square" lIns="36576" tIns="18288" rIns="36576" bIns="18288" anchor="ctr" anchorCtr="1" forceAA="0">
                    <a:noAutofit/>
                  </a:bodyPr>
                  <a:lstStyle/>
                  <a:p>
                    <a:pPr defTabSz="914400">
                      <a:defRPr lang="zh-CN" sz="900" b="1" i="0" u="none" strike="noStrike" kern="1200" baseline="0">
                        <a:solidFill>
                          <a:srgbClr val="EE822F"/>
                        </a:solidFill>
                        <a:latin typeface="微软雅黑" panose="020B0503020204020204" charset="-122"/>
                        <a:ea typeface="微软雅黑" panose="020B0503020204020204" charset="-122"/>
                        <a:cs typeface="微软雅黑" panose="020B0503020204020204" charset="-122"/>
                        <a:sym typeface="微软雅黑" panose="020B0503020204020204" charset="-122"/>
                      </a:defRPr>
                    </a:pPr>
                    <a:r>
                      <a:t>邯郸专区：33.8元</a:t>
                    </a:r>
                  </a:p>
                </c:rich>
              </c:tx>
              <c:numFmt formatCode="General" sourceLinked="1"/>
              <c:spPr>
                <a:solidFill>
                  <a:sysClr val="window" lastClr="FFFFFF"/>
                </a:solidFill>
                <a:ln w="0">
                  <a:solidFill>
                    <a:srgbClr val="4874CB"/>
                  </a:solidFill>
                </a:ln>
                <a:effectLst/>
              </c:spPr>
              <c:txPr>
                <a:bodyPr rot="0" spcFirstLastPara="0" vertOverflow="clip" horzOverflow="clip" vert="horz" wrap="square" lIns="36576" tIns="18288" rIns="36576" bIns="18288" anchor="ctr" anchorCtr="1" forceAA="0">
                  <a:noAutofit/>
                </a:bodyPr>
                <a:lstStyle/>
                <a:p>
                  <a:pPr>
                    <a:defRPr lang="zh-CN" sz="900" b="1" i="0" u="none" strike="noStrike" kern="1200" baseline="0">
                      <a:solidFill>
                        <a:srgbClr val="EE822F"/>
                      </a:solidFill>
                      <a:latin typeface="微软雅黑" panose="020B0503020204020204" charset="-122"/>
                      <a:ea typeface="微软雅黑" panose="020B0503020204020204" charset="-122"/>
                      <a:cs typeface="微软雅黑" panose="020B0503020204020204" charset="-122"/>
                      <a:sym typeface="微软雅黑" panose="020B0503020204020204" charset="-122"/>
                    </a:defRPr>
                  </a:pPr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150089253837915"/>
                      <c:h val="0.118952879581152"/>
                    </c:manualLayout>
                  </c15:layout>
                </c:ext>
              </c:extLst>
            </c:dLbl>
            <c:dLbl>
              <c:idx val="2"/>
              <c:layout>
                <c:manualLayout>
                  <c:x val="0.23463565643849"/>
                  <c:y val="0.2494810110437"/>
                </c:manualLayout>
              </c:layout>
              <c:tx>
                <c:rich>
                  <a:bodyPr rot="0" spcFirstLastPara="0" vertOverflow="clip" horzOverflow="clip" vert="horz" wrap="square" lIns="36576" tIns="18288" rIns="36576" bIns="18288" anchor="ctr" anchorCtr="1" forceAA="0">
                    <a:noAutofit/>
                  </a:bodyPr>
                  <a:lstStyle/>
                  <a:p>
                    <a:pPr defTabSz="914400">
                      <a:defRPr lang="zh-CN" sz="900" b="1" i="0" u="none" strike="noStrike" kern="1200" baseline="0">
                        <a:solidFill>
                          <a:srgbClr val="F2BA02"/>
                        </a:solidFill>
                        <a:latin typeface="微软雅黑" panose="020B0503020204020204" charset="-122"/>
                        <a:ea typeface="微软雅黑" panose="020B0503020204020204" charset="-122"/>
                        <a:cs typeface="微软雅黑" panose="020B0503020204020204" charset="-122"/>
                        <a:sym typeface="微软雅黑" panose="020B0503020204020204" charset="-122"/>
                      </a:defRPr>
                    </a:pPr>
                    <a:r>
                      <a:t>大连国企阳光采购平台：</a:t>
                    </a:r>
                    <a:r>
                      <a:rPr lang="en-US" altLang="zh-CN"/>
                      <a:t>216.94</a:t>
                    </a:r>
                    <a:r>
                      <a:t>元</a:t>
                    </a:r>
                  </a:p>
                </c:rich>
              </c:tx>
              <c:numFmt formatCode="General" sourceLinked="1"/>
              <c:spPr>
                <a:solidFill>
                  <a:sysClr val="window" lastClr="FFFFFF"/>
                </a:solidFill>
                <a:ln w="0">
                  <a:solidFill>
                    <a:srgbClr val="4874CB"/>
                  </a:solidFill>
                </a:ln>
                <a:effectLst/>
              </c:spPr>
              <c:txPr>
                <a:bodyPr rot="0" spcFirstLastPara="0" vertOverflow="clip" horzOverflow="clip" vert="horz" wrap="square" lIns="36576" tIns="18288" rIns="36576" bIns="18288" anchor="ctr" anchorCtr="1" forceAA="0">
                  <a:noAutofit/>
                </a:bodyPr>
                <a:lstStyle/>
                <a:p>
                  <a:pPr>
                    <a:defRPr lang="zh-CN" sz="900" b="1" i="0" u="none" strike="noStrike" kern="1200" baseline="0">
                      <a:solidFill>
                        <a:srgbClr val="F2BA02"/>
                      </a:solidFill>
                      <a:latin typeface="微软雅黑" panose="020B0503020204020204" charset="-122"/>
                      <a:ea typeface="微软雅黑" panose="020B0503020204020204" charset="-122"/>
                      <a:cs typeface="微软雅黑" panose="020B0503020204020204" charset="-122"/>
                      <a:sym typeface="微软雅黑" panose="020B0503020204020204" charset="-122"/>
                    </a:defRPr>
                  </a:pPr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221849339521599"/>
                      <c:h val="0.115811518324607"/>
                    </c:manualLayout>
                  </c15:layout>
                </c:ext>
              </c:extLst>
            </c:dLbl>
            <c:dLbl>
              <c:idx val="3"/>
              <c:layout>
                <c:manualLayout>
                  <c:x val="-0.243198857550875"/>
                  <c:y val="-0.0249214659685864"/>
                </c:manualLayout>
              </c:layout>
              <c:tx>
                <c:rich>
                  <a:bodyPr rot="0" spcFirstLastPara="0" vertOverflow="clip" vert="horz" wrap="square" lIns="36576" tIns="18288" rIns="36576" bIns="18288" anchor="ctr" anchorCtr="1"/>
                  <a:lstStyle/>
                  <a:p>
                    <a:pPr defTabSz="914400">
                      <a:defRPr lang="zh-CN" sz="900" b="1" i="0" u="none" strike="noStrike" kern="1200" baseline="0">
                        <a:solidFill>
                          <a:sysClr val="windowText" lastClr="000000">
                            <a:lumMod val="75000"/>
                            <a:lumOff val="25000"/>
                          </a:sysClr>
                        </a:solidFill>
                        <a:latin typeface="微软雅黑" panose="020B0503020204020204" charset="-122"/>
                        <a:ea typeface="微软雅黑" panose="020B0503020204020204" charset="-122"/>
                        <a:cs typeface="微软雅黑" panose="020B0503020204020204" charset="-122"/>
                        <a:sym typeface="微软雅黑" panose="020B0503020204020204" charset="-122"/>
                      </a:defRPr>
                    </a:pPr>
                    <a:r>
                      <a:rPr>
                        <a:solidFill>
                          <a:srgbClr val="75BD42"/>
                        </a:solidFill>
                      </a:rPr>
                      <a:t>中国煤地电子商城：</a:t>
                    </a:r>
                    <a:r>
                      <a:rPr lang="en-US" altLang="zh-CN">
                        <a:solidFill>
                          <a:srgbClr val="75BD42"/>
                        </a:solidFill>
                      </a:rPr>
                      <a:t>228807.42</a:t>
                    </a:r>
                    <a:r>
                      <a:rPr>
                        <a:solidFill>
                          <a:srgbClr val="75BD42"/>
                        </a:solidFill>
                      </a:rPr>
                      <a:t>元</a:t>
                    </a:r>
                    <a:endParaRPr>
                      <a:solidFill>
                        <a:srgbClr val="75BD42"/>
                      </a:solidFill>
                    </a:endParaRPr>
                  </a:p>
                </c:rich>
              </c:tx>
              <c:numFmt formatCode="General" sourceLinked="1"/>
              <c:spPr>
                <a:solidFill>
                  <a:sysClr val="window" lastClr="FFFFFF"/>
                </a:solidFill>
                <a:ln w="0">
                  <a:solidFill>
                    <a:srgbClr val="4874CB"/>
                  </a:solidFill>
                </a:ln>
                <a:effectLst/>
              </c:spPr>
              <c:txPr>
                <a:bodyPr rot="0" spcFirstLastPara="0" vertOverflow="clip" vert="horz" wrap="square" lIns="36576" tIns="18288" rIns="36576" bIns="18288" anchor="ctr" anchorCtr="1"/>
                <a:lstStyle/>
                <a:p>
                  <a:pPr>
                    <a:defRPr lang="zh-CN" sz="900" b="1" i="0" u="none" strike="noStrike" kern="1200" baseline="0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latin typeface="微软雅黑" panose="020B0503020204020204" charset="-122"/>
                      <a:ea typeface="微软雅黑" panose="020B0503020204020204" charset="-122"/>
                      <a:cs typeface="微软雅黑" panose="020B0503020204020204" charset="-122"/>
                      <a:sym typeface="微软雅黑" panose="020B0503020204020204" charset="-122"/>
                    </a:defRPr>
                  </a:pPr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218136379864334"/>
                      <c:h val="0.090451357669484"/>
                    </c:manualLayout>
                  </c15:layout>
                </c:ext>
              </c:extLst>
            </c:dLbl>
            <c:dLbl>
              <c:idx val="4"/>
              <c:layout>
                <c:manualLayout>
                  <c:x val="-0.232559800071403"/>
                  <c:y val="-0.0843218153687468"/>
                </c:manualLayout>
              </c:layout>
              <c:tx>
                <c:rich>
                  <a:bodyPr rot="0" spcFirstLastPara="0" vertOverflow="clip" vert="horz" wrap="square" lIns="36576" tIns="18288" rIns="36576" bIns="18288" anchor="ctr" anchorCtr="1"/>
                  <a:lstStyle/>
                  <a:p>
                    <a:pPr defTabSz="914400">
                      <a:defRPr lang="zh-CN" sz="900" b="1" i="0" u="none" strike="noStrike" kern="1200" baseline="0">
                        <a:solidFill>
                          <a:sysClr val="windowText" lastClr="000000">
                            <a:lumMod val="75000"/>
                            <a:lumOff val="25000"/>
                          </a:sysClr>
                        </a:solidFill>
                        <a:latin typeface="微软雅黑" panose="020B0503020204020204" charset="-122"/>
                        <a:ea typeface="微软雅黑" panose="020B0503020204020204" charset="-122"/>
                        <a:cs typeface="微软雅黑" panose="020B0503020204020204" charset="-122"/>
                        <a:sym typeface="微软雅黑" panose="020B0503020204020204" charset="-122"/>
                      </a:defRPr>
                    </a:pPr>
                    <a:r>
                      <a:t>新疆光正电子商城台：21970</a:t>
                    </a:r>
                  </a:p>
                </c:rich>
              </c:tx>
              <c:numFmt formatCode="General" sourceLinked="1"/>
              <c:spPr>
                <a:solidFill>
                  <a:sysClr val="window" lastClr="FFFFFF"/>
                </a:solidFill>
                <a:ln w="0">
                  <a:solidFill>
                    <a:srgbClr val="4874CB"/>
                  </a:solidFill>
                </a:ln>
                <a:effectLst/>
              </c:spPr>
              <c:txPr>
                <a:bodyPr rot="0" spcFirstLastPara="0" vertOverflow="clip" vert="horz" wrap="square" lIns="36576" tIns="18288" rIns="36576" bIns="18288" anchor="ctr" anchorCtr="1"/>
                <a:lstStyle/>
                <a:p>
                  <a:pPr>
                    <a:defRPr lang="zh-CN" sz="900" b="1" i="0" u="none" strike="noStrike" kern="1200" baseline="0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latin typeface="微软雅黑" panose="020B0503020204020204" charset="-122"/>
                      <a:ea typeface="微软雅黑" panose="020B0503020204020204" charset="-122"/>
                      <a:cs typeface="微软雅黑" panose="020B0503020204020204" charset="-122"/>
                      <a:sym typeface="微软雅黑" panose="020B0503020204020204" charset="-122"/>
                    </a:defRPr>
                  </a:pPr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numFmt formatCode="General" sourceLinked="1"/>
            <c:spPr>
              <a:solidFill>
                <a:sysClr val="window" lastClr="FFFFFF"/>
              </a:solidFill>
              <a:ln w="0">
                <a:solidFill>
                  <a:srgbClr val="4874CB"/>
                </a:solidFill>
              </a:ln>
              <a:effectLst/>
            </c:spPr>
            <c:txPr>
              <a:bodyPr rot="0" spcFirstLastPara="0" vertOverflow="clip" horzOverflow="clip" vert="horz" wrap="square" lIns="36576" tIns="18288" rIns="36576" bIns="18288" anchor="ctr" anchorCtr="1" forceAA="0">
                <a:noAutofit/>
              </a:bodyPr>
              <a:lstStyle/>
              <a:p>
                <a:pPr>
                  <a:defRPr lang="zh-CN" sz="900" b="1" i="0" u="none" strike="noStrike" kern="1200" baseline="0">
                    <a:solidFill>
                      <a:srgbClr val="4874CB"/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oundRect">
                    <a:avLst/>
                  </a:prstGeom>
                  <a:noFill/>
                  <a:ln>
                    <a:noFill/>
                  </a:ln>
                </c15:spPr>
                <c15:layout/>
                <c15:showLeaderLines val="1"/>
                <c15:leaderLines>
                  <c:spPr>
                    <a:ln w="9525" cap="flat" cmpd="sng" algn="ctr">
                      <a:solidFill>
                        <a:sysClr val="windowText" lastClr="000000">
                          <a:lumMod val="35000"/>
                          <a:lumOff val="65000"/>
                        </a:sys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新疆阳光采购平台</c:v>
                </c:pt>
                <c:pt idx="1">
                  <c:v>邯郸专区</c:v>
                </c:pt>
                <c:pt idx="2">
                  <c:v>大连国企阳光采购平台</c:v>
                </c:pt>
                <c:pt idx="3">
                  <c:v>中国煤地电子商城</c:v>
                </c:pt>
                <c:pt idx="4">
                  <c:v>新疆光正阳光优采平台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10638.17</c:v>
                </c:pt>
                <c:pt idx="1">
                  <c:v>33.8</c:v>
                </c:pt>
                <c:pt idx="2">
                  <c:v>216.94</c:v>
                </c:pt>
                <c:pt idx="3">
                  <c:v>228807.42</c:v>
                </c:pt>
                <c:pt idx="4">
                  <c:v>21970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3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7c4764bb-ec7b-4139-956a-d9d36950aebf}"/>
      </c:ext>
    </c:extLst>
  </c:chart>
  <c:spPr>
    <a:solidFill>
      <a:sysClr val="window" lastClr="FFFFFF"/>
    </a:solidFill>
    <a:ln w="6350" cap="flat" cmpd="sng" algn="ctr">
      <a:solidFill>
        <a:sysClr val="windowText" lastClr="000000">
          <a:lumMod val="50000"/>
          <a:lumOff val="50000"/>
          <a:alpha val="25000"/>
        </a:sysClr>
      </a:solidFill>
      <a:round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 sz="900">
          <a:solidFill>
            <a:sysClr val="windowText" lastClr="000000">
              <a:lumMod val="75000"/>
              <a:lumOff val="25000"/>
            </a:sysClr>
          </a:solidFill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080" b="0" i="0" u="none" strike="noStrike" kern="1200" spc="0" baseline="0">
                <a:solidFill>
                  <a:sysClr val="windowText" lastClr="000000">
                    <a:lumMod val="75000"/>
                    <a:lumOff val="25000"/>
                  </a:sys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  <a:r>
              <a:rPr lang="en-US" altLang="zh-CN"/>
              <a:t>4</a:t>
            </a:r>
            <a:r>
              <a:rPr altLang="en-US"/>
              <a:t>月</a:t>
            </a:r>
            <a:r>
              <a:t>订单总金额组成</a:t>
            </a:r>
          </a:p>
        </c:rich>
      </c:tx>
      <c:layout>
        <c:manualLayout>
          <c:xMode val="edge"/>
          <c:yMode val="edge"/>
          <c:x val="0.429775080328454"/>
          <c:y val="0.023455497382199"/>
        </c:manualLayout>
      </c:layout>
      <c:overlay val="0"/>
      <c:spPr>
        <a:noFill/>
        <a:ln>
          <a:noFill/>
        </a:ln>
        <a:effectLst/>
      </c:spPr>
    </c:title>
    <c:autoTitleDeleted val="0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订单总额</c:v>
                </c:pt>
              </c:strCache>
            </c:strRef>
          </c:tx>
          <c:spPr>
            <a:solidFill>
              <a:srgbClr val="4874CB"/>
            </a:solidFill>
            <a:effectLst>
              <a:outerShdw blurRad="63500" sx="102000" sy="102000" algn="ctr" rotWithShape="0">
                <a:prstClr val="black">
                  <a:alpha val="40000"/>
                </a:prstClr>
              </a:outerShdw>
            </a:effectLst>
          </c:spPr>
          <c:explosion val="0"/>
          <c:dPt>
            <c:idx val="0"/>
            <c:bubble3D val="0"/>
            <c:explosion val="15"/>
            <c:spPr>
              <a:solidFill>
                <a:srgbClr val="4874CB"/>
              </a:solidFill>
              <a:ln w="19050">
                <a:solidFill>
                  <a:sysClr val="window" lastClr="FFFFFF"/>
                </a:solidFill>
              </a:ln>
              <a:effectLst>
                <a:outerShdw blurRad="63500" algn="ctr" rotWithShape="0">
                  <a:srgbClr val="4874CB">
                    <a:lumMod val="75000"/>
                    <a:alpha val="100000"/>
                  </a:srgbClr>
                </a:outerShdw>
              </a:effectLst>
            </c:spPr>
          </c:dPt>
          <c:dPt>
            <c:idx val="1"/>
            <c:bubble3D val="0"/>
            <c:spPr>
              <a:solidFill>
                <a:srgbClr val="EE822F"/>
              </a:solidFill>
              <a:ln w="19050">
                <a:solidFill>
                  <a:sysClr val="window" lastClr="FFFFFF"/>
                </a:solidFill>
              </a:ln>
              <a:effectLst>
                <a:outerShdw blurRad="63500" algn="ctr" rotWithShape="0">
                  <a:srgbClr val="EE822F">
                    <a:lumMod val="75000"/>
                    <a:alpha val="100000"/>
                  </a:srgbClr>
                </a:outerShdw>
              </a:effectLst>
            </c:spPr>
          </c:dPt>
          <c:dLbls>
            <c:dLbl>
              <c:idx val="0"/>
              <c:layout>
                <c:manualLayout>
                  <c:x val="0.198525902403276"/>
                  <c:y val="-0.105807422327826"/>
                </c:manualLayout>
              </c:layout>
              <c:tx>
                <c:rich>
                  <a:bodyPr rot="0" spcFirstLastPara="0" vertOverflow="clip" vert="horz" wrap="square" lIns="36576" tIns="18288" rIns="36576" bIns="18288" anchor="ctr" anchorCtr="1" forceAA="0"/>
                  <a:lstStyle/>
                  <a:p>
                    <a:pPr defTabSz="914400">
                      <a:defRPr lang="zh-CN" sz="900" b="1" i="0" u="none" strike="noStrike" kern="1200" baseline="0">
                        <a:solidFill>
                          <a:srgbClr val="4874CB"/>
                        </a:solidFill>
                        <a:latin typeface="微软雅黑" panose="020B0503020204020204" charset="-122"/>
                        <a:ea typeface="微软雅黑" panose="020B0503020204020204" charset="-122"/>
                        <a:cs typeface="微软雅黑" panose="020B0503020204020204" charset="-122"/>
                        <a:sym typeface="微软雅黑" panose="020B0503020204020204" charset="-122"/>
                      </a:defRPr>
                    </a:pPr>
                    <a:r>
                      <a:t>新疆光正电子商城：</a:t>
                    </a:r>
                    <a:r>
                      <a:rPr lang="en-US" altLang="zh-CN"/>
                      <a:t>21970.00</a:t>
                    </a:r>
                    <a:r>
                      <a:t>元</a:t>
                    </a:r>
                  </a:p>
                </c:rich>
              </c:tx>
              <c:numFmt formatCode="General" sourceLinked="1"/>
              <c:spPr>
                <a:solidFill>
                  <a:sysClr val="window" lastClr="FFFFFF"/>
                </a:solidFill>
                <a:ln w="12700">
                  <a:solidFill>
                    <a:srgbClr val="4874CB"/>
                  </a:solidFill>
                </a:ln>
                <a:effectLst/>
              </c:spPr>
              <c:txPr>
                <a:bodyPr rot="0" spcFirstLastPara="0" vertOverflow="clip" vert="horz" wrap="square" lIns="36576" tIns="18288" rIns="36576" bIns="18288" anchor="ctr" anchorCtr="1" forceAA="0"/>
                <a:lstStyle/>
                <a:p>
                  <a:pPr>
                    <a:defRPr lang="zh-CN" sz="900" b="1" i="0" u="none" strike="noStrike" kern="1200" baseline="0">
                      <a:solidFill>
                        <a:srgbClr val="4874CB"/>
                      </a:solidFill>
                      <a:latin typeface="微软雅黑" panose="020B0503020204020204" charset="-122"/>
                      <a:ea typeface="微软雅黑" panose="020B0503020204020204" charset="-122"/>
                      <a:cs typeface="微软雅黑" panose="020B0503020204020204" charset="-122"/>
                      <a:sym typeface="微软雅黑" panose="020B0503020204020204" charset="-122"/>
                    </a:defRPr>
                  </a:pPr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235487325955016"/>
                      <c:h val="0.107015706806283"/>
                    </c:manualLayout>
                  </c15:layout>
                </c:ext>
              </c:extLst>
            </c:dLbl>
            <c:dLbl>
              <c:idx val="1"/>
              <c:layout>
                <c:manualLayout>
                  <c:x val="-0.283373419267555"/>
                  <c:y val="-0.0959831297265858"/>
                </c:manualLayout>
              </c:layout>
              <c:tx>
                <c:rich>
                  <a:bodyPr rot="0" spcFirstLastPara="0" vertOverflow="clip" horzOverflow="clip" vert="horz" wrap="square" lIns="36576" tIns="18288" rIns="36576" bIns="18288" anchor="ctr" anchorCtr="1" forceAA="0">
                    <a:noAutofit/>
                  </a:bodyPr>
                  <a:lstStyle/>
                  <a:p>
                    <a:pPr defTabSz="914400">
                      <a:defRPr lang="zh-CN" sz="900" b="1" i="0" u="none" strike="noStrike" kern="1200" baseline="0">
                        <a:solidFill>
                          <a:srgbClr val="EE822F"/>
                        </a:solidFill>
                        <a:latin typeface="微软雅黑" panose="020B0503020204020204" charset="-122"/>
                        <a:ea typeface="微软雅黑" panose="020B0503020204020204" charset="-122"/>
                        <a:cs typeface="微软雅黑" panose="020B0503020204020204" charset="-122"/>
                        <a:sym typeface="微软雅黑" panose="020B0503020204020204" charset="-122"/>
                      </a:defRPr>
                    </a:pPr>
                    <a:r>
                      <a:t>中国煤地电子商城：</a:t>
                    </a:r>
                    <a:r>
                      <a:rPr lang="en-US" altLang="zh-CN"/>
                      <a:t>77038.65</a:t>
                    </a:r>
                    <a:r>
                      <a:t>元</a:t>
                    </a:r>
                  </a:p>
                </c:rich>
              </c:tx>
              <c:numFmt formatCode="General" sourceLinked="1"/>
              <c:spPr>
                <a:solidFill>
                  <a:sysClr val="window" lastClr="FFFFFF"/>
                </a:solidFill>
                <a:ln w="3175">
                  <a:solidFill>
                    <a:srgbClr val="4874CB">
                      <a:alpha val="97000"/>
                    </a:srgbClr>
                  </a:solidFill>
                </a:ln>
                <a:effectLst/>
              </c:spPr>
              <c:txPr>
                <a:bodyPr rot="0" spcFirstLastPara="0" vertOverflow="clip" horzOverflow="clip" vert="horz" wrap="square" lIns="36576" tIns="18288" rIns="36576" bIns="18288" anchor="ctr" anchorCtr="1" forceAA="0">
                  <a:noAutofit/>
                </a:bodyPr>
                <a:lstStyle/>
                <a:p>
                  <a:pPr>
                    <a:defRPr lang="zh-CN" sz="900" b="1" i="0" u="none" strike="noStrike" kern="1200" baseline="0">
                      <a:solidFill>
                        <a:srgbClr val="EE822F"/>
                      </a:solidFill>
                      <a:latin typeface="微软雅黑" panose="020B0503020204020204" charset="-122"/>
                      <a:ea typeface="微软雅黑" panose="020B0503020204020204" charset="-122"/>
                      <a:cs typeface="微软雅黑" panose="020B0503020204020204" charset="-122"/>
                      <a:sym typeface="微软雅黑" panose="020B0503020204020204" charset="-122"/>
                    </a:defRPr>
                  </a:pPr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207283113173866"/>
                      <c:h val="0.118952879581152"/>
                    </c:manualLayout>
                  </c15:layout>
                </c:ext>
              </c:extLst>
            </c:dLbl>
            <c:numFmt formatCode="General" sourceLinked="1"/>
            <c:spPr>
              <a:solidFill>
                <a:sysClr val="window" lastClr="FFFFFF"/>
              </a:solidFill>
              <a:ln>
                <a:solidFill>
                  <a:srgbClr val="4874CB"/>
                </a:solidFill>
              </a:ln>
              <a:effectLst/>
            </c:spPr>
            <c:txPr>
              <a:bodyPr rot="0" spcFirstLastPara="0" vertOverflow="clip" horzOverflow="clip" vert="horz" wrap="square" lIns="36576" tIns="18288" rIns="36576" bIns="18288" anchor="ctr" anchorCtr="1" forceAA="0">
                <a:noAutofit/>
              </a:bodyPr>
              <a:lstStyle/>
              <a:p>
                <a:pPr>
                  <a:defRPr lang="zh-CN" sz="900" b="1" i="0" u="none" strike="noStrike" kern="1200" baseline="0">
                    <a:solidFill>
                      <a:srgbClr val="4874CB"/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oundRect">
                    <a:avLst/>
                  </a:prstGeom>
                  <a:noFill/>
                  <a:ln>
                    <a:noFill/>
                  </a:ln>
                </c15:spPr>
                <c15:layout/>
                <c15:showLeaderLines val="1"/>
                <c15:leaderLines>
                  <c:spPr>
                    <a:ln w="9525" cap="flat" cmpd="sng" algn="ctr">
                      <a:solidFill>
                        <a:sysClr val="windowText" lastClr="000000">
                          <a:lumMod val="35000"/>
                          <a:lumOff val="65000"/>
                        </a:sys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Sheet1!$A$2:$A$3</c:f>
              <c:strCache>
                <c:ptCount val="2"/>
                <c:pt idx="0">
                  <c:v>新疆光正电子商城</c:v>
                </c:pt>
                <c:pt idx="1">
                  <c:v>中国煤地电子商城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21970</c:v>
                </c:pt>
                <c:pt idx="1">
                  <c:v>77038.65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3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7c4764bb-ec7b-4139-956a-d9d36950aebf}"/>
      </c:ext>
    </c:extLst>
  </c:chart>
  <c:spPr>
    <a:solidFill>
      <a:sysClr val="window" lastClr="FFFFFF"/>
    </a:solidFill>
    <a:ln w="6350" cap="flat" cmpd="sng" algn="ctr">
      <a:solidFill>
        <a:sysClr val="windowText" lastClr="000000">
          <a:lumMod val="50000"/>
          <a:lumOff val="50000"/>
          <a:alpha val="25000"/>
        </a:sysClr>
      </a:solidFill>
      <a:round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 sz="900">
          <a:solidFill>
            <a:sysClr val="windowText" lastClr="000000">
              <a:lumMod val="75000"/>
              <a:lumOff val="25000"/>
            </a:sysClr>
          </a:solidFill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080" b="0" i="0" u="none" strike="noStrike" kern="1200" spc="0" baseline="0">
                <a:solidFill>
                  <a:sysClr val="windowText" lastClr="000000">
                    <a:lumMod val="75000"/>
                    <a:lumOff val="25000"/>
                  </a:sys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  <a:r>
              <a:t>每月交易商品数量趋势</a:t>
            </a:r>
          </a:p>
        </c:rich>
      </c:tx>
      <c:layout/>
      <c:overlay val="1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1</c:v>
                </c:pt>
              </c:strCache>
            </c:strRef>
          </c:tx>
          <c:spPr>
            <a:ln w="28575" cap="flat" cmpd="sng">
              <a:solidFill>
                <a:srgbClr val="4874CB"/>
              </a:solidFill>
              <a:prstDash val="solid"/>
              <a:miter lim="800000"/>
            </a:ln>
            <a:effectLst/>
          </c:spPr>
          <c:marker>
            <c:symbol val="none"/>
          </c:marker>
          <c:dLbls>
            <c:numFmt formatCode="General" sourceLinked="1"/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 forceAA="0"/>
              <a:lstStyle/>
              <a:p>
                <a:pPr>
                  <a:defRPr lang="zh-CN" sz="900" b="1" i="0" u="none" strike="noStrike" kern="1200" baseline="0">
                    <a:solidFill>
                      <a:srgbClr val="4874CB"/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ysClr val="windowText" lastClr="000000">
                          <a:lumMod val="35000"/>
                          <a:lumOff val="65000"/>
                        </a:sys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Sheet1!$A$2:$A$7</c:f>
              <c:numCache>
                <c:formatCode>yyyy"年"m"月"</c:formatCode>
                <c:ptCount val="6"/>
                <c:pt idx="0" c:formatCode="yyyy&quot;年&quot;m&quot;月&quot;">
                  <c:v>45962</c:v>
                </c:pt>
                <c:pt idx="1" c:formatCode="yyyy&quot;年&quot;m&quot;月&quot;">
                  <c:v>45992</c:v>
                </c:pt>
                <c:pt idx="2" c:formatCode="yyyy&quot;年&quot;m&quot;月&quot;">
                  <c:v>46023</c:v>
                </c:pt>
                <c:pt idx="3" c:formatCode="yyyy&quot;年&quot;m&quot;月&quot;">
                  <c:v>46054</c:v>
                </c:pt>
                <c:pt idx="4" c:formatCode="yyyy&quot;年&quot;m&quot;月&quot;">
                  <c:v>46082</c:v>
                </c:pt>
                <c:pt idx="5" c:formatCode="yyyy&quot;年&quot;m&quot;月&quot;">
                  <c:v>46113</c:v>
                </c:pt>
              </c:numCache>
            </c:numRef>
          </c:cat>
          <c:val>
            <c:numRef>
              <c:f>Sheet1!$B$2:$B$7</c:f>
              <c:numCache>
                <c:formatCode>General</c:formatCode>
                <c:ptCount val="6"/>
                <c:pt idx="0">
                  <c:v>0</c:v>
                </c:pt>
                <c:pt idx="1">
                  <c:v>0</c:v>
                </c:pt>
                <c:pt idx="2">
                  <c:v>98</c:v>
                </c:pt>
                <c:pt idx="3">
                  <c:v>99</c:v>
                </c:pt>
                <c:pt idx="4">
                  <c:v>68</c:v>
                </c:pt>
                <c:pt idx="5">
                  <c:v>88</c:v>
                </c:pt>
              </c:numCache>
            </c:numRef>
          </c:val>
          <c:smooth val="0"/>
        </c:ser>
        <c:dLbls>
          <c:showLegendKey val="0"/>
          <c:showVal val="1"/>
          <c:showCatName val="0"/>
          <c:showSerName val="0"/>
          <c:showPercent val="0"/>
          <c:showBubbleSize val="0"/>
        </c:dLbls>
        <c:dropLines>
          <c:spPr>
            <a:ln w="9525" cap="flat" cmpd="sng" algn="ctr">
              <a:gradFill>
                <a:gsLst>
                  <a:gs pos="0">
                    <a:srgbClr val="4874CB"/>
                  </a:gs>
                  <a:gs pos="100000">
                    <a:sysClr val="window" lastClr="FFFFFF"/>
                  </a:gs>
                </a:gsLst>
                <a:lin ang="5400000" scaled="1"/>
              </a:gradFill>
              <a:round/>
            </a:ln>
            <a:effectLst/>
          </c:spPr>
        </c:dropLines>
        <c:marker val="0"/>
        <c:smooth val="0"/>
        <c:axId val="347811110"/>
        <c:axId val="485174364"/>
      </c:lineChart>
      <c:dateAx>
        <c:axId val="34781111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6350" cap="flat" cmpd="sng" algn="ctr">
            <a:solidFill>
              <a:sysClr val="windowText" lastClr="000000">
                <a:lumMod val="50000"/>
                <a:lumOff val="50000"/>
                <a:alpha val="25000"/>
              </a:sys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ysClr val="windowText" lastClr="000000">
                    <a:lumMod val="75000"/>
                    <a:lumOff val="25000"/>
                  </a:sys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485174364"/>
        <c:crosses val="autoZero"/>
        <c:auto val="1"/>
        <c:lblOffset val="100"/>
        <c:baseTimeUnit val="months"/>
      </c:dateAx>
      <c:valAx>
        <c:axId val="485174364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ysClr val="windowText" lastClr="000000">
                    <a:lumMod val="75000"/>
                    <a:lumOff val="25000"/>
                  </a:sys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34781111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35dcd358-1a57-46b6-9a7d-5e6c8774990d}"/>
      </c:ext>
    </c:extLst>
  </c:chart>
  <c:spPr>
    <a:solidFill>
      <a:sysClr val="window" lastClr="FFFFFF"/>
    </a:solidFill>
    <a:ln w="6350" cap="flat" cmpd="sng" algn="ctr">
      <a:solidFill>
        <a:sysClr val="windowText" lastClr="000000">
          <a:lumMod val="50000"/>
          <a:lumOff val="50000"/>
          <a:alpha val="25000"/>
        </a:sysClr>
      </a:solidFill>
      <a:round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 sz="900">
          <a:solidFill>
            <a:sysClr val="windowText" lastClr="000000">
              <a:lumMod val="75000"/>
              <a:lumOff val="25000"/>
            </a:sysClr>
          </a:solidFill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ysClr val="windowText" lastClr="000000">
        <a:lumMod val="65000"/>
        <a:lumOff val="35000"/>
      </a:sysClr>
    </cs:fontRef>
    <cs:defRPr sz="1000" kern="1200"/>
  </cs:axisTitle>
  <cs:categoryAxis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ln w="9525" cap="flat" cmpd="sng" algn="ctr">
        <a:solidFill>
          <a:sysClr val="windowText" lastClr="000000">
            <a:lumMod val="25000"/>
            <a:lumOff val="75000"/>
          </a:sys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ysClr val="windowText" lastClr="000000"/>
    </cs:fontRef>
    <cs:spPr>
      <a:solidFill>
        <a:sysClr val="window" lastClr="FFFFFF"/>
      </a:solidFill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1000" kern="1200"/>
  </cs:chartArea>
  <cs:dataLabel>
    <cs:lnRef idx="0"/>
    <cs:fillRef idx="0"/>
    <cs:effectRef idx="0"/>
    <cs:fontRef idx="minor">
      <a:sysClr val="windowText" lastClr="000000">
        <a:lumMod val="75000"/>
        <a:lumOff val="25000"/>
      </a:sysClr>
    </cs:fontRef>
    <cs:defRPr sz="900" kern="1200"/>
  </cs:dataLabel>
  <cs:dataLabelCallout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solidFill>
        <a:sysClr val="window" lastClr="FFFFFF"/>
      </a:solidFill>
      <a:ln>
        <a:solidFill>
          <a:sysClr val="windowText" lastClr="000000">
            <a:lumMod val="25000"/>
            <a:lumOff val="75000"/>
          </a:sys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ysClr val="windowText" lastClr="000000"/>
    </cs:fontRef>
  </cs:dataPoint>
  <cs:dataPoint3D>
    <cs:lnRef idx="0"/>
    <cs:fillRef idx="1">
      <cs:styleClr val="auto"/>
    </cs:fillRef>
    <cs:effectRef idx="0"/>
    <cs:fontRef idx="minor">
      <a:sysClr val="windowText" lastClr="000000"/>
    </cs:fontRef>
  </cs:dataPoint3D>
  <cs:dataPointLine>
    <cs:lnRef idx="0">
      <cs:styleClr val="auto"/>
    </cs:lnRef>
    <cs:fillRef idx="1"/>
    <cs:effectRef idx="0"/>
    <cs:fontRef idx="minor">
      <a:sysClr val="windowText" lastClr="000000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ysClr val="windowText" lastClr="000000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ysClr val="windowText" lastClr="000000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noFill/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900" kern="1200"/>
  </cs:dataTable>
  <cs:downBar>
    <cs:lnRef idx="0"/>
    <cs:fillRef idx="0"/>
    <cs:effectRef idx="0"/>
    <cs:fontRef idx="minor">
      <a:sysClr val="windowText" lastClr="000000"/>
    </cs:fontRef>
    <cs:spPr>
      <a:solidFill>
        <a:sysClr val="windowText" lastClr="000000">
          <a:lumMod val="75000"/>
          <a:lumOff val="25000"/>
        </a:sysClr>
      </a:solidFill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downBar>
  <cs:drop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dropLine>
  <cs:errorBa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errorBar>
  <cs:floor>
    <cs:lnRef idx="0"/>
    <cs:fillRef idx="0"/>
    <cs:effectRef idx="0"/>
    <cs:fontRef idx="minor">
      <a:sysClr val="windowText" lastClr="000000"/>
    </cs:fontRef>
    <cs:spPr>
      <a:noFill/>
      <a:ln>
        <a:noFill/>
      </a:ln>
    </cs:spPr>
  </cs:floor>
  <cs:gridlineMajo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</cs:gridlineMajor>
  <cs:gridlineMino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5000"/>
            <a:lumOff val="95000"/>
          </a:sysClr>
        </a:solidFill>
        <a:round/>
      </a:ln>
    </cs:spPr>
  </cs:gridlineMinor>
  <cs:hiLo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50000"/>
            <a:lumOff val="50000"/>
          </a:sysClr>
        </a:solidFill>
        <a:round/>
      </a:ln>
    </cs:spPr>
  </cs:hiLoLine>
  <cs:leader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leaderLine>
  <cs:legend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legend>
  <cs:plotArea mods="allowNoFillOverride allowNoLineOverride">
    <cs:lnRef idx="0"/>
    <cs:fillRef idx="0"/>
    <cs:effectRef idx="0"/>
    <cs:fontRef idx="minor">
      <a:sysClr val="windowText" lastClr="000000"/>
    </cs:fontRef>
  </cs:plotArea>
  <cs:plotArea3D mods="allowNoFillOverride allowNoLineOverride">
    <cs:lnRef idx="0"/>
    <cs:fillRef idx="0"/>
    <cs:effectRef idx="0"/>
    <cs:fontRef idx="minor">
      <a:sysClr val="windowText" lastClr="000000"/>
    </cs:fontRef>
  </cs:plotArea3D>
  <cs:seriesAxis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seriesAxis>
  <cs:series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seriesLine>
  <cs:title>
    <cs:lnRef idx="0"/>
    <cs:fillRef idx="0"/>
    <cs:effectRef idx="0"/>
    <cs:fontRef idx="minor">
      <a:sysClr val="windowText" lastClr="000000">
        <a:lumMod val="65000"/>
        <a:lumOff val="35000"/>
      </a:sys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ysClr val="windowText" lastClr="000000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trendlineLabel>
  <cs:upBar>
    <cs:lnRef idx="0"/>
    <cs:fillRef idx="0"/>
    <cs:effectRef idx="0"/>
    <cs:fontRef idx="minor">
      <a:sysClr val="windowText" lastClr="000000"/>
    </cs:fontRef>
    <cs:spPr>
      <a:solidFill>
        <a:sysClr val="window" lastClr="FFFFFF"/>
      </a:solidFill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upBar>
  <cs:valueAxis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ln w="9525" cap="flat" cmpd="sng" algn="ctr">
        <a:solidFill>
          <a:sysClr val="windowText" lastClr="000000">
            <a:lumMod val="25000"/>
            <a:lumOff val="75000"/>
          </a:sysClr>
        </a:solidFill>
        <a:round/>
      </a:ln>
    </cs:spPr>
    <cs:defRPr sz="900" kern="1200"/>
  </cs:valueAxis>
  <cs:wall>
    <cs:lnRef idx="0"/>
    <cs:fillRef idx="0"/>
    <cs:effectRef idx="0"/>
    <cs:fontRef idx="minor">
      <a:sysClr val="windowText" lastClr="000000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ysClr val="windowText" lastClr="000000">
        <a:lumMod val="65000"/>
        <a:lumOff val="35000"/>
      </a:sysClr>
    </cs:fontRef>
    <cs:defRPr sz="1000" kern="1200"/>
  </cs:axisTitle>
  <cs:categoryAxis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ysClr val="windowText" lastClr="000000"/>
    </cs:fontRef>
    <cs:spPr>
      <a:solidFill>
        <a:sysClr val="window" lastClr="FFFFFF"/>
      </a:solidFill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900" kern="1200"/>
  </cs:chartArea>
  <cs:dataLabel>
    <cs:lnRef idx="0"/>
    <cs:fillRef idx="0"/>
    <cs:effectRef idx="0"/>
    <cs:fontRef idx="minor">
      <a:sysClr val="windowText" lastClr="000000">
        <a:lumMod val="75000"/>
        <a:lumOff val="25000"/>
      </a:sysClr>
    </cs:fontRef>
    <cs:defRPr sz="900" kern="1200"/>
  </cs:dataLabel>
  <cs:dataLabelCallout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solidFill>
        <a:sysClr val="window" lastClr="FFFFFF"/>
      </a:solidFill>
      <a:ln>
        <a:solidFill>
          <a:sysClr val="windowText" lastClr="000000">
            <a:lumMod val="25000"/>
            <a:lumOff val="75000"/>
          </a:sys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ysClr val="windowText" lastClr="000000"/>
    </cs:fontRef>
    <cs:spPr>
      <a:ln w="19050">
        <a:solidFill>
          <a:sysClr val="window" lastClr="FFFFFF"/>
        </a:solidFill>
      </a:ln>
    </cs:spPr>
  </cs:dataPoint>
  <cs:dataPoint3D>
    <cs:lnRef idx="0"/>
    <cs:fillRef idx="1">
      <cs:styleClr val="auto"/>
    </cs:fillRef>
    <cs:effectRef idx="0"/>
    <cs:fontRef idx="minor">
      <a:sysClr val="windowText" lastClr="000000"/>
    </cs:fontRef>
    <cs:spPr>
      <a:ln w="25400">
        <a:solidFill>
          <a:sysClr val="window" lastClr="FFFFFF"/>
        </a:solidFill>
      </a:ln>
    </cs:spPr>
  </cs:dataPoint3D>
  <cs:dataPointLine>
    <cs:lnRef idx="0">
      <cs:styleClr val="auto"/>
    </cs:lnRef>
    <cs:fillRef idx="0"/>
    <cs:effectRef idx="0"/>
    <cs:fontRef idx="minor">
      <a:sysClr val="windowText" lastClr="000000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ysClr val="windowText" lastClr="000000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ysClr val="windowText" lastClr="000000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noFill/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900" kern="1200"/>
  </cs:dataTable>
  <cs:downBar>
    <cs:lnRef idx="0"/>
    <cs:fillRef idx="0"/>
    <cs:effectRef idx="0"/>
    <cs:fontRef idx="minor">
      <a:sysClr val="windowText" lastClr="000000"/>
    </cs:fontRef>
    <cs:spPr>
      <a:solidFill>
        <a:sysClr val="windowText" lastClr="000000">
          <a:lumMod val="75000"/>
          <a:lumOff val="25000"/>
        </a:sysClr>
      </a:solidFill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downBar>
  <cs:drop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dropLine>
  <cs:errorBa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errorBar>
  <cs:floor>
    <cs:lnRef idx="0"/>
    <cs:fillRef idx="0"/>
    <cs:effectRef idx="0"/>
    <cs:fontRef idx="minor">
      <a:sysClr val="windowText" lastClr="000000"/>
    </cs:fontRef>
    <cs:spPr>
      <a:noFill/>
      <a:ln>
        <a:noFill/>
      </a:ln>
    </cs:spPr>
  </cs:floor>
  <cs:gridlineMajo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</cs:gridlineMajor>
  <cs:gridlineMino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5000"/>
            <a:lumOff val="95000"/>
          </a:sysClr>
        </a:solidFill>
        <a:round/>
      </a:ln>
    </cs:spPr>
  </cs:gridlineMinor>
  <cs:hiLo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50000"/>
            <a:lumOff val="50000"/>
          </a:sysClr>
        </a:solidFill>
        <a:round/>
      </a:ln>
    </cs:spPr>
  </cs:hiLoLine>
  <cs:leader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leaderLine>
  <cs:legend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legend>
  <cs:plotArea mods="allowNoFillOverride allowNoLineOverride">
    <cs:lnRef idx="0"/>
    <cs:fillRef idx="0"/>
    <cs:effectRef idx="0"/>
    <cs:fontRef idx="minor">
      <a:sysClr val="windowText" lastClr="000000"/>
    </cs:fontRef>
  </cs:plotArea>
  <cs:plotArea3D mods="allowNoFillOverride allowNoLineOverride">
    <cs:lnRef idx="0"/>
    <cs:fillRef idx="0"/>
    <cs:effectRef idx="0"/>
    <cs:fontRef idx="minor">
      <a:sysClr val="windowText" lastClr="000000"/>
    </cs:fontRef>
  </cs:plotArea3D>
  <cs:seriesAxis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seriesAxis>
  <cs:series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seriesLine>
  <cs:title>
    <cs:lnRef idx="0"/>
    <cs:fillRef idx="0"/>
    <cs:effectRef idx="0"/>
    <cs:fontRef idx="minor">
      <a:sysClr val="windowText" lastClr="000000">
        <a:lumMod val="65000"/>
        <a:lumOff val="35000"/>
      </a:sys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ysClr val="windowText" lastClr="000000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trendlineLabel>
  <cs:upBar>
    <cs:lnRef idx="0"/>
    <cs:fillRef idx="0"/>
    <cs:effectRef idx="0"/>
    <cs:fontRef idx="minor">
      <a:sysClr val="windowText" lastClr="000000"/>
    </cs:fontRef>
    <cs:spPr>
      <a:solidFill>
        <a:sysClr val="window" lastClr="FFFFFF"/>
      </a:solidFill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upBar>
  <cs:valueAxis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valueAxis>
  <cs:wall>
    <cs:lnRef idx="0"/>
    <cs:fillRef idx="0"/>
    <cs:effectRef idx="0"/>
    <cs:fontRef idx="minor">
      <a:sysClr val="windowText" lastClr="000000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ysClr val="windowText" lastClr="000000">
        <a:lumMod val="65000"/>
        <a:lumOff val="35000"/>
      </a:sysClr>
    </cs:fontRef>
    <cs:defRPr sz="1000" kern="1200"/>
  </cs:axisTitle>
  <cs:categoryAxis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ln w="9525" cap="flat" cmpd="sng" algn="ctr">
        <a:solidFill>
          <a:sysClr val="windowText" lastClr="000000">
            <a:lumMod val="25000"/>
            <a:lumOff val="75000"/>
          </a:sys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ysClr val="windowText" lastClr="000000"/>
    </cs:fontRef>
    <cs:spPr>
      <a:solidFill>
        <a:sysClr val="window" lastClr="FFFFFF"/>
      </a:solidFill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1000" kern="1200"/>
  </cs:chartArea>
  <cs:dataLabel>
    <cs:lnRef idx="0"/>
    <cs:fillRef idx="0"/>
    <cs:effectRef idx="0"/>
    <cs:fontRef idx="minor">
      <a:sysClr val="windowText" lastClr="000000">
        <a:lumMod val="75000"/>
        <a:lumOff val="25000"/>
      </a:sysClr>
    </cs:fontRef>
    <cs:defRPr sz="900" kern="1200"/>
  </cs:dataLabel>
  <cs:dataLabelCallout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solidFill>
        <a:sysClr val="window" lastClr="FFFFFF"/>
      </a:solidFill>
      <a:ln>
        <a:solidFill>
          <a:sysClr val="windowText" lastClr="000000">
            <a:lumMod val="25000"/>
            <a:lumOff val="75000"/>
          </a:sys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ysClr val="windowText" lastClr="000000"/>
    </cs:fontRef>
  </cs:dataPoint>
  <cs:dataPoint3D>
    <cs:lnRef idx="0"/>
    <cs:fillRef idx="1">
      <cs:styleClr val="auto"/>
    </cs:fillRef>
    <cs:effectRef idx="0"/>
    <cs:fontRef idx="minor">
      <a:sysClr val="windowText" lastClr="000000"/>
    </cs:fontRef>
  </cs:dataPoint3D>
  <cs:dataPointLine>
    <cs:lnRef idx="0">
      <cs:styleClr val="auto"/>
    </cs:lnRef>
    <cs:fillRef idx="1"/>
    <cs:effectRef idx="0"/>
    <cs:fontRef idx="minor">
      <a:sysClr val="windowText" lastClr="000000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ysClr val="windowText" lastClr="000000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ysClr val="windowText" lastClr="000000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noFill/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900" kern="1200"/>
  </cs:dataTable>
  <cs:downBar>
    <cs:lnRef idx="0"/>
    <cs:fillRef idx="0"/>
    <cs:effectRef idx="0"/>
    <cs:fontRef idx="minor">
      <a:sysClr val="windowText" lastClr="000000"/>
    </cs:fontRef>
    <cs:spPr>
      <a:solidFill>
        <a:sysClr val="windowText" lastClr="000000">
          <a:lumMod val="75000"/>
          <a:lumOff val="25000"/>
        </a:sysClr>
      </a:solidFill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downBar>
  <cs:drop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dropLine>
  <cs:errorBa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errorBar>
  <cs:floor>
    <cs:lnRef idx="0"/>
    <cs:fillRef idx="0"/>
    <cs:effectRef idx="0"/>
    <cs:fontRef idx="minor">
      <a:sysClr val="windowText" lastClr="000000"/>
    </cs:fontRef>
    <cs:spPr>
      <a:noFill/>
      <a:ln>
        <a:noFill/>
      </a:ln>
    </cs:spPr>
  </cs:floor>
  <cs:gridlineMajo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</cs:gridlineMajor>
  <cs:gridlineMino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5000"/>
            <a:lumOff val="95000"/>
          </a:sysClr>
        </a:solidFill>
        <a:round/>
      </a:ln>
    </cs:spPr>
  </cs:gridlineMinor>
  <cs:hiLo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50000"/>
            <a:lumOff val="50000"/>
          </a:sysClr>
        </a:solidFill>
        <a:round/>
      </a:ln>
    </cs:spPr>
  </cs:hiLoLine>
  <cs:leader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leaderLine>
  <cs:legend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legend>
  <cs:plotArea mods="allowNoFillOverride allowNoLineOverride">
    <cs:lnRef idx="0"/>
    <cs:fillRef idx="0"/>
    <cs:effectRef idx="0"/>
    <cs:fontRef idx="minor">
      <a:sysClr val="windowText" lastClr="000000"/>
    </cs:fontRef>
  </cs:plotArea>
  <cs:plotArea3D mods="allowNoFillOverride allowNoLineOverride">
    <cs:lnRef idx="0"/>
    <cs:fillRef idx="0"/>
    <cs:effectRef idx="0"/>
    <cs:fontRef idx="minor">
      <a:sysClr val="windowText" lastClr="000000"/>
    </cs:fontRef>
  </cs:plotArea3D>
  <cs:seriesAxis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seriesAxis>
  <cs:series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seriesLine>
  <cs:title>
    <cs:lnRef idx="0"/>
    <cs:fillRef idx="0"/>
    <cs:effectRef idx="0"/>
    <cs:fontRef idx="minor">
      <a:sysClr val="windowText" lastClr="000000">
        <a:lumMod val="65000"/>
        <a:lumOff val="35000"/>
      </a:sys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ysClr val="windowText" lastClr="000000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trendlineLabel>
  <cs:upBar>
    <cs:lnRef idx="0"/>
    <cs:fillRef idx="0"/>
    <cs:effectRef idx="0"/>
    <cs:fontRef idx="minor">
      <a:sysClr val="windowText" lastClr="000000"/>
    </cs:fontRef>
    <cs:spPr>
      <a:solidFill>
        <a:sysClr val="window" lastClr="FFFFFF"/>
      </a:solidFill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upBar>
  <cs:valueAxis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ln w="9525" cap="flat" cmpd="sng" algn="ctr">
        <a:solidFill>
          <a:sysClr val="windowText" lastClr="000000">
            <a:lumMod val="25000"/>
            <a:lumOff val="75000"/>
          </a:sysClr>
        </a:solidFill>
        <a:round/>
      </a:ln>
    </cs:spPr>
    <cs:defRPr sz="900" kern="1200"/>
  </cs:valueAxis>
  <cs:wall>
    <cs:lnRef idx="0"/>
    <cs:fillRef idx="0"/>
    <cs:effectRef idx="0"/>
    <cs:fontRef idx="minor">
      <a:sysClr val="windowText" lastClr="000000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ysClr val="windowText" lastClr="000000">
        <a:lumMod val="65000"/>
        <a:lumOff val="35000"/>
      </a:sysClr>
    </cs:fontRef>
    <cs:defRPr sz="1000" kern="1200"/>
  </cs:axisTitle>
  <cs:categoryAxis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ln w="9525" cap="flat" cmpd="sng" algn="ctr">
        <a:solidFill>
          <a:sysClr val="windowText" lastClr="000000">
            <a:lumMod val="25000"/>
            <a:lumOff val="75000"/>
          </a:sys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ysClr val="windowText" lastClr="000000"/>
    </cs:fontRef>
    <cs:spPr>
      <a:solidFill>
        <a:sysClr val="window" lastClr="FFFFFF"/>
      </a:solidFill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1000" kern="1200"/>
  </cs:chartArea>
  <cs:dataLabel>
    <cs:lnRef idx="0"/>
    <cs:fillRef idx="0"/>
    <cs:effectRef idx="0"/>
    <cs:fontRef idx="minor">
      <a:sysClr val="windowText" lastClr="000000">
        <a:lumMod val="75000"/>
        <a:lumOff val="25000"/>
      </a:sysClr>
    </cs:fontRef>
    <cs:defRPr sz="900" kern="1200"/>
  </cs:dataLabel>
  <cs:dataLabelCallout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solidFill>
        <a:sysClr val="window" lastClr="FFFFFF"/>
      </a:solidFill>
      <a:ln>
        <a:solidFill>
          <a:sysClr val="windowText" lastClr="000000">
            <a:lumMod val="25000"/>
            <a:lumOff val="75000"/>
          </a:sys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ysClr val="windowText" lastClr="000000"/>
    </cs:fontRef>
  </cs:dataPoint>
  <cs:dataPoint3D>
    <cs:lnRef idx="0"/>
    <cs:fillRef idx="1">
      <cs:styleClr val="auto"/>
    </cs:fillRef>
    <cs:effectRef idx="0"/>
    <cs:fontRef idx="minor">
      <a:sysClr val="windowText" lastClr="000000"/>
    </cs:fontRef>
  </cs:dataPoint3D>
  <cs:dataPointLine>
    <cs:lnRef idx="0">
      <cs:styleClr val="auto"/>
    </cs:lnRef>
    <cs:fillRef idx="1"/>
    <cs:effectRef idx="0"/>
    <cs:fontRef idx="minor">
      <a:sysClr val="windowText" lastClr="000000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ysClr val="windowText" lastClr="000000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ysClr val="windowText" lastClr="000000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noFill/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900" kern="1200"/>
  </cs:dataTable>
  <cs:downBar>
    <cs:lnRef idx="0"/>
    <cs:fillRef idx="0"/>
    <cs:effectRef idx="0"/>
    <cs:fontRef idx="minor">
      <a:sysClr val="windowText" lastClr="000000"/>
    </cs:fontRef>
    <cs:spPr>
      <a:solidFill>
        <a:sysClr val="windowText" lastClr="000000">
          <a:lumMod val="75000"/>
          <a:lumOff val="25000"/>
        </a:sysClr>
      </a:solidFill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downBar>
  <cs:drop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dropLine>
  <cs:errorBa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errorBar>
  <cs:floor>
    <cs:lnRef idx="0"/>
    <cs:fillRef idx="0"/>
    <cs:effectRef idx="0"/>
    <cs:fontRef idx="minor">
      <a:sysClr val="windowText" lastClr="000000"/>
    </cs:fontRef>
    <cs:spPr>
      <a:noFill/>
      <a:ln>
        <a:noFill/>
      </a:ln>
    </cs:spPr>
  </cs:floor>
  <cs:gridlineMajo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</cs:gridlineMajor>
  <cs:gridlineMino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5000"/>
            <a:lumOff val="95000"/>
          </a:sysClr>
        </a:solidFill>
        <a:round/>
      </a:ln>
    </cs:spPr>
  </cs:gridlineMinor>
  <cs:hiLo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50000"/>
            <a:lumOff val="50000"/>
          </a:sysClr>
        </a:solidFill>
        <a:round/>
      </a:ln>
    </cs:spPr>
  </cs:hiLoLine>
  <cs:leader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leaderLine>
  <cs:legend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legend>
  <cs:plotArea mods="allowNoFillOverride allowNoLineOverride">
    <cs:lnRef idx="0"/>
    <cs:fillRef idx="0"/>
    <cs:effectRef idx="0"/>
    <cs:fontRef idx="minor">
      <a:sysClr val="windowText" lastClr="000000"/>
    </cs:fontRef>
  </cs:plotArea>
  <cs:plotArea3D mods="allowNoFillOverride allowNoLineOverride">
    <cs:lnRef idx="0"/>
    <cs:fillRef idx="0"/>
    <cs:effectRef idx="0"/>
    <cs:fontRef idx="minor">
      <a:sysClr val="windowText" lastClr="000000"/>
    </cs:fontRef>
  </cs:plotArea3D>
  <cs:seriesAxis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seriesAxis>
  <cs:series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seriesLine>
  <cs:title>
    <cs:lnRef idx="0"/>
    <cs:fillRef idx="0"/>
    <cs:effectRef idx="0"/>
    <cs:fontRef idx="minor">
      <a:sysClr val="windowText" lastClr="000000">
        <a:lumMod val="65000"/>
        <a:lumOff val="35000"/>
      </a:sys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ysClr val="windowText" lastClr="000000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trendlineLabel>
  <cs:upBar>
    <cs:lnRef idx="0"/>
    <cs:fillRef idx="0"/>
    <cs:effectRef idx="0"/>
    <cs:fontRef idx="minor">
      <a:sysClr val="windowText" lastClr="000000"/>
    </cs:fontRef>
    <cs:spPr>
      <a:solidFill>
        <a:sysClr val="window" lastClr="FFFFFF"/>
      </a:solidFill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upBar>
  <cs:valueAxis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ln w="9525" cap="flat" cmpd="sng" algn="ctr">
        <a:solidFill>
          <a:sysClr val="windowText" lastClr="000000">
            <a:lumMod val="25000"/>
            <a:lumOff val="75000"/>
          </a:sysClr>
        </a:solidFill>
        <a:round/>
      </a:ln>
    </cs:spPr>
    <cs:defRPr sz="900" kern="1200"/>
  </cs:valueAxis>
  <cs:wall>
    <cs:lnRef idx="0"/>
    <cs:fillRef idx="0"/>
    <cs:effectRef idx="0"/>
    <cs:fontRef idx="minor">
      <a:sysClr val="windowText" lastClr="000000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ysClr val="windowText" lastClr="000000">
        <a:lumMod val="65000"/>
        <a:lumOff val="35000"/>
      </a:sysClr>
    </cs:fontRef>
    <cs:defRPr sz="1000" kern="1200"/>
  </cs:axisTitle>
  <cs:categoryAxis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ysClr val="windowText" lastClr="000000"/>
    </cs:fontRef>
    <cs:spPr>
      <a:solidFill>
        <a:sysClr val="window" lastClr="FFFFFF"/>
      </a:solidFill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900" kern="1200"/>
  </cs:chartArea>
  <cs:dataLabel>
    <cs:lnRef idx="0"/>
    <cs:fillRef idx="0"/>
    <cs:effectRef idx="0"/>
    <cs:fontRef idx="minor">
      <a:sysClr val="windowText" lastClr="000000">
        <a:lumMod val="75000"/>
        <a:lumOff val="25000"/>
      </a:sysClr>
    </cs:fontRef>
    <cs:defRPr sz="900" kern="1200"/>
  </cs:dataLabel>
  <cs:dataLabelCallout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solidFill>
        <a:sysClr val="window" lastClr="FFFFFF"/>
      </a:solidFill>
      <a:ln>
        <a:solidFill>
          <a:sysClr val="windowText" lastClr="000000">
            <a:lumMod val="25000"/>
            <a:lumOff val="75000"/>
          </a:sys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ysClr val="windowText" lastClr="000000"/>
    </cs:fontRef>
    <cs:spPr>
      <a:ln w="19050">
        <a:solidFill>
          <a:sysClr val="window" lastClr="FFFFFF"/>
        </a:solidFill>
      </a:ln>
    </cs:spPr>
  </cs:dataPoint>
  <cs:dataPoint3D>
    <cs:lnRef idx="0"/>
    <cs:fillRef idx="1">
      <cs:styleClr val="auto"/>
    </cs:fillRef>
    <cs:effectRef idx="0"/>
    <cs:fontRef idx="minor">
      <a:sysClr val="windowText" lastClr="000000"/>
    </cs:fontRef>
    <cs:spPr>
      <a:ln w="25400">
        <a:solidFill>
          <a:sysClr val="window" lastClr="FFFFFF"/>
        </a:solidFill>
      </a:ln>
    </cs:spPr>
  </cs:dataPoint3D>
  <cs:dataPointLine>
    <cs:lnRef idx="0">
      <cs:styleClr val="auto"/>
    </cs:lnRef>
    <cs:fillRef idx="0"/>
    <cs:effectRef idx="0"/>
    <cs:fontRef idx="minor">
      <a:sysClr val="windowText" lastClr="000000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ysClr val="windowText" lastClr="000000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ysClr val="windowText" lastClr="000000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noFill/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900" kern="1200"/>
  </cs:dataTable>
  <cs:downBar>
    <cs:lnRef idx="0"/>
    <cs:fillRef idx="0"/>
    <cs:effectRef idx="0"/>
    <cs:fontRef idx="minor">
      <a:sysClr val="windowText" lastClr="000000"/>
    </cs:fontRef>
    <cs:spPr>
      <a:solidFill>
        <a:sysClr val="windowText" lastClr="000000">
          <a:lumMod val="75000"/>
          <a:lumOff val="25000"/>
        </a:sysClr>
      </a:solidFill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downBar>
  <cs:drop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dropLine>
  <cs:errorBa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errorBar>
  <cs:floor>
    <cs:lnRef idx="0"/>
    <cs:fillRef idx="0"/>
    <cs:effectRef idx="0"/>
    <cs:fontRef idx="minor">
      <a:sysClr val="windowText" lastClr="000000"/>
    </cs:fontRef>
    <cs:spPr>
      <a:noFill/>
      <a:ln>
        <a:noFill/>
      </a:ln>
    </cs:spPr>
  </cs:floor>
  <cs:gridlineMajo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</cs:gridlineMajor>
  <cs:gridlineMino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5000"/>
            <a:lumOff val="95000"/>
          </a:sysClr>
        </a:solidFill>
        <a:round/>
      </a:ln>
    </cs:spPr>
  </cs:gridlineMinor>
  <cs:hiLo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50000"/>
            <a:lumOff val="50000"/>
          </a:sysClr>
        </a:solidFill>
        <a:round/>
      </a:ln>
    </cs:spPr>
  </cs:hiLoLine>
  <cs:leader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leaderLine>
  <cs:legend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legend>
  <cs:plotArea mods="allowNoFillOverride allowNoLineOverride">
    <cs:lnRef idx="0"/>
    <cs:fillRef idx="0"/>
    <cs:effectRef idx="0"/>
    <cs:fontRef idx="minor">
      <a:sysClr val="windowText" lastClr="000000"/>
    </cs:fontRef>
  </cs:plotArea>
  <cs:plotArea3D mods="allowNoFillOverride allowNoLineOverride">
    <cs:lnRef idx="0"/>
    <cs:fillRef idx="0"/>
    <cs:effectRef idx="0"/>
    <cs:fontRef idx="minor">
      <a:sysClr val="windowText" lastClr="000000"/>
    </cs:fontRef>
  </cs:plotArea3D>
  <cs:seriesAxis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seriesAxis>
  <cs:series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seriesLine>
  <cs:title>
    <cs:lnRef idx="0"/>
    <cs:fillRef idx="0"/>
    <cs:effectRef idx="0"/>
    <cs:fontRef idx="minor">
      <a:sysClr val="windowText" lastClr="000000">
        <a:lumMod val="65000"/>
        <a:lumOff val="35000"/>
      </a:sys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ysClr val="windowText" lastClr="000000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trendlineLabel>
  <cs:upBar>
    <cs:lnRef idx="0"/>
    <cs:fillRef idx="0"/>
    <cs:effectRef idx="0"/>
    <cs:fontRef idx="minor">
      <a:sysClr val="windowText" lastClr="000000"/>
    </cs:fontRef>
    <cs:spPr>
      <a:solidFill>
        <a:sysClr val="window" lastClr="FFFFFF"/>
      </a:solidFill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upBar>
  <cs:valueAxis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valueAxis>
  <cs:wall>
    <cs:lnRef idx="0"/>
    <cs:fillRef idx="0"/>
    <cs:effectRef idx="0"/>
    <cs:fontRef idx="minor">
      <a:sysClr val="windowText" lastClr="000000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ysClr val="windowText" lastClr="000000">
        <a:lumMod val="65000"/>
        <a:lumOff val="35000"/>
      </a:sysClr>
    </cs:fontRef>
    <cs:defRPr sz="1000" kern="1200"/>
  </cs:axisTitle>
  <cs:categoryAxis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ysClr val="windowText" lastClr="000000"/>
    </cs:fontRef>
    <cs:spPr>
      <a:solidFill>
        <a:sysClr val="window" lastClr="FFFFFF"/>
      </a:solidFill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900" kern="1200"/>
  </cs:chartArea>
  <cs:dataLabel>
    <cs:lnRef idx="0"/>
    <cs:fillRef idx="0"/>
    <cs:effectRef idx="0"/>
    <cs:fontRef idx="minor">
      <a:sysClr val="windowText" lastClr="000000">
        <a:lumMod val="75000"/>
        <a:lumOff val="25000"/>
      </a:sysClr>
    </cs:fontRef>
    <cs:defRPr sz="900" kern="1200"/>
  </cs:dataLabel>
  <cs:dataLabelCallout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solidFill>
        <a:sysClr val="window" lastClr="FFFFFF"/>
      </a:solidFill>
      <a:ln>
        <a:solidFill>
          <a:sysClr val="windowText" lastClr="000000">
            <a:lumMod val="25000"/>
            <a:lumOff val="75000"/>
          </a:sys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ysClr val="windowText" lastClr="000000"/>
    </cs:fontRef>
    <cs:spPr>
      <a:ln w="19050">
        <a:solidFill>
          <a:sysClr val="window" lastClr="FFFFFF"/>
        </a:solidFill>
      </a:ln>
    </cs:spPr>
  </cs:dataPoint>
  <cs:dataPoint3D>
    <cs:lnRef idx="0"/>
    <cs:fillRef idx="1">
      <cs:styleClr val="auto"/>
    </cs:fillRef>
    <cs:effectRef idx="0"/>
    <cs:fontRef idx="minor">
      <a:sysClr val="windowText" lastClr="000000"/>
    </cs:fontRef>
    <cs:spPr>
      <a:ln w="25400">
        <a:solidFill>
          <a:sysClr val="window" lastClr="FFFFFF"/>
        </a:solidFill>
      </a:ln>
    </cs:spPr>
  </cs:dataPoint3D>
  <cs:dataPointLine>
    <cs:lnRef idx="0">
      <cs:styleClr val="auto"/>
    </cs:lnRef>
    <cs:fillRef idx="0"/>
    <cs:effectRef idx="0"/>
    <cs:fontRef idx="minor">
      <a:sysClr val="windowText" lastClr="000000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ysClr val="windowText" lastClr="000000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ysClr val="windowText" lastClr="000000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noFill/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900" kern="1200"/>
  </cs:dataTable>
  <cs:downBar>
    <cs:lnRef idx="0"/>
    <cs:fillRef idx="0"/>
    <cs:effectRef idx="0"/>
    <cs:fontRef idx="minor">
      <a:sysClr val="windowText" lastClr="000000"/>
    </cs:fontRef>
    <cs:spPr>
      <a:solidFill>
        <a:sysClr val="windowText" lastClr="000000">
          <a:lumMod val="75000"/>
          <a:lumOff val="25000"/>
        </a:sysClr>
      </a:solidFill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downBar>
  <cs:drop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dropLine>
  <cs:errorBa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errorBar>
  <cs:floor>
    <cs:lnRef idx="0"/>
    <cs:fillRef idx="0"/>
    <cs:effectRef idx="0"/>
    <cs:fontRef idx="minor">
      <a:sysClr val="windowText" lastClr="000000"/>
    </cs:fontRef>
    <cs:spPr>
      <a:noFill/>
      <a:ln>
        <a:noFill/>
      </a:ln>
    </cs:spPr>
  </cs:floor>
  <cs:gridlineMajo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</cs:gridlineMajor>
  <cs:gridlineMino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5000"/>
            <a:lumOff val="95000"/>
          </a:sysClr>
        </a:solidFill>
        <a:round/>
      </a:ln>
    </cs:spPr>
  </cs:gridlineMinor>
  <cs:hiLo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50000"/>
            <a:lumOff val="50000"/>
          </a:sysClr>
        </a:solidFill>
        <a:round/>
      </a:ln>
    </cs:spPr>
  </cs:hiLoLine>
  <cs:leader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leaderLine>
  <cs:legend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legend>
  <cs:plotArea mods="allowNoFillOverride allowNoLineOverride">
    <cs:lnRef idx="0"/>
    <cs:fillRef idx="0"/>
    <cs:effectRef idx="0"/>
    <cs:fontRef idx="minor">
      <a:sysClr val="windowText" lastClr="000000"/>
    </cs:fontRef>
  </cs:plotArea>
  <cs:plotArea3D mods="allowNoFillOverride allowNoLineOverride">
    <cs:lnRef idx="0"/>
    <cs:fillRef idx="0"/>
    <cs:effectRef idx="0"/>
    <cs:fontRef idx="minor">
      <a:sysClr val="windowText" lastClr="000000"/>
    </cs:fontRef>
  </cs:plotArea3D>
  <cs:seriesAxis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seriesAxis>
  <cs:series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seriesLine>
  <cs:title>
    <cs:lnRef idx="0"/>
    <cs:fillRef idx="0"/>
    <cs:effectRef idx="0"/>
    <cs:fontRef idx="minor">
      <a:sysClr val="windowText" lastClr="000000">
        <a:lumMod val="65000"/>
        <a:lumOff val="35000"/>
      </a:sys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ysClr val="windowText" lastClr="000000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trendlineLabel>
  <cs:upBar>
    <cs:lnRef idx="0"/>
    <cs:fillRef idx="0"/>
    <cs:effectRef idx="0"/>
    <cs:fontRef idx="minor">
      <a:sysClr val="windowText" lastClr="000000"/>
    </cs:fontRef>
    <cs:spPr>
      <a:solidFill>
        <a:sysClr val="window" lastClr="FFFFFF"/>
      </a:solidFill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upBar>
  <cs:valueAxis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valueAxis>
  <cs:wall>
    <cs:lnRef idx="0"/>
    <cs:fillRef idx="0"/>
    <cs:effectRef idx="0"/>
    <cs:fontRef idx="minor">
      <a:sysClr val="windowText" lastClr="000000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10001">
  <cs:axisTitle>
    <cs:lnRef idx="0"/>
    <cs:fillRef idx="0"/>
    <cs:effectRef idx="0"/>
    <cs:fontRef idx="minor">
      <a:sysClr val="windowText" lastClr="000000">
        <a:lumMod val="65000"/>
        <a:lumOff val="35000"/>
      </a:sysClr>
    </cs:fontRef>
    <cs:defRPr sz="1000" kern="1200"/>
  </cs:axisTitle>
  <cs:categoryAxis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ysClr val="windowText" lastClr="000000"/>
    </cs:fontRef>
    <cs:spPr>
      <a:solidFill>
        <a:sysClr val="window" lastClr="FFFFFF"/>
      </a:solidFill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1000" kern="1200"/>
  </cs:chartArea>
  <cs:dataLabel>
    <cs:lnRef idx="0"/>
    <cs:fillRef idx="0"/>
    <cs:effectRef idx="0"/>
    <cs:fontRef idx="minor">
      <a:sysClr val="windowText" lastClr="000000">
        <a:lumMod val="75000"/>
        <a:lumOff val="25000"/>
      </a:sysClr>
    </cs:fontRef>
    <cs:defRPr sz="1000" kern="1200"/>
  </cs:dataLabel>
  <cs:dataLabelCallout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solidFill>
        <a:sysClr val="window" lastClr="FFFFFF"/>
      </a:solidFill>
      <a:ln>
        <a:solidFill>
          <a:sysClr val="windowText" lastClr="000000">
            <a:lumMod val="25000"/>
            <a:lumOff val="75000"/>
          </a:sys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ysClr val="windowText" lastClr="000000"/>
    </cs:fontRef>
    <cs:spPr>
      <a:ln>
        <a:noFill/>
      </a:ln>
      <a:effectLst/>
    </cs:spPr>
  </cs:dataPoint>
  <cs:dataPoint3D>
    <cs:lnRef idx="0"/>
    <cs:fillRef idx="1">
      <cs:styleClr val="auto"/>
    </cs:fillRef>
    <cs:effectRef idx="0"/>
    <cs:fontRef idx="minor">
      <a:sysClr val="windowText" lastClr="000000"/>
    </cs:fontRef>
  </cs:dataPoint3D>
  <cs:dataPointLine>
    <cs:lnRef idx="0">
      <cs:styleClr val="auto"/>
    </cs:lnRef>
    <cs:fillRef idx="1"/>
    <cs:effectRef idx="0"/>
    <cs:fontRef idx="minor">
      <a:sysClr val="windowText" lastClr="000000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ysClr val="windowText" lastClr="000000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ysClr val="windowText" lastClr="000000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noFill/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900" kern="1200"/>
  </cs:dataTable>
  <cs:downBar>
    <cs:lnRef idx="0"/>
    <cs:fillRef idx="0"/>
    <cs:effectRef idx="0"/>
    <cs:fontRef idx="minor">
      <a:sysClr val="windowText" lastClr="000000"/>
    </cs:fontRef>
    <cs:spPr>
      <a:solidFill>
        <a:sysClr val="windowText" lastClr="000000">
          <a:lumMod val="65000"/>
          <a:lumOff val="35000"/>
        </a:sysClr>
      </a:solidFill>
      <a:ln w="9525">
        <a:solidFill>
          <a:sysClr val="windowText" lastClr="000000">
            <a:lumMod val="65000"/>
            <a:lumOff val="35000"/>
          </a:sysClr>
        </a:solidFill>
      </a:ln>
    </cs:spPr>
  </cs:downBar>
  <cs:drop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dropLine>
  <cs:errorBa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errorBar>
  <cs:floor>
    <cs:lnRef idx="0"/>
    <cs:fillRef idx="0"/>
    <cs:effectRef idx="0"/>
    <cs:fontRef idx="minor">
      <a:sysClr val="windowText" lastClr="000000"/>
    </cs:fontRef>
    <cs:spPr>
      <a:noFill/>
      <a:ln>
        <a:noFill/>
      </a:ln>
    </cs:spPr>
  </cs:floor>
  <cs:gridlineMajo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" lastClr="FFFFFF">
            <a:lumMod val="90200"/>
          </a:sysClr>
        </a:solidFill>
        <a:round/>
      </a:ln>
    </cs:spPr>
  </cs:gridlineMajor>
  <cs:gridlineMino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5000"/>
            <a:lumOff val="95000"/>
          </a:sysClr>
        </a:solidFill>
        <a:round/>
      </a:ln>
    </cs:spPr>
  </cs:gridlineMinor>
  <cs:hiLo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75000"/>
            <a:lumOff val="25000"/>
          </a:sysClr>
        </a:solidFill>
        <a:round/>
      </a:ln>
    </cs:spPr>
  </cs:hiLoLine>
  <cs:leader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leaderLine>
  <cs:legend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legend>
  <cs:plotArea mods="allowNoFillOverride allowNoLineOverride">
    <cs:lnRef idx="0"/>
    <cs:fillRef idx="0"/>
    <cs:effectRef idx="0"/>
    <cs:fontRef idx="minor">
      <a:sysClr val="windowText" lastClr="000000"/>
    </cs:fontRef>
  </cs:plotArea>
  <cs:plotArea3D mods="allowNoFillOverride allowNoLineOverride">
    <cs:lnRef idx="0"/>
    <cs:fillRef idx="0"/>
    <cs:effectRef idx="0"/>
    <cs:fontRef idx="minor">
      <a:sysClr val="windowText" lastClr="000000"/>
    </cs:fontRef>
  </cs:plotArea3D>
  <cs:seriesAxis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seriesAxis>
  <cs:series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seriesLine>
  <cs:title>
    <cs:lnRef idx="0"/>
    <cs:fillRef idx="0"/>
    <cs:effectRef idx="0"/>
    <cs:fontRef idx="minor">
      <a:sysClr val="windowText" lastClr="000000">
        <a:lumMod val="75000"/>
        <a:lumOff val="25000"/>
      </a:sysClr>
    </cs:fontRef>
    <cs:defRPr sz="1400" b="1" kern="1200" baseline="0"/>
  </cs:title>
  <cs:trendline>
    <cs:lnRef idx="0">
      <cs:styleClr val="auto"/>
    </cs:lnRef>
    <cs:fillRef idx="0"/>
    <cs:effectRef idx="0"/>
    <cs:fontRef idx="minor">
      <a:sysClr val="windowText" lastClr="000000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trendlineLabel>
  <cs:upBar>
    <cs:lnRef idx="0"/>
    <cs:fillRef idx="0"/>
    <cs:effectRef idx="0"/>
    <cs:fontRef idx="minor">
      <a:sysClr val="windowText" lastClr="000000"/>
    </cs:fontRef>
    <cs:spPr>
      <a:solidFill>
        <a:sysClr val="window" lastClr="FFFFFF"/>
      </a:solidFill>
      <a:ln w="9525">
        <a:solidFill>
          <a:sysClr val="windowText" lastClr="000000">
            <a:lumMod val="15000"/>
            <a:lumOff val="85000"/>
          </a:sysClr>
        </a:solidFill>
      </a:ln>
    </cs:spPr>
  </cs:upBar>
  <cs:valueAxis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valueAxis>
  <cs:wall>
    <cs:lnRef idx="0"/>
    <cs:fillRef idx="0"/>
    <cs:effectRef idx="0"/>
    <cs:fontRef idx="minor">
      <a:sysClr val="windowText" lastClr="000000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word/theme/themeOverride1.xml><?xml version="1.0" encoding="utf-8"?>
<a:themeOverride xmlns:a="http://schemas.openxmlformats.org/drawingml/2006/main">
  <a:clrScheme name="自定义 10">
    <a:dk1>
      <a:srgbClr val="000000"/>
    </a:dk1>
    <a:lt1>
      <a:srgbClr val="FFFFFF"/>
    </a:lt1>
    <a:dk2>
      <a:srgbClr val="44546A"/>
    </a:dk2>
    <a:lt2>
      <a:srgbClr val="E7E6E6"/>
    </a:lt2>
    <a:accent1>
      <a:srgbClr val="3875FF"/>
    </a:accent1>
    <a:accent2>
      <a:srgbClr val="FCBE00"/>
    </a:accent2>
    <a:accent3>
      <a:srgbClr val="73A1FF"/>
    </a:accent3>
    <a:accent4>
      <a:srgbClr val="6FD5FF"/>
    </a:accent4>
    <a:accent5>
      <a:srgbClr val="FC9400"/>
    </a:accent5>
    <a:accent6>
      <a:srgbClr val="0093F0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自定义 105">
    <a:dk1>
      <a:srgbClr val="000000"/>
    </a:dk1>
    <a:lt1>
      <a:srgbClr val="FFFFFF"/>
    </a:lt1>
    <a:dk2>
      <a:srgbClr val="44546A"/>
    </a:dk2>
    <a:lt2>
      <a:srgbClr val="E7E6E6"/>
    </a:lt2>
    <a:accent1>
      <a:srgbClr val="33B7E3"/>
    </a:accent1>
    <a:accent2>
      <a:srgbClr val="EB5B73"/>
    </a:accent2>
    <a:accent3>
      <a:srgbClr val="FBC343"/>
    </a:accent3>
    <a:accent4>
      <a:srgbClr val="376473"/>
    </a:accent4>
    <a:accent5>
      <a:srgbClr val="4F9793"/>
    </a:accent5>
    <a:accent6>
      <a:srgbClr val="6A98E4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3.xml><?xml version="1.0" encoding="utf-8"?>
<a:themeOverride xmlns:a="http://schemas.openxmlformats.org/drawingml/2006/main">
  <a:clrScheme name="自定义 10">
    <a:dk1>
      <a:srgbClr val="000000"/>
    </a:dk1>
    <a:lt1>
      <a:srgbClr val="FFFFFF"/>
    </a:lt1>
    <a:dk2>
      <a:srgbClr val="44546A"/>
    </a:dk2>
    <a:lt2>
      <a:srgbClr val="E7E6E6"/>
    </a:lt2>
    <a:accent1>
      <a:srgbClr val="3875FF"/>
    </a:accent1>
    <a:accent2>
      <a:srgbClr val="FCBE00"/>
    </a:accent2>
    <a:accent3>
      <a:srgbClr val="73A1FF"/>
    </a:accent3>
    <a:accent4>
      <a:srgbClr val="6FD5FF"/>
    </a:accent4>
    <a:accent5>
      <a:srgbClr val="FC9400"/>
    </a:accent5>
    <a:accent6>
      <a:srgbClr val="0093F0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4.xml><?xml version="1.0" encoding="utf-8"?>
<a:themeOverride xmlns:a="http://schemas.openxmlformats.org/drawingml/2006/main">
  <a:clrScheme name="自定义 10">
    <a:dk1>
      <a:srgbClr val="000000"/>
    </a:dk1>
    <a:lt1>
      <a:srgbClr val="FFFFFF"/>
    </a:lt1>
    <a:dk2>
      <a:srgbClr val="44546A"/>
    </a:dk2>
    <a:lt2>
      <a:srgbClr val="E7E6E6"/>
    </a:lt2>
    <a:accent1>
      <a:srgbClr val="3875FF"/>
    </a:accent1>
    <a:accent2>
      <a:srgbClr val="FCBE00"/>
    </a:accent2>
    <a:accent3>
      <a:srgbClr val="73A1FF"/>
    </a:accent3>
    <a:accent4>
      <a:srgbClr val="6FD5FF"/>
    </a:accent4>
    <a:accent5>
      <a:srgbClr val="FC9400"/>
    </a:accent5>
    <a:accent6>
      <a:srgbClr val="0093F0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5.xml><?xml version="1.0" encoding="utf-8"?>
<a:themeOverride xmlns:a="http://schemas.openxmlformats.org/drawingml/2006/main">
  <a:clrScheme name="自定义 105">
    <a:dk1>
      <a:srgbClr val="000000"/>
    </a:dk1>
    <a:lt1>
      <a:srgbClr val="FFFFFF"/>
    </a:lt1>
    <a:dk2>
      <a:srgbClr val="44546A"/>
    </a:dk2>
    <a:lt2>
      <a:srgbClr val="E7E6E6"/>
    </a:lt2>
    <a:accent1>
      <a:srgbClr val="33B7E3"/>
    </a:accent1>
    <a:accent2>
      <a:srgbClr val="EB5B73"/>
    </a:accent2>
    <a:accent3>
      <a:srgbClr val="FBC343"/>
    </a:accent3>
    <a:accent4>
      <a:srgbClr val="376473"/>
    </a:accent4>
    <a:accent5>
      <a:srgbClr val="4F9793"/>
    </a:accent5>
    <a:accent6>
      <a:srgbClr val="6A98E4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6.xml><?xml version="1.0" encoding="utf-8"?>
<a:themeOverride xmlns:a="http://schemas.openxmlformats.org/drawingml/2006/main">
  <a:clrScheme name="自定义 105">
    <a:dk1>
      <a:srgbClr val="000000"/>
    </a:dk1>
    <a:lt1>
      <a:srgbClr val="FFFFFF"/>
    </a:lt1>
    <a:dk2>
      <a:srgbClr val="44546A"/>
    </a:dk2>
    <a:lt2>
      <a:srgbClr val="E7E6E6"/>
    </a:lt2>
    <a:accent1>
      <a:srgbClr val="33B7E3"/>
    </a:accent1>
    <a:accent2>
      <a:srgbClr val="EB5B73"/>
    </a:accent2>
    <a:accent3>
      <a:srgbClr val="FBC343"/>
    </a:accent3>
    <a:accent4>
      <a:srgbClr val="376473"/>
    </a:accent4>
    <a:accent5>
      <a:srgbClr val="4F9793"/>
    </a:accent5>
    <a:accent6>
      <a:srgbClr val="6A98E4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7.xml><?xml version="1.0" encoding="utf-8"?>
<a:themeOverride xmlns:a="http://schemas.openxmlformats.org/drawingml/2006/main">
  <a:clrScheme name="WPS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874CB"/>
    </a:accent1>
    <a:accent2>
      <a:srgbClr val="EE822F"/>
    </a:accent2>
    <a:accent3>
      <a:srgbClr val="F2BA02"/>
    </a:accent3>
    <a:accent4>
      <a:srgbClr val="75BD42"/>
    </a:accent4>
    <a:accent5>
      <a:srgbClr val="30C0B4"/>
    </a:accent5>
    <a:accent6>
      <a:srgbClr val="E54C5E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1436</Words>
  <Characters>1535</Characters>
  <Lines>0</Lines>
  <Paragraphs>0</Paragraphs>
  <TotalTime>16</TotalTime>
  <ScaleCrop>false</ScaleCrop>
  <LinksUpToDate>false</LinksUpToDate>
  <CharactersWithSpaces>1535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2025-10-14T06:08:00Z</dcterms:created>
  <dc:creator>frien</dc:creator>
  <cp:lastModifiedBy>陈海勇</cp:lastModifiedBy>
  <dcterms:modified xsi:type="dcterms:W3CDTF">2026-05-08T09:10:03Z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eyJoZGlkIjoiOWQ4NzQ2NDA2Mjk4MzBjMjFlZDk1ZWU3MWU0M2U3MTgiLCJ1c2VySWQiOiI0MjIzNjk0MzYifQ==</vt:lpwstr>
  </property>
  <property fmtid="{D5CDD505-2E9C-101B-9397-08002B2CF9AE}" pid="4" name="ICV">
    <vt:lpwstr>206D89FEDB474973B019F464C7D89F6D_13</vt:lpwstr>
  </property>
</Properties>
</file>