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2EF975">
      <w:pPr>
        <w:pStyle w:val="16"/>
        <w:rPr>
          <w:rFonts w:hint="eastAsia" w:ascii="微软雅黑" w:hAnsi="微软雅黑" w:eastAsia="微软雅黑" w:cs="微软雅黑"/>
          <w:sz w:val="32"/>
          <w:szCs w:val="32"/>
        </w:rPr>
      </w:pPr>
      <w:r>
        <w:rPr>
          <w:rFonts w:hint="eastAsia" w:ascii="微软雅黑" w:hAnsi="微软雅黑" w:eastAsia="微软雅黑" w:cs="微软雅黑"/>
          <w:sz w:val="32"/>
          <w:szCs w:val="32"/>
          <w:shd w:val="clear"/>
          <w:lang w:eastAsia="zh-CN"/>
        </w:rPr>
        <w:t>【</w:t>
      </w:r>
      <w:r>
        <w:rPr>
          <w:rFonts w:hint="eastAsia" w:ascii="微软雅黑" w:hAnsi="微软雅黑" w:eastAsia="微软雅黑" w:cs="微软雅黑"/>
          <w:sz w:val="32"/>
          <w:szCs w:val="32"/>
          <w:shd w:val="clear" w:fill="FFFF00"/>
          <w:lang w:val="en-US" w:eastAsia="zh-CN"/>
        </w:rPr>
        <w:t>XXXX电子商城</w:t>
      </w:r>
      <w:r>
        <w:rPr>
          <w:rFonts w:hint="eastAsia" w:ascii="微软雅黑" w:hAnsi="微软雅黑" w:eastAsia="微软雅黑" w:cs="微软雅黑"/>
          <w:sz w:val="32"/>
          <w:szCs w:val="32"/>
          <w:shd w:val="clear"/>
          <w:lang w:eastAsia="zh-CN"/>
        </w:rPr>
        <w:t>】</w:t>
      </w:r>
      <w:r>
        <w:rPr>
          <w:rFonts w:hint="eastAsia" w:ascii="微软雅黑" w:hAnsi="微软雅黑" w:eastAsia="微软雅黑" w:cs="微软雅黑"/>
          <w:sz w:val="32"/>
          <w:szCs w:val="32"/>
        </w:rPr>
        <w:t>阳光优采平台</w:t>
      </w:r>
    </w:p>
    <w:p w14:paraId="0EE5E84A">
      <w:pPr>
        <w:pStyle w:val="16"/>
        <w:rPr>
          <w:rFonts w:hint="eastAsia" w:ascii="微软雅黑" w:hAnsi="微软雅黑" w:eastAsia="微软雅黑" w:cs="微软雅黑"/>
          <w:sz w:val="32"/>
          <w:szCs w:val="32"/>
        </w:rPr>
      </w:pPr>
      <w:r>
        <w:rPr>
          <w:rFonts w:hint="eastAsia" w:ascii="微软雅黑" w:hAnsi="微软雅黑" w:eastAsia="微软雅黑" w:cs="微软雅黑"/>
          <w:sz w:val="32"/>
          <w:szCs w:val="32"/>
        </w:rPr>
        <w:t>供应商征集公告</w:t>
      </w:r>
    </w:p>
    <w:p w14:paraId="349E2DC0">
      <w:pPr>
        <w:pStyle w:val="12"/>
        <w:shd w:val="clear"/>
        <w:ind w:left="0" w:leftChars="0" w:firstLine="0" w:firstLineChars="0"/>
        <w:rPr>
          <w:rFonts w:hint="eastAsia" w:ascii="微软雅黑" w:hAnsi="微软雅黑" w:eastAsia="微软雅黑" w:cs="微软雅黑"/>
          <w:i w:val="0"/>
          <w:color w:val="0F1115"/>
          <w:sz w:val="24"/>
          <w:szCs w:val="24"/>
          <w:shd w:val="clear" w:fill="FFFF00"/>
          <w:lang w:val="en-US" w:eastAsia="zh-CN"/>
        </w:rPr>
      </w:pPr>
      <w:r>
        <w:rPr>
          <w:rStyle w:val="19"/>
          <w:rFonts w:hint="eastAsia" w:ascii="微软雅黑" w:hAnsi="微软雅黑" w:eastAsia="微软雅黑" w:cs="微软雅黑"/>
          <w:b/>
          <w:i w:val="0"/>
          <w:color w:val="0F1115"/>
          <w:sz w:val="24"/>
          <w:szCs w:val="24"/>
        </w:rPr>
        <w:t>平台名称：</w:t>
      </w:r>
      <w:r>
        <w:rPr>
          <w:rFonts w:hint="eastAsia" w:ascii="微软雅黑" w:hAnsi="微软雅黑" w:eastAsia="微软雅黑" w:cs="微软雅黑"/>
          <w:i w:val="0"/>
          <w:color w:val="0F1115"/>
          <w:sz w:val="24"/>
          <w:szCs w:val="24"/>
        </w:rPr>
        <w:t> </w:t>
      </w:r>
      <w:r>
        <w:rPr>
          <w:rFonts w:hint="eastAsia" w:ascii="微软雅黑" w:hAnsi="微软雅黑" w:eastAsia="微软雅黑" w:cs="微软雅黑"/>
          <w:i w:val="0"/>
          <w:color w:val="0F1115"/>
          <w:sz w:val="24"/>
          <w:szCs w:val="24"/>
          <w:shd w:val="clear" w:fill="FFFF00"/>
          <w:lang w:val="en-US" w:eastAsia="zh-CN"/>
        </w:rPr>
        <w:t>XXXX电子商城</w:t>
      </w:r>
    </w:p>
    <w:p w14:paraId="7DFA8003">
      <w:pPr>
        <w:pStyle w:val="12"/>
        <w:shd w:val="clear"/>
        <w:ind w:left="0" w:leftChars="0" w:firstLine="0" w:firstLineChars="0"/>
        <w:rPr>
          <w:rFonts w:hint="default" w:ascii="微软雅黑" w:hAnsi="微软雅黑" w:eastAsia="微软雅黑" w:cs="微软雅黑"/>
          <w:i w:val="0"/>
          <w:color w:val="0F1115"/>
          <w:sz w:val="24"/>
          <w:szCs w:val="24"/>
          <w:lang w:val="en-US"/>
        </w:rPr>
      </w:pPr>
      <w:r>
        <w:rPr>
          <w:rStyle w:val="19"/>
          <w:rFonts w:hint="eastAsia" w:ascii="微软雅黑" w:hAnsi="微软雅黑" w:eastAsia="微软雅黑" w:cs="微软雅黑"/>
          <w:b/>
          <w:i w:val="0"/>
          <w:color w:val="0F1115"/>
          <w:sz w:val="24"/>
          <w:szCs w:val="24"/>
        </w:rPr>
        <w:t>发布日期：</w:t>
      </w:r>
      <w:r>
        <w:rPr>
          <w:rFonts w:hint="eastAsia" w:ascii="微软雅黑" w:hAnsi="微软雅黑" w:eastAsia="微软雅黑" w:cs="微软雅黑"/>
          <w:i w:val="0"/>
          <w:color w:val="0F1115"/>
          <w:sz w:val="24"/>
          <w:szCs w:val="24"/>
          <w:shd w:val="clear"/>
        </w:rPr>
        <w:t> </w:t>
      </w:r>
      <w:r>
        <w:rPr>
          <w:rFonts w:hint="eastAsia" w:ascii="微软雅黑" w:hAnsi="微软雅黑" w:eastAsia="微软雅黑" w:cs="微软雅黑"/>
          <w:i w:val="0"/>
          <w:color w:val="0F1115"/>
          <w:sz w:val="24"/>
          <w:szCs w:val="24"/>
          <w:shd w:val="clear"/>
          <w:lang w:val="en-US" w:eastAsia="zh-CN"/>
        </w:rPr>
        <w:t>2026</w:t>
      </w:r>
      <w:r>
        <w:rPr>
          <w:rFonts w:hint="eastAsia" w:ascii="微软雅黑" w:hAnsi="微软雅黑" w:eastAsia="微软雅黑" w:cs="微软雅黑"/>
          <w:i w:val="0"/>
          <w:color w:val="0F1115"/>
          <w:sz w:val="24"/>
          <w:szCs w:val="24"/>
          <w:shd w:val="clear"/>
        </w:rPr>
        <w:t>年</w:t>
      </w:r>
      <w:r>
        <w:rPr>
          <w:rFonts w:hint="eastAsia" w:ascii="微软雅黑" w:hAnsi="微软雅黑" w:eastAsia="微软雅黑" w:cs="微软雅黑"/>
          <w:i w:val="0"/>
          <w:color w:val="0F1115"/>
          <w:sz w:val="24"/>
          <w:szCs w:val="24"/>
          <w:shd w:val="clear"/>
          <w:lang w:val="en-US" w:eastAsia="zh-CN"/>
        </w:rPr>
        <w:t>3</w:t>
      </w:r>
      <w:r>
        <w:rPr>
          <w:rFonts w:hint="eastAsia" w:ascii="微软雅黑" w:hAnsi="微软雅黑" w:eastAsia="微软雅黑" w:cs="微软雅黑"/>
          <w:i w:val="0"/>
          <w:color w:val="0F1115"/>
          <w:sz w:val="24"/>
          <w:szCs w:val="24"/>
          <w:shd w:val="clear"/>
        </w:rPr>
        <w:t>月</w:t>
      </w:r>
      <w:r>
        <w:rPr>
          <w:rFonts w:hint="eastAsia" w:ascii="微软雅黑" w:hAnsi="微软雅黑" w:eastAsia="微软雅黑" w:cs="微软雅黑"/>
          <w:i w:val="0"/>
          <w:color w:val="0F1115"/>
          <w:sz w:val="24"/>
          <w:szCs w:val="24"/>
          <w:shd w:val="clear"/>
          <w:lang w:val="en-US" w:eastAsia="zh-CN"/>
        </w:rPr>
        <w:t>19</w:t>
      </w:r>
      <w:r>
        <w:rPr>
          <w:rFonts w:hint="eastAsia" w:ascii="微软雅黑" w:hAnsi="微软雅黑" w:eastAsia="微软雅黑" w:cs="微软雅黑"/>
          <w:i w:val="0"/>
          <w:color w:val="0F1115"/>
          <w:sz w:val="24"/>
          <w:szCs w:val="24"/>
          <w:shd w:val="clear"/>
        </w:rPr>
        <w:t>日</w:t>
      </w:r>
      <w:r>
        <w:rPr>
          <w:rFonts w:hint="eastAsia" w:ascii="微软雅黑" w:hAnsi="微软雅黑" w:eastAsia="微软雅黑" w:cs="微软雅黑"/>
          <w:i w:val="0"/>
          <w:color w:val="0F1115"/>
          <w:sz w:val="24"/>
          <w:szCs w:val="24"/>
        </w:rPr>
        <w:br w:type="textWrapping"/>
      </w:r>
      <w:r>
        <w:rPr>
          <w:rStyle w:val="19"/>
          <w:rFonts w:hint="eastAsia" w:ascii="微软雅黑" w:hAnsi="微软雅黑" w:eastAsia="微软雅黑" w:cs="微软雅黑"/>
          <w:b/>
          <w:i w:val="0"/>
          <w:color w:val="0F1115"/>
          <w:sz w:val="24"/>
          <w:szCs w:val="24"/>
        </w:rPr>
        <w:t>公告</w:t>
      </w:r>
      <w:r>
        <w:rPr>
          <w:rStyle w:val="19"/>
          <w:rFonts w:hint="eastAsia" w:ascii="微软雅黑" w:hAnsi="微软雅黑" w:eastAsia="微软雅黑" w:cs="微软雅黑"/>
          <w:b/>
          <w:i w:val="0"/>
          <w:color w:val="0F1115"/>
          <w:sz w:val="24"/>
          <w:szCs w:val="24"/>
          <w:lang w:val="en-US" w:eastAsia="zh-CN"/>
        </w:rPr>
        <w:t>有效期</w:t>
      </w:r>
      <w:r>
        <w:rPr>
          <w:rStyle w:val="19"/>
          <w:rFonts w:hint="eastAsia" w:ascii="微软雅黑" w:hAnsi="微软雅黑" w:eastAsia="微软雅黑" w:cs="微软雅黑"/>
          <w:b/>
          <w:i w:val="0"/>
          <w:color w:val="0F1115"/>
          <w:sz w:val="24"/>
          <w:szCs w:val="24"/>
        </w:rPr>
        <w:t>：</w:t>
      </w:r>
      <w:r>
        <w:rPr>
          <w:rStyle w:val="19"/>
          <w:rFonts w:hint="eastAsia" w:ascii="微软雅黑" w:hAnsi="微软雅黑" w:eastAsia="微软雅黑" w:cs="微软雅黑"/>
          <w:b w:val="0"/>
          <w:bCs/>
          <w:i w:val="0"/>
          <w:color w:val="0F1115"/>
          <w:sz w:val="24"/>
          <w:szCs w:val="24"/>
          <w:lang w:val="en-US" w:eastAsia="zh-CN"/>
        </w:rPr>
        <w:t>长期有效</w:t>
      </w:r>
    </w:p>
    <w:p w14:paraId="7FD4507A">
      <w:pPr>
        <w:pStyle w:val="2"/>
        <w:widowControl/>
        <w:numPr>
          <w:ilvl w:val="0"/>
          <w:numId w:val="0"/>
        </w:numPr>
        <w:tabs>
          <w:tab w:val="left" w:pos="883"/>
        </w:tabs>
        <w:topLinePunct w:val="0"/>
        <w:rPr>
          <w:rFonts w:hint="eastAsia" w:ascii="微软雅黑" w:hAnsi="微软雅黑" w:eastAsia="微软雅黑" w:cs="微软雅黑"/>
          <w:b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一、基本概况</w:t>
      </w:r>
    </w:p>
    <w:p w14:paraId="1DC0A62B">
      <w:pPr>
        <w:pStyle w:val="12"/>
        <w:ind w:left="0" w:leftChars="0" w:firstLine="420" w:firstLineChars="0"/>
        <w:rPr>
          <w:rFonts w:hint="eastAsia" w:ascii="微软雅黑" w:hAnsi="微软雅黑" w:eastAsia="微软雅黑" w:cs="微软雅黑"/>
          <w:i w:val="0"/>
          <w:color w:val="0F1115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color w:val="0F1115"/>
          <w:sz w:val="24"/>
          <w:szCs w:val="24"/>
        </w:rPr>
        <w:t>为打造阳光透明、高效便捷、质优价廉的数字化采购供应链，现启动</w:t>
      </w:r>
      <w:r>
        <w:rPr>
          <w:rFonts w:hint="eastAsia" w:ascii="微软雅黑" w:hAnsi="微软雅黑" w:eastAsia="微软雅黑" w:cs="微软雅黑"/>
          <w:i w:val="0"/>
          <w:color w:val="0F1115"/>
          <w:sz w:val="24"/>
          <w:szCs w:val="24"/>
          <w:shd w:val="clear"/>
          <w:lang w:eastAsia="zh-CN"/>
        </w:rPr>
        <w:t>【</w:t>
      </w:r>
      <w:r>
        <w:rPr>
          <w:rFonts w:hint="eastAsia" w:ascii="微软雅黑" w:hAnsi="微软雅黑" w:eastAsia="微软雅黑" w:cs="微软雅黑"/>
          <w:i w:val="0"/>
          <w:color w:val="0F1115"/>
          <w:sz w:val="24"/>
          <w:szCs w:val="24"/>
          <w:shd w:val="clear" w:fill="FFFF00"/>
          <w:lang w:val="en-US" w:eastAsia="zh-CN"/>
        </w:rPr>
        <w:t>XXXX电子商城</w:t>
      </w:r>
      <w:r>
        <w:rPr>
          <w:rFonts w:hint="eastAsia" w:ascii="微软雅黑" w:hAnsi="微软雅黑" w:eastAsia="微软雅黑" w:cs="微软雅黑"/>
          <w:i w:val="0"/>
          <w:color w:val="0F1115"/>
          <w:sz w:val="24"/>
          <w:szCs w:val="24"/>
          <w:shd w:val="clear"/>
          <w:lang w:eastAsia="zh-CN"/>
        </w:rPr>
        <w:t>】</w:t>
      </w:r>
      <w:r>
        <w:rPr>
          <w:rFonts w:hint="eastAsia" w:ascii="微软雅黑" w:hAnsi="微软雅黑" w:eastAsia="微软雅黑" w:cs="微软雅黑"/>
          <w:i w:val="0"/>
          <w:color w:val="0F1115"/>
          <w:sz w:val="24"/>
          <w:szCs w:val="24"/>
        </w:rPr>
        <w:t>阳光优采平台供应商征集工作，通过公开征集方式选择若干家供应商入驻平台</w:t>
      </w:r>
      <w:r>
        <w:rPr>
          <w:rFonts w:hint="eastAsia" w:ascii="微软雅黑" w:hAnsi="微软雅黑" w:eastAsia="微软雅黑" w:cs="微软雅黑"/>
          <w:i w:val="0"/>
          <w:color w:val="0F1115"/>
          <w:sz w:val="24"/>
          <w:szCs w:val="24"/>
          <w:lang w:eastAsia="zh-CN"/>
        </w:rPr>
        <w:t>，为平台提供种类多样、质量可靠的商品</w:t>
      </w:r>
      <w:r>
        <w:rPr>
          <w:rFonts w:hint="eastAsia" w:ascii="微软雅黑" w:hAnsi="微软雅黑" w:eastAsia="微软雅黑" w:cs="微软雅黑"/>
          <w:i w:val="0"/>
          <w:color w:val="0F1115"/>
          <w:sz w:val="24"/>
          <w:szCs w:val="24"/>
        </w:rPr>
        <w:t>，共建共享数字化采购新生态。</w:t>
      </w:r>
    </w:p>
    <w:p w14:paraId="1CEFC9CF">
      <w:pPr>
        <w:pStyle w:val="2"/>
        <w:widowControl/>
        <w:numPr>
          <w:ilvl w:val="0"/>
          <w:numId w:val="0"/>
        </w:numPr>
        <w:tabs>
          <w:tab w:val="left" w:pos="883"/>
        </w:tabs>
        <w:topLinePunct w:val="0"/>
        <w:rPr>
          <w:rFonts w:hint="eastAsia" w:ascii="微软雅黑" w:hAnsi="微软雅黑" w:eastAsia="微软雅黑" w:cs="微软雅黑"/>
          <w:b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二、</w:t>
      </w:r>
      <w:r>
        <w:rPr>
          <w:rFonts w:hint="eastAsia" w:ascii="微软雅黑" w:hAnsi="微软雅黑" w:eastAsia="微软雅黑" w:cs="微软雅黑"/>
          <w:sz w:val="24"/>
          <w:szCs w:val="24"/>
        </w:rPr>
        <w:t>征集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商品</w:t>
      </w:r>
      <w:r>
        <w:rPr>
          <w:rFonts w:hint="eastAsia" w:ascii="微软雅黑" w:hAnsi="微软雅黑" w:eastAsia="微软雅黑" w:cs="微软雅黑"/>
          <w:sz w:val="24"/>
          <w:szCs w:val="24"/>
        </w:rPr>
        <w:t>范围与品类</w:t>
      </w:r>
    </w:p>
    <w:p w14:paraId="4F7C95B0">
      <w:pPr>
        <w:pStyle w:val="12"/>
        <w:widowControl/>
        <w:ind w:left="0" w:leftChars="0" w:firstLine="420" w:firstLineChars="0"/>
        <w:rPr>
          <w:rFonts w:hint="eastAsia" w:ascii="微软雅黑" w:hAnsi="微软雅黑" w:eastAsia="微软雅黑" w:cs="微软雅黑"/>
          <w:i w:val="0"/>
          <w:color w:val="0F1115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color w:val="0F1115"/>
          <w:sz w:val="24"/>
          <w:szCs w:val="24"/>
        </w:rPr>
        <w:t>本次所征集供应商需提供</w:t>
      </w:r>
      <w:r>
        <w:rPr>
          <w:rFonts w:hint="eastAsia" w:ascii="微软雅黑" w:hAnsi="微软雅黑" w:eastAsia="微软雅黑" w:cs="微软雅黑"/>
          <w:i w:val="0"/>
          <w:color w:val="0F1115"/>
          <w:sz w:val="24"/>
          <w:szCs w:val="24"/>
          <w:lang w:val="en-US" w:eastAsia="zh-CN"/>
        </w:rPr>
        <w:t>商品供应</w:t>
      </w:r>
      <w:r>
        <w:rPr>
          <w:rFonts w:hint="eastAsia" w:ascii="微软雅黑" w:hAnsi="微软雅黑" w:eastAsia="微软雅黑" w:cs="微软雅黑"/>
          <w:i w:val="0"/>
          <w:color w:val="0F1115"/>
          <w:sz w:val="24"/>
          <w:szCs w:val="24"/>
        </w:rPr>
        <w:t>、物流保障、售后支持等相关服务，商城</w:t>
      </w:r>
      <w:r>
        <w:rPr>
          <w:rFonts w:hint="eastAsia" w:ascii="微软雅黑" w:hAnsi="微软雅黑" w:eastAsia="微软雅黑" w:cs="微软雅黑"/>
          <w:i w:val="0"/>
          <w:color w:val="0F1115"/>
          <w:sz w:val="24"/>
          <w:szCs w:val="24"/>
          <w:lang w:val="en-US" w:eastAsia="zh-CN"/>
        </w:rPr>
        <w:t>商</w:t>
      </w:r>
      <w:r>
        <w:rPr>
          <w:rFonts w:hint="eastAsia" w:ascii="微软雅黑" w:hAnsi="微软雅黑" w:eastAsia="微软雅黑" w:cs="微软雅黑"/>
          <w:i w:val="0"/>
          <w:color w:val="0F1115"/>
          <w:sz w:val="24"/>
          <w:szCs w:val="24"/>
        </w:rPr>
        <w:t>品覆盖</w:t>
      </w:r>
      <w:r>
        <w:rPr>
          <w:rFonts w:hint="eastAsia" w:ascii="微软雅黑" w:hAnsi="微软雅黑" w:eastAsia="微软雅黑" w:cs="微软雅黑"/>
          <w:i w:val="0"/>
          <w:color w:val="0F1115"/>
          <w:sz w:val="24"/>
          <w:szCs w:val="24"/>
          <w:lang w:val="en-US" w:eastAsia="zh-CN"/>
        </w:rPr>
        <w:t>但不限于以下品类</w:t>
      </w:r>
      <w:r>
        <w:rPr>
          <w:rFonts w:hint="eastAsia" w:ascii="微软雅黑" w:hAnsi="微软雅黑" w:eastAsia="微软雅黑" w:cs="微软雅黑"/>
          <w:i w:val="0"/>
          <w:color w:val="0F1115"/>
          <w:sz w:val="24"/>
          <w:szCs w:val="24"/>
        </w:rPr>
        <w:t>：</w:t>
      </w:r>
    </w:p>
    <w:tbl>
      <w:tblPr>
        <w:tblStyle w:val="17"/>
        <w:tblW w:w="752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42"/>
        <w:gridCol w:w="5778"/>
      </w:tblGrid>
      <w:tr w14:paraId="67916C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98C13A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Style w:val="19"/>
                <w:rFonts w:hint="eastAsia" w:ascii="微软雅黑" w:hAnsi="微软雅黑" w:eastAsia="微软雅黑" w:cs="微软雅黑"/>
                <w:b/>
                <w:bCs/>
                <w:kern w:val="0"/>
                <w:sz w:val="20"/>
                <w:szCs w:val="20"/>
                <w:lang w:val="en-US" w:eastAsia="zh-CN" w:bidi="ar"/>
              </w:rPr>
              <w:t>大类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F00A5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Style w:val="19"/>
                <w:rFonts w:hint="eastAsia" w:ascii="微软雅黑" w:hAnsi="微软雅黑" w:eastAsia="微软雅黑" w:cs="微软雅黑"/>
                <w:b/>
                <w:bCs/>
                <w:kern w:val="0"/>
                <w:sz w:val="20"/>
                <w:szCs w:val="20"/>
                <w:lang w:val="en-US" w:eastAsia="zh-CN" w:bidi="ar"/>
              </w:rPr>
              <w:t>具体品类示例</w:t>
            </w:r>
          </w:p>
        </w:tc>
      </w:tr>
      <w:tr w14:paraId="4D03F2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F87F5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Style w:val="19"/>
                <w:rFonts w:hint="eastAsia" w:ascii="微软雅黑" w:hAnsi="微软雅黑" w:eastAsia="微软雅黑" w:cs="微软雅黑"/>
                <w:b/>
                <w:bCs/>
                <w:kern w:val="0"/>
                <w:sz w:val="20"/>
                <w:szCs w:val="20"/>
                <w:lang w:val="en-US" w:eastAsia="zh-CN" w:bidi="ar"/>
              </w:rPr>
              <w:t>办公用品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20793E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  <w:lang w:val="en-US" w:eastAsia="zh-CN" w:bidi="ar"/>
              </w:rPr>
              <w:t>办公用品、设备耗材、办公家具、日用电器等。</w:t>
            </w:r>
          </w:p>
        </w:tc>
      </w:tr>
      <w:tr w14:paraId="546325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A90C72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Style w:val="19"/>
                <w:rFonts w:hint="eastAsia" w:ascii="微软雅黑" w:hAnsi="微软雅黑" w:eastAsia="微软雅黑" w:cs="微软雅黑"/>
                <w:b/>
                <w:bCs/>
                <w:kern w:val="0"/>
                <w:sz w:val="20"/>
                <w:szCs w:val="20"/>
                <w:lang w:val="en-US" w:eastAsia="zh-CN" w:bidi="ar"/>
              </w:rPr>
              <w:t>工业品（MRO）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74F559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  <w:lang w:val="en-US" w:eastAsia="zh-CN" w:bidi="ar"/>
              </w:rPr>
              <w:t>工具器具、劳保用品、电气元件、仪器仪表、通用零部件等。</w:t>
            </w:r>
          </w:p>
        </w:tc>
      </w:tr>
      <w:tr w14:paraId="4B62E9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795135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Style w:val="19"/>
                <w:rFonts w:hint="eastAsia" w:ascii="微软雅黑" w:hAnsi="微软雅黑" w:eastAsia="微软雅黑" w:cs="微软雅黑"/>
                <w:b/>
                <w:bCs/>
                <w:kern w:val="0"/>
                <w:sz w:val="20"/>
                <w:szCs w:val="20"/>
                <w:lang w:val="en-US" w:eastAsia="zh-CN" w:bidi="ar"/>
              </w:rPr>
              <w:t>其他类别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4AEED6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  <w:lang w:val="en-US" w:eastAsia="zh-CN" w:bidi="ar"/>
              </w:rPr>
              <w:t>根据业务需要动态增补。</w:t>
            </w:r>
          </w:p>
        </w:tc>
      </w:tr>
    </w:tbl>
    <w:p w14:paraId="7BFF48F6">
      <w:pPr>
        <w:pStyle w:val="2"/>
        <w:widowControl/>
        <w:numPr>
          <w:ilvl w:val="0"/>
          <w:numId w:val="0"/>
        </w:numPr>
        <w:tabs>
          <w:tab w:val="left" w:pos="883"/>
        </w:tabs>
        <w:topLinePunct w:val="0"/>
        <w:rPr>
          <w:rFonts w:hint="eastAsia" w:ascii="微软雅黑" w:hAnsi="微软雅黑" w:eastAsia="微软雅黑" w:cs="微软雅黑"/>
          <w:b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三、</w:t>
      </w:r>
      <w:r>
        <w:rPr>
          <w:rFonts w:hint="eastAsia" w:ascii="微软雅黑" w:hAnsi="微软雅黑" w:eastAsia="微软雅黑" w:cs="微软雅黑"/>
          <w:sz w:val="24"/>
          <w:szCs w:val="24"/>
        </w:rPr>
        <w:t>供应商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入驻要求</w:t>
      </w:r>
    </w:p>
    <w:p w14:paraId="6ED0B16E">
      <w:pPr>
        <w:pStyle w:val="12"/>
        <w:ind w:left="0" w:leftChars="0" w:firstLine="420" w:firstLineChars="0"/>
        <w:rPr>
          <w:rFonts w:hint="eastAsia" w:ascii="微软雅黑" w:hAnsi="微软雅黑" w:eastAsia="微软雅黑" w:cs="微软雅黑"/>
          <w:b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</w:rPr>
        <w:t>申请入驻的</w:t>
      </w:r>
      <w:r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  <w:lang w:val="en-US" w:eastAsia="zh-CN"/>
        </w:rPr>
        <w:t>供应商</w:t>
      </w:r>
      <w:r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</w:rPr>
        <w:t>须满足以下基本条件，并通过平台审核</w:t>
      </w:r>
      <w:r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  <w:lang w:eastAsia="zh-CN"/>
        </w:rPr>
        <w:t>。</w:t>
      </w:r>
    </w:p>
    <w:p w14:paraId="3D6B7E66">
      <w:pPr>
        <w:pStyle w:val="12"/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  <w:lang w:eastAsia="zh-CN"/>
        </w:rPr>
      </w:pPr>
      <w:r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  <w:lang w:val="en-US" w:eastAsia="zh-CN"/>
        </w:rPr>
        <w:t>1.</w:t>
      </w:r>
      <w:r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</w:rPr>
        <w:t>持有有效的《企业法人营业执照》</w:t>
      </w:r>
      <w:r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  <w:lang w:val="en-US" w:eastAsia="zh-CN"/>
        </w:rPr>
        <w:t>及法定代表人身份证正反面扫描件，</w:t>
      </w:r>
      <w:r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</w:rPr>
        <w:t>申请入驻主体须与营业执照主体</w:t>
      </w:r>
      <w:r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  <w:lang w:val="en-US" w:eastAsia="zh-CN"/>
        </w:rPr>
        <w:t>及</w:t>
      </w:r>
      <w:r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</w:rPr>
        <w:t>相关资质文件主体保持一致</w:t>
      </w:r>
      <w:r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  <w:lang w:eastAsia="zh-CN"/>
        </w:rPr>
        <w:t>，</w:t>
      </w:r>
      <w:r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</w:rPr>
        <w:t>无主体分离情况</w:t>
      </w:r>
      <w:r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  <w:lang w:eastAsia="zh-CN"/>
        </w:rPr>
        <w:t>；</w:t>
      </w:r>
    </w:p>
    <w:p w14:paraId="0250E6E4">
      <w:pPr>
        <w:pStyle w:val="12"/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  <w:lang w:eastAsia="zh-CN"/>
        </w:rPr>
      </w:pPr>
      <w:r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  <w:lang w:val="en-US" w:eastAsia="zh-CN"/>
        </w:rPr>
        <w:t>2.</w:t>
      </w:r>
      <w:r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</w:rPr>
        <w:t>已按国家工商行政管理规定完成最新年度工商年报公示，且企业当前处于正常营业状态</w:t>
      </w:r>
      <w:r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  <w:lang w:eastAsia="zh-CN"/>
        </w:rPr>
        <w:t>；</w:t>
      </w:r>
    </w:p>
    <w:p w14:paraId="7267CE91">
      <w:pPr>
        <w:pStyle w:val="12"/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color w:val="0F1115"/>
          <w:sz w:val="24"/>
          <w:szCs w:val="24"/>
          <w:lang w:eastAsia="zh-CN"/>
        </w:rPr>
      </w:pPr>
      <w:r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  <w:lang w:val="en-US" w:eastAsia="zh-CN"/>
        </w:rPr>
        <w:t>3.</w:t>
      </w:r>
      <w:r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</w:rPr>
        <w:t>企业经营状况良好，具备履行合同的财务能力</w:t>
      </w:r>
      <w:r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  <w:lang w:eastAsia="zh-CN"/>
        </w:rPr>
        <w:t>，</w:t>
      </w:r>
      <w:r>
        <w:rPr>
          <w:rFonts w:hint="eastAsia" w:ascii="微软雅黑" w:hAnsi="微软雅黑" w:eastAsia="微软雅黑" w:cs="微软雅黑"/>
          <w:color w:val="0F1115"/>
          <w:sz w:val="24"/>
          <w:szCs w:val="24"/>
          <w:lang w:val="en-US" w:eastAsia="zh-CN"/>
        </w:rPr>
        <w:t>需提供</w:t>
      </w:r>
      <w:r>
        <w:rPr>
          <w:rFonts w:hint="eastAsia" w:ascii="微软雅黑" w:hAnsi="微软雅黑" w:eastAsia="微软雅黑" w:cs="微软雅黑"/>
          <w:color w:val="0F1115"/>
          <w:sz w:val="24"/>
          <w:szCs w:val="24"/>
          <w:lang w:eastAsia="zh-CN"/>
        </w:rPr>
        <w:t>近</w:t>
      </w:r>
      <w:r>
        <w:rPr>
          <w:rFonts w:hint="eastAsia" w:ascii="微软雅黑" w:hAnsi="微软雅黑" w:eastAsia="微软雅黑" w:cs="微软雅黑"/>
          <w:color w:val="0F1115"/>
          <w:sz w:val="24"/>
          <w:szCs w:val="24"/>
          <w:lang w:val="en-US" w:eastAsia="zh-CN"/>
        </w:rPr>
        <w:t>12个月内</w:t>
      </w:r>
      <w:r>
        <w:rPr>
          <w:rFonts w:hint="eastAsia" w:ascii="微软雅黑" w:hAnsi="微软雅黑" w:eastAsia="微软雅黑" w:cs="微软雅黑"/>
          <w:color w:val="0F1115"/>
          <w:sz w:val="24"/>
          <w:szCs w:val="24"/>
          <w:lang w:eastAsia="zh-CN"/>
        </w:rPr>
        <w:t>审计报告、财务报表、银行资信证明</w:t>
      </w:r>
      <w:r>
        <w:rPr>
          <w:rFonts w:hint="eastAsia" w:ascii="微软雅黑" w:hAnsi="微软雅黑" w:eastAsia="微软雅黑" w:cs="微软雅黑"/>
          <w:color w:val="0F1115"/>
          <w:sz w:val="24"/>
          <w:szCs w:val="24"/>
          <w:lang w:val="en-US" w:eastAsia="zh-CN"/>
        </w:rPr>
        <w:t>或</w:t>
      </w:r>
      <w:r>
        <w:rPr>
          <w:rFonts w:hint="eastAsia" w:ascii="微软雅黑" w:hAnsi="微软雅黑" w:eastAsia="微软雅黑" w:cs="微软雅黑"/>
          <w:color w:val="0F1115"/>
          <w:sz w:val="24"/>
          <w:szCs w:val="24"/>
          <w:lang w:eastAsia="zh-CN"/>
        </w:rPr>
        <w:t>企业征信报告（</w:t>
      </w:r>
      <w:r>
        <w:rPr>
          <w:rFonts w:hint="eastAsia" w:ascii="微软雅黑" w:hAnsi="微软雅黑" w:eastAsia="微软雅黑" w:cs="微软雅黑"/>
          <w:color w:val="0F1115"/>
          <w:sz w:val="24"/>
          <w:szCs w:val="24"/>
          <w:lang w:val="en-US" w:eastAsia="zh-CN"/>
        </w:rPr>
        <w:t>以上材料任选其一</w:t>
      </w:r>
      <w:r>
        <w:rPr>
          <w:rFonts w:hint="eastAsia" w:ascii="微软雅黑" w:hAnsi="微软雅黑" w:eastAsia="微软雅黑" w:cs="微软雅黑"/>
          <w:color w:val="0F1115"/>
          <w:sz w:val="24"/>
          <w:szCs w:val="24"/>
          <w:lang w:eastAsia="zh-CN"/>
        </w:rPr>
        <w:t>）；</w:t>
      </w:r>
    </w:p>
    <w:p w14:paraId="79721630">
      <w:pPr>
        <w:pStyle w:val="12"/>
        <w:numPr>
          <w:ilvl w:val="0"/>
          <w:numId w:val="0"/>
        </w:numPr>
        <w:ind w:left="0" w:leftChars="0" w:firstLine="0" w:firstLineChars="0"/>
        <w:rPr>
          <w:rFonts w:hint="eastAsia" w:ascii="微软雅黑" w:hAnsi="微软雅黑" w:eastAsia="微软雅黑" w:cs="微软雅黑"/>
          <w:color w:val="0F1115"/>
          <w:sz w:val="24"/>
          <w:szCs w:val="24"/>
          <w:lang w:eastAsia="zh-CN"/>
        </w:rPr>
      </w:pPr>
      <w:r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  <w:lang w:val="en-US" w:eastAsia="zh-CN"/>
        </w:rPr>
        <w:t>4.涉及特殊品类的，需持有有效经营许可证书（如食品经营许可证、医疗器械经营许可证等）</w:t>
      </w:r>
      <w:r>
        <w:rPr>
          <w:rFonts w:hint="eastAsia" w:ascii="微软雅黑" w:hAnsi="微软雅黑" w:eastAsia="微软雅黑" w:cs="微软雅黑"/>
          <w:color w:val="0F1115"/>
          <w:sz w:val="24"/>
          <w:szCs w:val="24"/>
        </w:rPr>
        <w:t>，许可范围覆盖本次</w:t>
      </w:r>
      <w:r>
        <w:rPr>
          <w:rFonts w:hint="eastAsia" w:ascii="微软雅黑" w:hAnsi="微软雅黑" w:eastAsia="微软雅黑" w:cs="微软雅黑"/>
          <w:color w:val="0F1115"/>
          <w:sz w:val="24"/>
          <w:szCs w:val="24"/>
          <w:lang w:val="en-US" w:eastAsia="zh-CN"/>
        </w:rPr>
        <w:t>征集商</w:t>
      </w:r>
      <w:r>
        <w:rPr>
          <w:rFonts w:hint="eastAsia" w:ascii="微软雅黑" w:hAnsi="微软雅黑" w:eastAsia="微软雅黑" w:cs="微软雅黑"/>
          <w:color w:val="0F1115"/>
          <w:sz w:val="24"/>
          <w:szCs w:val="24"/>
        </w:rPr>
        <w:t>品，且证书在有效期内</w:t>
      </w:r>
      <w:r>
        <w:rPr>
          <w:rFonts w:hint="eastAsia" w:ascii="微软雅黑" w:hAnsi="微软雅黑" w:eastAsia="微软雅黑" w:cs="微软雅黑"/>
          <w:color w:val="0F1115"/>
          <w:sz w:val="24"/>
          <w:szCs w:val="24"/>
          <w:lang w:eastAsia="zh-CN"/>
        </w:rPr>
        <w:t>；</w:t>
      </w:r>
    </w:p>
    <w:p w14:paraId="082A3915">
      <w:pPr>
        <w:pStyle w:val="12"/>
        <w:numPr>
          <w:ilvl w:val="0"/>
          <w:numId w:val="0"/>
        </w:numPr>
        <w:ind w:left="0" w:leftChars="0" w:firstLine="0" w:firstLineChars="0"/>
        <w:rPr>
          <w:rFonts w:hint="default" w:ascii="微软雅黑" w:hAnsi="微软雅黑" w:eastAsia="微软雅黑" w:cs="微软雅黑"/>
          <w:b w:val="0"/>
          <w:color w:val="0F1115"/>
          <w:sz w:val="24"/>
          <w:szCs w:val="24"/>
          <w:lang w:val="en-US"/>
        </w:rPr>
      </w:pPr>
      <w:r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  <w:lang w:val="en-US" w:eastAsia="zh-CN"/>
        </w:rPr>
        <w:t>5.</w:t>
      </w:r>
      <w:r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</w:rPr>
        <w:t>具备增值税一般纳税人资格</w:t>
      </w:r>
      <w:r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  <w:lang w:eastAsia="zh-CN"/>
        </w:rPr>
        <w:t>，</w:t>
      </w:r>
      <w:r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  <w:lang w:val="en-US" w:eastAsia="zh-CN"/>
        </w:rPr>
        <w:t>可开具合规增值税发票，提供《增值税一般纳税人资格证明》或近期开立的增值税专用发票样张；</w:t>
      </w:r>
    </w:p>
    <w:p w14:paraId="085A4B9F">
      <w:pPr>
        <w:pStyle w:val="12"/>
        <w:ind w:left="0" w:leftChars="0" w:firstLine="0" w:firstLineChars="0"/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  <w:lang w:val="en-US" w:eastAsia="zh-CN"/>
        </w:rPr>
        <w:t>6.信用状况良好：</w:t>
      </w:r>
    </w:p>
    <w:p w14:paraId="333D4961">
      <w:pPr>
        <w:pStyle w:val="12"/>
        <w:ind w:left="0" w:leftChars="0" w:firstLine="0" w:firstLineChars="0"/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  <w:lang w:val="en-US" w:eastAsia="zh-CN"/>
        </w:rPr>
        <w:t>①未被 “信用中国” 网站列入“失信被执行人”、“重大税收违法失信主体” 名单；</w:t>
      </w:r>
    </w:p>
    <w:p w14:paraId="660823C1">
      <w:pPr>
        <w:pStyle w:val="12"/>
        <w:ind w:left="0" w:leftChars="0" w:firstLine="0" w:firstLineChars="0"/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  <w:lang w:val="en-US" w:eastAsia="zh-CN"/>
        </w:rPr>
        <w:t>②未被 “国家企业信用信息公示系统” 列入“经营异常名录”、“严重违法失信企业名单（黑名单）”；</w:t>
      </w:r>
    </w:p>
    <w:p w14:paraId="0C260021">
      <w:pPr>
        <w:pStyle w:val="12"/>
        <w:ind w:left="0" w:leftChars="0" w:firstLine="0" w:firstLineChars="0"/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  <w:lang w:val="en-US" w:eastAsia="zh-CN"/>
        </w:rPr>
        <w:t>③近 3 年经营活动中无重大违法违规记录；</w:t>
      </w:r>
    </w:p>
    <w:p w14:paraId="6DD8470F">
      <w:pPr>
        <w:pStyle w:val="12"/>
        <w:ind w:left="0" w:leftChars="0" w:firstLine="0" w:firstLineChars="0"/>
        <w:rPr>
          <w:rFonts w:hint="default" w:ascii="微软雅黑" w:hAnsi="微软雅黑" w:eastAsia="微软雅黑" w:cs="微软雅黑"/>
          <w:b w:val="0"/>
          <w:color w:val="0F1115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  <w:lang w:val="en-US" w:eastAsia="zh-CN"/>
        </w:rPr>
        <w:t>④近 1 年无因自身原因导致的重大合同违约记录，需提供盖章后的《供应商承诺函》以作保证；</w:t>
      </w:r>
    </w:p>
    <w:p w14:paraId="5EF3BCE7">
      <w:pPr>
        <w:pStyle w:val="12"/>
        <w:ind w:left="0" w:leftChars="0" w:firstLine="0" w:firstLineChars="0"/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  <w:lang w:eastAsia="zh-CN"/>
        </w:rPr>
      </w:pPr>
      <w:r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  <w:lang w:val="en-US" w:eastAsia="zh-CN"/>
        </w:rPr>
        <w:t>7.需</w:t>
      </w:r>
      <w:r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</w:rPr>
        <w:t>具备稳定的货源</w:t>
      </w:r>
      <w:r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  <w:lang w:val="en-US" w:eastAsia="zh-CN"/>
        </w:rPr>
        <w:t>渠道</w:t>
      </w:r>
      <w:r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</w:rPr>
        <w:t>和</w:t>
      </w:r>
      <w:r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  <w:lang w:val="en-US" w:eastAsia="zh-CN"/>
        </w:rPr>
        <w:t>按时交付</w:t>
      </w:r>
      <w:r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</w:rPr>
        <w:t>订单</w:t>
      </w:r>
      <w:r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  <w:lang w:val="en-US" w:eastAsia="zh-CN"/>
        </w:rPr>
        <w:t>的</w:t>
      </w:r>
      <w:r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</w:rPr>
        <w:t>能力</w:t>
      </w:r>
      <w:r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  <w:lang w:eastAsia="zh-CN"/>
        </w:rPr>
        <w:t>；</w:t>
      </w:r>
    </w:p>
    <w:p w14:paraId="1FD2FE9E">
      <w:pPr>
        <w:pStyle w:val="12"/>
        <w:ind w:left="0" w:leftChars="0" w:firstLine="0" w:firstLineChars="0"/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  <w:lang w:val="en-US" w:eastAsia="zh-CN"/>
        </w:rPr>
        <w:t>8.需</w:t>
      </w:r>
      <w:r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</w:rPr>
        <w:t>建立规范的客户服务</w:t>
      </w:r>
      <w:r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  <w:lang w:val="en-US" w:eastAsia="zh-CN"/>
        </w:rPr>
        <w:t>体系</w:t>
      </w:r>
      <w:r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</w:rPr>
        <w:t>，能及时响应并</w:t>
      </w:r>
      <w:r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  <w:lang w:val="en-US" w:eastAsia="zh-CN"/>
        </w:rPr>
        <w:t>妥善</w:t>
      </w:r>
      <w:r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</w:rPr>
        <w:t>处理订单咨询、退换货、维修等售后事宜</w:t>
      </w:r>
      <w:r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  <w:lang w:eastAsia="zh-CN"/>
        </w:rPr>
        <w:t>；</w:t>
      </w:r>
    </w:p>
    <w:p w14:paraId="54C17384">
      <w:pPr>
        <w:widowControl/>
        <w:topLinePunct w:val="0"/>
        <w:jc w:val="both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color w:val="0F1115"/>
          <w:kern w:val="0"/>
          <w:sz w:val="24"/>
          <w:lang w:val="en-US" w:eastAsia="zh-CN"/>
        </w:rPr>
        <w:t>9.完成供应商承诺书的填写并盖章。</w:t>
      </w:r>
    </w:p>
    <w:p w14:paraId="6A29D779">
      <w:pPr>
        <w:pStyle w:val="2"/>
        <w:widowControl/>
        <w:numPr>
          <w:ilvl w:val="0"/>
          <w:numId w:val="0"/>
        </w:numPr>
        <w:tabs>
          <w:tab w:val="left" w:pos="883"/>
        </w:tabs>
        <w:topLinePunct w:val="0"/>
        <w:jc w:val="both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四、供应商入驻流程</w:t>
      </w:r>
    </w:p>
    <w:tbl>
      <w:tblPr>
        <w:tblStyle w:val="17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82"/>
        <w:gridCol w:w="7039"/>
        <w:gridCol w:w="801"/>
      </w:tblGrid>
      <w:tr w14:paraId="20389F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8522" w:type="dxa"/>
            <w:gridSpan w:val="3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1B403C6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 w:eastAsia="zh-CN"/>
              </w:rPr>
              <w:t>阳光优采平台入驻流程</w:t>
            </w:r>
          </w:p>
        </w:tc>
      </w:tr>
      <w:tr w14:paraId="63452B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1184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E7503A2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9"/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 w:themeColor="text1"/>
                <w:spacing w:val="0"/>
                <w:kern w:val="0"/>
                <w:sz w:val="20"/>
                <w:szCs w:val="20"/>
                <w:vertAlign w:val="baseli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流程步骤</w:t>
            </w:r>
          </w:p>
        </w:tc>
        <w:tc>
          <w:tcPr>
            <w:tcW w:w="617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C673BDB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9"/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 w:themeColor="text1"/>
                <w:spacing w:val="0"/>
                <w:kern w:val="0"/>
                <w:sz w:val="20"/>
                <w:szCs w:val="20"/>
                <w:vertAlign w:val="baseli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工作内容</w:t>
            </w:r>
          </w:p>
        </w:tc>
        <w:tc>
          <w:tcPr>
            <w:tcW w:w="116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2AAC3AD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9"/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 w:themeColor="text1"/>
                <w:spacing w:val="0"/>
                <w:kern w:val="0"/>
                <w:sz w:val="20"/>
                <w:szCs w:val="20"/>
                <w:vertAlign w:val="baseli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责任主体</w:t>
            </w:r>
          </w:p>
        </w:tc>
      </w:tr>
      <w:tr w14:paraId="473D19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jc w:val="center"/>
        </w:trPr>
        <w:tc>
          <w:tcPr>
            <w:tcW w:w="1184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1A759F4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 w:themeColor="text1"/>
                <w:spacing w:val="0"/>
                <w:kern w:val="0"/>
                <w:sz w:val="20"/>
                <w:szCs w:val="20"/>
                <w:vertAlign w:val="baseli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账号注册</w:t>
            </w:r>
          </w:p>
        </w:tc>
        <w:tc>
          <w:tcPr>
            <w:tcW w:w="617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94607E9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登录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指定专区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（网址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:lang w:eastAsia="zh-CN"/>
                <w14:textFill>
                  <w14:solidFill>
                    <w14:schemeClr w14:val="tx1"/>
                  </w14:solidFill>
                </w14:textFill>
              </w:rPr>
              <w:t>：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https://www.xjgzjy.com/ZZMall/xjgzzq/pages/index/index.html）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，按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专区要求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填写基本信息，申请专区供应商账号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:lang w:eastAsia="zh-CN"/>
                <w14:textFill>
                  <w14:solidFill>
                    <w14:schemeClr w14:val="tx1"/>
                  </w14:solidFill>
                </w14:textFill>
              </w:rPr>
              <w:t>。</w:t>
            </w:r>
          </w:p>
        </w:tc>
        <w:tc>
          <w:tcPr>
            <w:tcW w:w="116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BEB122D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 w:themeColor="text1"/>
                <w:spacing w:val="0"/>
                <w:kern w:val="0"/>
                <w:sz w:val="20"/>
                <w:szCs w:val="20"/>
                <w:vertAlign w:val="baseli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供应商</w:t>
            </w:r>
          </w:p>
        </w:tc>
      </w:tr>
      <w:tr w14:paraId="5CAAE5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184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A1D5369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 w:themeColor="text1"/>
                <w:spacing w:val="0"/>
                <w:kern w:val="0"/>
                <w:sz w:val="20"/>
                <w:szCs w:val="20"/>
                <w:vertAlign w:val="baseli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入驻申请</w:t>
            </w:r>
          </w:p>
        </w:tc>
        <w:tc>
          <w:tcPr>
            <w:tcW w:w="617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4AFF288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default" w:ascii="微软雅黑" w:hAnsi="微软雅黑" w:cs="微软雅黑" w:eastAsiaTheme="minorEastAsia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据平台指引，完成“全国企业采购交易寻源询价系统”的供应商信用认证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:lang w:eastAsia="zh-CN"/>
                <w14:textFill>
                  <w14:solidFill>
                    <w14:schemeClr w14:val="tx1"/>
                  </w14:solidFill>
                </w14:textFill>
              </w:rPr>
              <w:t>，按平台指引填写企业信息，上传加盖公章的完整资质证明文件</w:t>
            </w:r>
            <w:r>
              <w:rPr>
                <w:rFonts w:hint="eastAsia"/>
                <w:lang w:eastAsia="zh-CN"/>
              </w:rPr>
              <w:t>，</w:t>
            </w:r>
          </w:p>
        </w:tc>
        <w:tc>
          <w:tcPr>
            <w:tcW w:w="116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5E26C49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 w:themeColor="text1"/>
                <w:spacing w:val="0"/>
                <w:kern w:val="0"/>
                <w:sz w:val="20"/>
                <w:szCs w:val="20"/>
                <w:vertAlign w:val="baseli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供应商</w:t>
            </w:r>
          </w:p>
        </w:tc>
      </w:tr>
      <w:tr w14:paraId="7824CA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184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E6351EC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 w:themeColor="text1"/>
                <w:spacing w:val="0"/>
                <w:kern w:val="0"/>
                <w:sz w:val="20"/>
                <w:szCs w:val="20"/>
                <w:vertAlign w:val="baseli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资质审核</w:t>
            </w:r>
          </w:p>
        </w:tc>
        <w:tc>
          <w:tcPr>
            <w:tcW w:w="617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14FFE94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 w:themeColor="text1"/>
                <w:spacing w:val="0"/>
                <w:kern w:val="0"/>
                <w:sz w:val="20"/>
                <w:szCs w:val="20"/>
                <w:vertAlign w:val="baseli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平台根据供应商上传的各项资质文件进行真实性、符合性与完整性的审核，具体审核材料以审核界面为准；若审核不通过，将明确告知供应商不通过的具体原因。</w:t>
            </w:r>
          </w:p>
        </w:tc>
        <w:tc>
          <w:tcPr>
            <w:tcW w:w="116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54E77BD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平台</w:t>
            </w:r>
          </w:p>
        </w:tc>
      </w:tr>
      <w:tr w14:paraId="1177F1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184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305040E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 w:themeColor="text1"/>
                <w:spacing w:val="0"/>
                <w:kern w:val="0"/>
                <w:sz w:val="20"/>
                <w:szCs w:val="20"/>
                <w:vertAlign w:val="baseli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签订合同</w:t>
            </w:r>
          </w:p>
        </w:tc>
        <w:tc>
          <w:tcPr>
            <w:tcW w:w="617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4AF6618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 w:themeColor="text1"/>
                <w:spacing w:val="0"/>
                <w:kern w:val="0"/>
                <w:sz w:val="20"/>
                <w:szCs w:val="20"/>
                <w:vertAlign w:val="baseli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由平台专员负责同步与供应商沟通供应商合作协议各项条款，进行合作协议的签署。</w:t>
            </w:r>
          </w:p>
        </w:tc>
        <w:tc>
          <w:tcPr>
            <w:tcW w:w="116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27D90F7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 w:themeColor="text1"/>
                <w:spacing w:val="0"/>
                <w:kern w:val="0"/>
                <w:sz w:val="20"/>
                <w:szCs w:val="20"/>
                <w:vertAlign w:val="baseli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平台、供应商</w:t>
            </w:r>
          </w:p>
        </w:tc>
      </w:tr>
      <w:tr w14:paraId="512D29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184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ED0A815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 w:themeColor="text1"/>
                <w:spacing w:val="0"/>
                <w:kern w:val="0"/>
                <w:sz w:val="20"/>
                <w:szCs w:val="20"/>
                <w:vertAlign w:val="baseli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权限开通</w:t>
            </w:r>
          </w:p>
        </w:tc>
        <w:tc>
          <w:tcPr>
            <w:tcW w:w="617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8A2747C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微软雅黑" w:hAnsi="微软雅黑" w:eastAsia="宋体" w:cs="微软雅黑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协议生效且资质认证全部完成后，您的供应商状态将正式变更为“审核通过”；上架商品前需进行移动数字证书标证通的办理，用于与采购人之间采购合同的签署；办理完成，平台即为您开放商品上架权限。</w:t>
            </w:r>
          </w:p>
        </w:tc>
        <w:tc>
          <w:tcPr>
            <w:tcW w:w="116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80EB5F0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 w:themeColor="text1"/>
                <w:spacing w:val="0"/>
                <w:kern w:val="0"/>
                <w:sz w:val="20"/>
                <w:szCs w:val="20"/>
                <w:vertAlign w:val="baseli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 w:themeColor="text1"/>
                <w:spacing w:val="0"/>
                <w:kern w:val="0"/>
                <w:sz w:val="20"/>
                <w:szCs w:val="20"/>
                <w:vertAlign w:val="baseli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平台</w:t>
            </w:r>
          </w:p>
          <w:p w14:paraId="0F88D0B0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color w:val="000000" w:themeColor="text1"/>
                <w:spacing w:val="0"/>
                <w:kern w:val="0"/>
                <w:sz w:val="20"/>
                <w:szCs w:val="20"/>
                <w:vertAlign w:val="baseli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 w:themeColor="text1"/>
                <w:spacing w:val="0"/>
                <w:kern w:val="0"/>
                <w:sz w:val="20"/>
                <w:szCs w:val="20"/>
                <w:vertAlign w:val="baseli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供应商</w:t>
            </w:r>
          </w:p>
        </w:tc>
      </w:tr>
      <w:tr w14:paraId="684188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184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7FFE888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 w:themeColor="text1"/>
                <w:spacing w:val="0"/>
                <w:kern w:val="0"/>
                <w:sz w:val="20"/>
                <w:szCs w:val="20"/>
                <w:vertAlign w:val="baseli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上架商品</w:t>
            </w:r>
          </w:p>
        </w:tc>
        <w:tc>
          <w:tcPr>
            <w:tcW w:w="617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E4D91D1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上传商品主图、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详情页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等素材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至阳光优采平台对应专区，完成商品上架操作。</w:t>
            </w:r>
          </w:p>
        </w:tc>
        <w:tc>
          <w:tcPr>
            <w:tcW w:w="116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0610C2A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供应商</w:t>
            </w:r>
          </w:p>
        </w:tc>
      </w:tr>
    </w:tbl>
    <w:p w14:paraId="52ABD9C3">
      <w:pPr>
        <w:rPr>
          <w:rFonts w:hint="eastAsia" w:ascii="微软雅黑" w:hAnsi="微软雅黑" w:eastAsia="微软雅黑" w:cs="微软雅黑"/>
          <w:sz w:val="24"/>
          <w:szCs w:val="24"/>
          <w:lang w:eastAsia="zh-CN"/>
        </w:rPr>
      </w:pPr>
    </w:p>
    <w:p w14:paraId="15FE79BC">
      <w:pPr>
        <w:pStyle w:val="2"/>
        <w:widowControl/>
        <w:numPr>
          <w:ilvl w:val="0"/>
          <w:numId w:val="0"/>
        </w:numPr>
        <w:tabs>
          <w:tab w:val="left" w:pos="883"/>
        </w:tabs>
        <w:topLinePunct w:val="0"/>
        <w:rPr>
          <w:rFonts w:hint="eastAsia" w:ascii="微软雅黑" w:hAnsi="微软雅黑" w:eastAsia="微软雅黑" w:cs="微软雅黑"/>
          <w:b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五、</w:t>
      </w:r>
      <w:r>
        <w:rPr>
          <w:rFonts w:hint="eastAsia" w:ascii="微软雅黑" w:hAnsi="微软雅黑" w:eastAsia="微软雅黑" w:cs="微软雅黑"/>
          <w:sz w:val="24"/>
          <w:szCs w:val="24"/>
        </w:rPr>
        <w:t>重要说明</w:t>
      </w:r>
    </w:p>
    <w:p w14:paraId="1218F5FC">
      <w:pPr>
        <w:pStyle w:val="12"/>
        <w:numPr>
          <w:ilvl w:val="0"/>
          <w:numId w:val="0"/>
        </w:numPr>
        <w:tabs>
          <w:tab w:val="left" w:pos="780"/>
        </w:tabs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  <w:lang w:eastAsia="zh-CN"/>
        </w:rPr>
      </w:pPr>
      <w:r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  <w:lang w:val="en-US" w:eastAsia="zh-CN"/>
        </w:rPr>
        <w:t>1.</w:t>
      </w:r>
      <w:r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</w:rPr>
        <w:t>全线上操作：所有步骤均需在线完成，请确保上传文件清晰、真实、有效</w:t>
      </w:r>
      <w:r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  <w:lang w:eastAsia="zh-CN"/>
        </w:rPr>
        <w:t>。</w:t>
      </w:r>
    </w:p>
    <w:p w14:paraId="48F4C704">
      <w:pPr>
        <w:pStyle w:val="12"/>
        <w:numPr>
          <w:ilvl w:val="0"/>
          <w:numId w:val="0"/>
        </w:numPr>
        <w:tabs>
          <w:tab w:val="left" w:pos="780"/>
        </w:tabs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  <w:lang w:val="en-US" w:eastAsia="zh-CN"/>
        </w:rPr>
        <w:t>2.标证通办理：请按照附件“阳光优采平台-标证通办理须知V1.0”完成办理</w:t>
      </w:r>
      <w:r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</w:rPr>
        <w:t>。</w:t>
      </w:r>
    </w:p>
    <w:p w14:paraId="3F086304">
      <w:pPr>
        <w:pStyle w:val="12"/>
        <w:numPr>
          <w:ilvl w:val="0"/>
          <w:numId w:val="0"/>
        </w:numPr>
        <w:tabs>
          <w:tab w:val="left" w:pos="780"/>
        </w:tabs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  <w:lang w:val="en-US" w:eastAsia="zh-CN"/>
        </w:rPr>
        <w:t>3.</w:t>
      </w:r>
      <w:r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</w:rPr>
        <w:t>信息真实性责任：供应商对提交的所有信息及材料的真实性、合法性、有效性承担全部责任，如发现虚假材料，将立即取消入驻资格并追究相应法律责任。</w:t>
      </w:r>
    </w:p>
    <w:p w14:paraId="7A94B4BD">
      <w:pPr>
        <w:pStyle w:val="12"/>
        <w:numPr>
          <w:ilvl w:val="0"/>
          <w:numId w:val="0"/>
        </w:numPr>
        <w:tabs>
          <w:tab w:val="left" w:pos="780"/>
        </w:tabs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  <w:lang w:val="en-US" w:eastAsia="zh-CN"/>
        </w:rPr>
        <w:t>4.</w:t>
      </w:r>
      <w:r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</w:rPr>
        <w:t>动态管理</w:t>
      </w:r>
      <w:r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  <w:lang w:val="en-US" w:eastAsia="zh-CN"/>
        </w:rPr>
        <w:t>机制</w:t>
      </w:r>
      <w:r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</w:rPr>
        <w:t>：平台对已入驻供应商实行定期复审与动态考核管理。</w:t>
      </w:r>
    </w:p>
    <w:p w14:paraId="17A7CDDA">
      <w:pPr>
        <w:pStyle w:val="12"/>
        <w:numPr>
          <w:ilvl w:val="0"/>
          <w:numId w:val="0"/>
        </w:numPr>
        <w:tabs>
          <w:tab w:val="left" w:pos="780"/>
        </w:tabs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  <w:lang w:val="en-US" w:eastAsia="zh-CN"/>
        </w:rPr>
        <w:t>5.费用说明</w:t>
      </w:r>
      <w:r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</w:rPr>
        <w:t>：本次征集不收取任何注册费用</w:t>
      </w:r>
      <w:r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  <w:lang w:eastAsia="zh-CN"/>
        </w:rPr>
        <w:t>，入驻相关</w:t>
      </w:r>
      <w:r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  <w:lang w:val="en-US" w:eastAsia="zh-CN"/>
        </w:rPr>
        <w:t>权责</w:t>
      </w:r>
      <w:r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  <w:lang w:eastAsia="zh-CN"/>
        </w:rPr>
        <w:t>以《供应商合作协议》约定为准。</w:t>
      </w:r>
    </w:p>
    <w:p w14:paraId="0C651243">
      <w:pPr>
        <w:pStyle w:val="2"/>
        <w:widowControl/>
        <w:numPr>
          <w:ilvl w:val="0"/>
          <w:numId w:val="0"/>
        </w:numPr>
        <w:tabs>
          <w:tab w:val="left" w:pos="883"/>
        </w:tabs>
        <w:topLinePunct w:val="0"/>
        <w:rPr>
          <w:rFonts w:hint="eastAsia" w:ascii="微软雅黑" w:hAnsi="微软雅黑" w:eastAsia="微软雅黑" w:cs="微软雅黑"/>
          <w:b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六、</w:t>
      </w:r>
      <w:r>
        <w:rPr>
          <w:rFonts w:hint="eastAsia" w:ascii="微软雅黑" w:hAnsi="微软雅黑" w:eastAsia="微软雅黑" w:cs="微软雅黑"/>
          <w:sz w:val="24"/>
          <w:szCs w:val="24"/>
        </w:rPr>
        <w:t>联系方式</w:t>
      </w:r>
    </w:p>
    <w:p w14:paraId="7712644D">
      <w:pPr>
        <w:pStyle w:val="12"/>
        <w:ind w:left="0" w:leftChars="0" w:firstLine="0" w:firstLineChars="0"/>
        <w:rPr>
          <w:rFonts w:hint="default" w:ascii="微软雅黑" w:hAnsi="微软雅黑" w:eastAsia="微软雅黑" w:cs="微软雅黑"/>
          <w:b w:val="0"/>
          <w:color w:val="0F1115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</w:rPr>
        <w:t>联系人：</w:t>
      </w:r>
      <w:r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  <w:shd w:val="clear" w:fill="FFFF00"/>
          <w:lang w:val="en-US" w:eastAsia="zh-CN"/>
        </w:rPr>
        <w:t>XXXX</w:t>
      </w:r>
    </w:p>
    <w:p w14:paraId="01A9D3C0">
      <w:pPr>
        <w:pStyle w:val="12"/>
        <w:ind w:left="0" w:leftChars="0" w:firstLine="0" w:firstLineChars="0"/>
        <w:rPr>
          <w:rFonts w:hint="default" w:ascii="微软雅黑" w:hAnsi="微软雅黑" w:eastAsia="微软雅黑" w:cs="微软雅黑"/>
          <w:b w:val="0"/>
          <w:color w:val="0F1115"/>
          <w:sz w:val="24"/>
          <w:szCs w:val="24"/>
          <w:shd w:val="clear" w:fill="FFFF0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  <w:lang w:val="en-US" w:eastAsia="zh-CN"/>
        </w:rPr>
        <w:t>联系</w:t>
      </w:r>
      <w:r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</w:rPr>
        <w:t>电话：</w:t>
      </w:r>
      <w:r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  <w:shd w:val="clear" w:fill="FFFF00"/>
          <w:lang w:val="en-US" w:eastAsia="zh-CN"/>
        </w:rPr>
        <w:t>XXXXXX</w:t>
      </w:r>
    </w:p>
    <w:p w14:paraId="13477F5D">
      <w:pPr>
        <w:pStyle w:val="12"/>
        <w:ind w:left="0" w:leftChars="0" w:firstLine="0" w:firstLineChars="0"/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  <w:lang w:val="en-US" w:eastAsia="zh-CN"/>
        </w:rPr>
        <w:t>电子</w:t>
      </w:r>
      <w:r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</w:rPr>
        <w:t>邮箱：sunshinept@epoint.com.cn</w:t>
      </w:r>
    </w:p>
    <w:p w14:paraId="0955286F">
      <w:pPr>
        <w:pStyle w:val="12"/>
        <w:ind w:left="0" w:leftChars="0" w:firstLine="0" w:firstLineChars="0"/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</w:rPr>
        <w:t>客服热线</w:t>
      </w:r>
      <w:r>
        <w:rPr>
          <w:rFonts w:hint="eastAsia" w:ascii="微软雅黑" w:hAnsi="微软雅黑" w:eastAsia="微软雅黑" w:cs="微软雅黑"/>
          <w:b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：0512</w:t>
      </w:r>
      <w:r>
        <w:rPr>
          <w:rFonts w:hint="eastAsia" w:ascii="微软雅黑" w:hAnsi="微软雅黑" w:eastAsia="微软雅黑" w:cs="微软雅黑"/>
          <w:b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-</w:t>
      </w:r>
      <w:r>
        <w:rPr>
          <w:rFonts w:hint="eastAsia" w:ascii="微软雅黑" w:hAnsi="微软雅黑" w:eastAsia="微软雅黑" w:cs="微软雅黑"/>
          <w:b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58188107</w:t>
      </w:r>
      <w:bookmarkStart w:id="0" w:name="_GoBack"/>
      <w:bookmarkEnd w:id="0"/>
    </w:p>
    <w:p w14:paraId="4BC1C795">
      <w:pPr>
        <w:pStyle w:val="2"/>
        <w:numPr>
          <w:ilvl w:val="0"/>
          <w:numId w:val="1"/>
        </w:numPr>
        <w:ind w:left="0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附件</w:t>
      </w:r>
    </w:p>
    <w:p w14:paraId="4AA7A48B">
      <w:pPr>
        <w:pStyle w:val="12"/>
        <w:ind w:left="0" w:leftChars="0" w:firstLine="0" w:firstLineChars="0"/>
        <w:rPr>
          <w:rFonts w:hint="default" w:ascii="微软雅黑" w:hAnsi="微软雅黑" w:eastAsia="微软雅黑" w:cs="微软雅黑"/>
          <w:b/>
          <w:color w:val="0F1115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color w:val="0F1115"/>
          <w:sz w:val="24"/>
          <w:szCs w:val="24"/>
          <w:lang w:val="en-US" w:eastAsia="zh-CN"/>
        </w:rPr>
        <w:t>附件一：</w:t>
      </w:r>
      <w:r>
        <w:rPr>
          <w:rFonts w:hint="eastAsia" w:ascii="微软雅黑" w:hAnsi="微软雅黑" w:eastAsia="微软雅黑" w:cs="微软雅黑"/>
          <w:b/>
          <w:color w:val="0F1115"/>
          <w:sz w:val="24"/>
          <w:szCs w:val="24"/>
          <w:shd w:val="clear" w:fill="FFFF00"/>
          <w:lang w:val="en-US" w:eastAsia="zh-CN"/>
        </w:rPr>
        <w:t>XXXX电子商城</w:t>
      </w:r>
      <w:r>
        <w:rPr>
          <w:rFonts w:hint="eastAsia" w:ascii="微软雅黑" w:hAnsi="微软雅黑" w:eastAsia="微软雅黑" w:cs="微软雅黑"/>
          <w:b/>
          <w:color w:val="0F1115"/>
          <w:sz w:val="24"/>
          <w:szCs w:val="24"/>
          <w:lang w:val="en-US" w:eastAsia="zh-CN"/>
        </w:rPr>
        <w:t>供应商承诺书</w:t>
      </w:r>
    </w:p>
    <w:p w14:paraId="3D593770">
      <w:pPr>
        <w:pStyle w:val="12"/>
        <w:ind w:left="0" w:leftChars="0" w:firstLine="0" w:firstLineChars="0"/>
        <w:rPr>
          <w:rFonts w:hint="eastAsia" w:ascii="微软雅黑" w:hAnsi="微软雅黑" w:eastAsia="微软雅黑" w:cs="微软雅黑"/>
          <w:b/>
          <w:color w:val="0F1115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color w:val="0F1115"/>
          <w:sz w:val="24"/>
          <w:szCs w:val="24"/>
          <w:lang w:val="en-US" w:eastAsia="zh-CN"/>
        </w:rPr>
        <w:object>
          <v:shape id="_x0000_i1025" o:spt="75" type="#_x0000_t75" style="height:65.55pt;width:72.45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o:OLEObject Type="Embed" ProgID="Word.Document.12" ShapeID="_x0000_i1025" DrawAspect="Icon" ObjectID="_1468075725" r:id="rId4">
            <o:LockedField>false</o:LockedField>
          </o:OLEObject>
        </w:object>
      </w:r>
    </w:p>
    <w:p w14:paraId="6ABF6B17">
      <w:pPr>
        <w:pStyle w:val="12"/>
        <w:ind w:left="0" w:leftChars="0" w:firstLine="0" w:firstLineChars="0"/>
        <w:rPr>
          <w:rFonts w:hint="eastAsia" w:ascii="微软雅黑" w:hAnsi="微软雅黑" w:eastAsia="微软雅黑" w:cs="微软雅黑"/>
          <w:b/>
          <w:color w:val="0F1115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color w:val="0F1115"/>
          <w:sz w:val="24"/>
          <w:szCs w:val="24"/>
          <w:lang w:val="en-US" w:eastAsia="zh-CN"/>
        </w:rPr>
        <w:t>附件二：阳光优采平台 - 标证通办理须知 V1.0</w:t>
      </w:r>
    </w:p>
    <w:p w14:paraId="358EFEAC">
      <w:pPr>
        <w:pStyle w:val="12"/>
        <w:ind w:left="0" w:leftChars="0" w:firstLine="0" w:firstLineChars="0"/>
        <w:rPr>
          <w:rFonts w:hint="eastAsia" w:ascii="微软雅黑" w:hAnsi="微软雅黑" w:eastAsia="微软雅黑" w:cs="微软雅黑"/>
          <w:b/>
          <w:color w:val="0F1115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 w:cs="微软雅黑"/>
          <w:b/>
          <w:color w:val="0F1115"/>
          <w:sz w:val="24"/>
          <w:szCs w:val="24"/>
          <w:lang w:val="en-US" w:eastAsia="zh-CN"/>
        </w:rPr>
        <w:object>
          <v:shape id="_x0000_i1026" o:spt="75" type="#_x0000_t75" style="height:66pt;width:72.75pt;" o:ole="t" filled="f" o:preferrelative="t" stroked="f" coordsize="21600,21600">
            <v:path/>
            <v:fill on="f" focussize="0,0"/>
            <v:stroke on="f"/>
            <v:imagedata r:id="rId7" o:title=""/>
            <o:lock v:ext="edit" aspectratio="t"/>
            <w10:wrap type="none"/>
            <w10:anchorlock/>
          </v:shape>
          <o:OLEObject Type="Embed" ProgID="Word.Document.12" ShapeID="_x0000_i1026" DrawAspect="Icon" ObjectID="_1468075726" r:id="rId6">
            <o:LockedField>false</o:LockedField>
          </o:OLEObject>
        </w:object>
      </w:r>
    </w:p>
    <w:p w14:paraId="07DBEFFC">
      <w:pPr>
        <w:pStyle w:val="12"/>
        <w:ind w:left="0" w:leftChars="0" w:firstLine="0" w:firstLineChars="0"/>
        <w:rPr>
          <w:rFonts w:hint="eastAsia" w:ascii="微软雅黑" w:hAnsi="微软雅黑" w:eastAsia="微软雅黑" w:cs="微软雅黑"/>
          <w:b/>
          <w:color w:val="0F1115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color w:val="0F1115"/>
          <w:sz w:val="24"/>
          <w:szCs w:val="24"/>
          <w:lang w:val="en-US" w:eastAsia="zh-CN"/>
        </w:rPr>
        <w:t>特别声明</w:t>
      </w:r>
    </w:p>
    <w:p w14:paraId="6BD4C7C5">
      <w:pPr>
        <w:pStyle w:val="12"/>
        <w:ind w:left="0" w:leftChars="0" w:firstLine="0" w:firstLineChars="0"/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  <w:lang w:val="en-US" w:eastAsia="zh-CN"/>
        </w:rPr>
        <w:t>1.</w:t>
      </w:r>
      <w:r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</w:rPr>
        <w:t>本</w:t>
      </w:r>
      <w:r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  <w:lang w:val="en-US" w:eastAsia="zh-CN"/>
        </w:rPr>
        <w:t>公告所涉具体要求，最终以平台最新发布的《供应商管理办法》及双方在线签署的《供应商合作协议》为准。</w:t>
      </w:r>
    </w:p>
    <w:p w14:paraId="408C730D">
      <w:pPr>
        <w:pStyle w:val="12"/>
        <w:ind w:left="0" w:leftChars="0" w:firstLine="0" w:firstLineChars="0"/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  <w:lang w:val="en-US" w:eastAsia="zh-CN"/>
        </w:rPr>
        <w:t>2.本平台对本次供应商征集活动拥有最终解释权。</w:t>
      </w:r>
    </w:p>
    <w:p w14:paraId="4FF09DB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</w:rPr>
      </w:pPr>
    </w:p>
    <w:sectPr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8B50937"/>
    <w:multiLevelType w:val="singleLevel"/>
    <w:tmpl w:val="98B50937"/>
    <w:lvl w:ilvl="0" w:tentative="0">
      <w:start w:val="7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C40969"/>
    <w:rsid w:val="039056C4"/>
    <w:rsid w:val="05A72073"/>
    <w:rsid w:val="09931095"/>
    <w:rsid w:val="09D75426"/>
    <w:rsid w:val="0C2506CA"/>
    <w:rsid w:val="0D16283E"/>
    <w:rsid w:val="110733DB"/>
    <w:rsid w:val="12107727"/>
    <w:rsid w:val="130B7AA0"/>
    <w:rsid w:val="17C96823"/>
    <w:rsid w:val="18837116"/>
    <w:rsid w:val="19EF056A"/>
    <w:rsid w:val="1C5446B4"/>
    <w:rsid w:val="1CAA5CDD"/>
    <w:rsid w:val="1F486752"/>
    <w:rsid w:val="1F9B2DE6"/>
    <w:rsid w:val="22E84AFC"/>
    <w:rsid w:val="25F25D02"/>
    <w:rsid w:val="26CD578F"/>
    <w:rsid w:val="279664C8"/>
    <w:rsid w:val="27BB2B4D"/>
    <w:rsid w:val="2802287A"/>
    <w:rsid w:val="29801E94"/>
    <w:rsid w:val="2A066AF7"/>
    <w:rsid w:val="2B2362C5"/>
    <w:rsid w:val="2C0B66D0"/>
    <w:rsid w:val="2E9F7C1F"/>
    <w:rsid w:val="353335A8"/>
    <w:rsid w:val="354D6418"/>
    <w:rsid w:val="369E337E"/>
    <w:rsid w:val="38107BD1"/>
    <w:rsid w:val="38174ABC"/>
    <w:rsid w:val="3AD1189A"/>
    <w:rsid w:val="3C5A141B"/>
    <w:rsid w:val="3F1B30E3"/>
    <w:rsid w:val="409B4076"/>
    <w:rsid w:val="440525B4"/>
    <w:rsid w:val="474D2ED9"/>
    <w:rsid w:val="47863A0C"/>
    <w:rsid w:val="489A776F"/>
    <w:rsid w:val="48A24C19"/>
    <w:rsid w:val="48C7608A"/>
    <w:rsid w:val="48E01D1C"/>
    <w:rsid w:val="4C5862A3"/>
    <w:rsid w:val="4C943610"/>
    <w:rsid w:val="4E5F3821"/>
    <w:rsid w:val="4F42290E"/>
    <w:rsid w:val="4F6A0F7A"/>
    <w:rsid w:val="504E11EB"/>
    <w:rsid w:val="50505F5C"/>
    <w:rsid w:val="52666914"/>
    <w:rsid w:val="542B6678"/>
    <w:rsid w:val="569E667C"/>
    <w:rsid w:val="58B07BF0"/>
    <w:rsid w:val="5B406BD1"/>
    <w:rsid w:val="60A307DE"/>
    <w:rsid w:val="60F81E86"/>
    <w:rsid w:val="680D18B3"/>
    <w:rsid w:val="6A8A71EB"/>
    <w:rsid w:val="6B025F98"/>
    <w:rsid w:val="6B2667E8"/>
    <w:rsid w:val="6B6A4297"/>
    <w:rsid w:val="6BBB5183"/>
    <w:rsid w:val="6BE71C2E"/>
    <w:rsid w:val="70F353BF"/>
    <w:rsid w:val="728017B6"/>
    <w:rsid w:val="74660587"/>
    <w:rsid w:val="777C1C03"/>
    <w:rsid w:val="77C44646"/>
    <w:rsid w:val="7B9D6653"/>
    <w:rsid w:val="7D5E1E12"/>
    <w:rsid w:val="B3FD8A41"/>
    <w:rsid w:val="FFFEF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96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0"/>
    <w:pPr>
      <w:keepNext w:val="0"/>
      <w:keepLines w:val="0"/>
      <w:widowControl w:val="0"/>
      <w:spacing w:before="240" w:beforeLines="0" w:after="120" w:line="360" w:lineRule="auto"/>
      <w:jc w:val="left"/>
      <w:outlineLvl w:val="0"/>
    </w:pPr>
    <w:rPr>
      <w:rFonts w:ascii="宋体" w:hAnsi="宋体" w:eastAsia="宋体" w:cs="宋体"/>
      <w:b/>
      <w:bCs/>
      <w:kern w:val="44"/>
      <w:sz w:val="24"/>
      <w:szCs w:val="30"/>
    </w:rPr>
  </w:style>
  <w:style w:type="paragraph" w:styleId="3">
    <w:name w:val="heading 2"/>
    <w:next w:val="1"/>
    <w:unhideWhenUsed/>
    <w:qFormat/>
    <w:uiPriority w:val="0"/>
    <w:pPr>
      <w:keepNext w:val="0"/>
      <w:keepLines w:val="0"/>
      <w:widowControl w:val="0"/>
      <w:spacing w:beforeAutospacing="0" w:after="120" w:afterAutospacing="0" w:line="360" w:lineRule="auto"/>
      <w:jc w:val="left"/>
      <w:outlineLvl w:val="1"/>
    </w:pPr>
    <w:rPr>
      <w:rFonts w:ascii="Times New Roman" w:hAnsi="Times New Roman" w:eastAsia="宋体" w:cs="Times New Roman"/>
      <w:b/>
      <w:sz w:val="24"/>
    </w:rPr>
  </w:style>
  <w:style w:type="paragraph" w:styleId="4">
    <w:name w:val="heading 3"/>
    <w:next w:val="1"/>
    <w:semiHidden/>
    <w:unhideWhenUsed/>
    <w:qFormat/>
    <w:uiPriority w:val="0"/>
    <w:pPr>
      <w:keepNext w:val="0"/>
      <w:keepLines w:val="0"/>
      <w:widowControl w:val="0"/>
      <w:spacing w:beforeAutospacing="0" w:after="120" w:afterAutospacing="0" w:line="360" w:lineRule="auto"/>
      <w:jc w:val="left"/>
      <w:outlineLvl w:val="2"/>
    </w:pPr>
    <w:rPr>
      <w:rFonts w:ascii="Times New Roman" w:hAnsi="Times New Roman" w:eastAsia="宋体" w:cs="Times New Roman"/>
      <w:b/>
      <w:sz w:val="24"/>
    </w:rPr>
  </w:style>
  <w:style w:type="paragraph" w:styleId="5">
    <w:name w:val="heading 4"/>
    <w:next w:val="1"/>
    <w:semiHidden/>
    <w:unhideWhenUsed/>
    <w:qFormat/>
    <w:uiPriority w:val="0"/>
    <w:pPr>
      <w:keepNext w:val="0"/>
      <w:keepLines w:val="0"/>
      <w:widowControl w:val="0"/>
      <w:spacing w:beforeAutospacing="0" w:after="120" w:afterAutospacing="0" w:line="360" w:lineRule="auto"/>
      <w:outlineLvl w:val="3"/>
    </w:pPr>
    <w:rPr>
      <w:rFonts w:ascii="Times New Roman" w:hAnsi="Times New Roman" w:eastAsia="宋体" w:cs="Times New Roman"/>
      <w:sz w:val="24"/>
    </w:rPr>
  </w:style>
  <w:style w:type="paragraph" w:styleId="6">
    <w:name w:val="heading 5"/>
    <w:next w:val="1"/>
    <w:semiHidden/>
    <w:unhideWhenUsed/>
    <w:qFormat/>
    <w:uiPriority w:val="0"/>
    <w:pPr>
      <w:keepNext w:val="0"/>
      <w:keepLines w:val="0"/>
      <w:widowControl w:val="0"/>
      <w:spacing w:beforeLines="0" w:beforeAutospacing="0" w:after="120" w:afterLines="0" w:afterAutospacing="0" w:line="440" w:lineRule="exact"/>
      <w:jc w:val="left"/>
      <w:outlineLvl w:val="4"/>
    </w:pPr>
    <w:rPr>
      <w:rFonts w:ascii="Times New Roman" w:hAnsi="Times New Roman" w:eastAsia="宋体" w:cs="Times New Roman"/>
      <w:sz w:val="24"/>
    </w:rPr>
  </w:style>
  <w:style w:type="paragraph" w:styleId="7">
    <w:name w:val="heading 6"/>
    <w:next w:val="1"/>
    <w:semiHidden/>
    <w:unhideWhenUsed/>
    <w:qFormat/>
    <w:uiPriority w:val="0"/>
    <w:pPr>
      <w:keepNext w:val="0"/>
      <w:keepLines w:val="0"/>
      <w:widowControl w:val="0"/>
      <w:spacing w:beforeLines="0" w:beforeAutospacing="0" w:after="120" w:afterLines="0" w:afterAutospacing="0" w:line="360" w:lineRule="auto"/>
      <w:jc w:val="left"/>
      <w:outlineLvl w:val="5"/>
    </w:pPr>
    <w:rPr>
      <w:rFonts w:ascii="Times New Roman" w:hAnsi="Times New Roman" w:eastAsia="宋体" w:cs="Times New Roman"/>
      <w:sz w:val="24"/>
    </w:rPr>
  </w:style>
  <w:style w:type="paragraph" w:styleId="8">
    <w:name w:val="heading 7"/>
    <w:next w:val="1"/>
    <w:semiHidden/>
    <w:unhideWhenUsed/>
    <w:qFormat/>
    <w:uiPriority w:val="0"/>
    <w:pPr>
      <w:keepNext w:val="0"/>
      <w:keepLines w:val="0"/>
      <w:widowControl w:val="0"/>
      <w:spacing w:beforeLines="0" w:beforeAutospacing="0" w:after="120" w:afterLines="0" w:afterAutospacing="0" w:line="360" w:lineRule="auto"/>
      <w:jc w:val="left"/>
      <w:outlineLvl w:val="6"/>
    </w:pPr>
    <w:rPr>
      <w:rFonts w:ascii="Times New Roman" w:hAnsi="Times New Roman" w:eastAsia="宋体" w:cs="Times New Roman"/>
      <w:sz w:val="24"/>
    </w:rPr>
  </w:style>
  <w:style w:type="paragraph" w:styleId="9">
    <w:name w:val="heading 8"/>
    <w:next w:val="1"/>
    <w:semiHidden/>
    <w:unhideWhenUsed/>
    <w:qFormat/>
    <w:uiPriority w:val="0"/>
    <w:pPr>
      <w:keepNext w:val="0"/>
      <w:keepLines w:val="0"/>
      <w:widowControl w:val="0"/>
      <w:spacing w:beforeLines="0" w:beforeAutospacing="0" w:after="120" w:afterLines="0" w:afterAutospacing="0" w:line="360" w:lineRule="auto"/>
      <w:jc w:val="left"/>
      <w:outlineLvl w:val="7"/>
    </w:pPr>
    <w:rPr>
      <w:rFonts w:ascii="Times New Roman" w:hAnsi="Times New Roman" w:eastAsia="宋体" w:cs="Times New Roman"/>
      <w:sz w:val="24"/>
    </w:rPr>
  </w:style>
  <w:style w:type="paragraph" w:styleId="10">
    <w:name w:val="heading 9"/>
    <w:next w:val="1"/>
    <w:semiHidden/>
    <w:unhideWhenUsed/>
    <w:qFormat/>
    <w:uiPriority w:val="0"/>
    <w:pPr>
      <w:keepNext w:val="0"/>
      <w:keepLines w:val="0"/>
      <w:widowControl w:val="0"/>
      <w:spacing w:beforeLines="0" w:beforeAutospacing="0" w:after="120" w:afterLines="0" w:afterAutospacing="0" w:line="360" w:lineRule="auto"/>
      <w:jc w:val="left"/>
      <w:outlineLvl w:val="8"/>
    </w:pPr>
    <w:rPr>
      <w:rFonts w:ascii="Times New Roman" w:hAnsi="Times New Roman" w:eastAsia="宋体" w:cs="Times New Roman"/>
      <w:sz w:val="24"/>
    </w:rPr>
  </w:style>
  <w:style w:type="character" w:default="1" w:styleId="18">
    <w:name w:val="Default Paragraph Font"/>
    <w:semiHidden/>
    <w:qFormat/>
    <w:uiPriority w:val="0"/>
  </w:style>
  <w:style w:type="table" w:default="1" w:styleId="1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qFormat/>
    <w:uiPriority w:val="0"/>
    <w:pPr>
      <w:widowControl w:val="0"/>
      <w:spacing w:after="120" w:afterAutospacing="0" w:line="360" w:lineRule="auto"/>
      <w:ind w:firstLine="420" w:firstLineChars="200"/>
    </w:pPr>
    <w:rPr>
      <w:rFonts w:ascii="Times New Roman" w:hAnsi="Times New Roman" w:eastAsia="宋体" w:cs="Times New Roman"/>
      <w:sz w:val="24"/>
    </w:rPr>
  </w:style>
  <w:style w:type="paragraph" w:styleId="13">
    <w:name w:val="Subtitle"/>
    <w:qFormat/>
    <w:uiPriority w:val="0"/>
    <w:pPr>
      <w:widowControl w:val="0"/>
      <w:spacing w:beforeLines="0" w:beforeAutospacing="0" w:after="240" w:afterLines="0" w:afterAutospacing="0" w:line="240" w:lineRule="auto"/>
      <w:jc w:val="center"/>
      <w:outlineLvl w:val="9"/>
    </w:pPr>
    <w:rPr>
      <w:rFonts w:ascii="Times New Roman" w:hAnsi="Times New Roman" w:eastAsia="宋体" w:cs="Times New Roman"/>
      <w:kern w:val="28"/>
      <w:sz w:val="21"/>
    </w:rPr>
  </w:style>
  <w:style w:type="paragraph" w:styleId="14">
    <w:name w:val="footnote text"/>
    <w:basedOn w:val="1"/>
    <w:qFormat/>
    <w:uiPriority w:val="0"/>
    <w:pPr>
      <w:snapToGrid w:val="0"/>
      <w:jc w:val="left"/>
    </w:pPr>
    <w:rPr>
      <w:rFonts w:ascii="Times New Roman" w:hAnsi="Times New Roman" w:eastAsia="宋体"/>
      <w:sz w:val="18"/>
    </w:rPr>
  </w:style>
  <w:style w:type="paragraph" w:styleId="15">
    <w:name w:val="Normal (Web)"/>
    <w:basedOn w:val="1"/>
    <w:qFormat/>
    <w:uiPriority w:val="0"/>
    <w:rPr>
      <w:sz w:val="24"/>
    </w:rPr>
  </w:style>
  <w:style w:type="paragraph" w:styleId="16">
    <w:name w:val="Title"/>
    <w:qFormat/>
    <w:uiPriority w:val="0"/>
    <w:pPr>
      <w:spacing w:before="240" w:beforeAutospacing="0" w:after="240" w:afterAutospacing="0" w:line="240" w:lineRule="auto"/>
      <w:jc w:val="center"/>
      <w:outlineLvl w:val="9"/>
    </w:pPr>
    <w:rPr>
      <w:rFonts w:ascii="Times New Roman" w:hAnsi="Times New Roman" w:eastAsia="宋体" w:cs="Times New Roman"/>
      <w:b/>
      <w:sz w:val="32"/>
    </w:rPr>
  </w:style>
  <w:style w:type="character" w:styleId="19">
    <w:name w:val="Strong"/>
    <w:basedOn w:val="18"/>
    <w:qFormat/>
    <w:uiPriority w:val="0"/>
    <w:rPr>
      <w:b/>
    </w:rPr>
  </w:style>
  <w:style w:type="character" w:styleId="20">
    <w:name w:val="Hyperlink"/>
    <w:basedOn w:val="18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emf"/><Relationship Id="rId6" Type="http://schemas.openxmlformats.org/officeDocument/2006/relationships/oleObject" Target="embeddings/oleObject2.bin"/><Relationship Id="rId5" Type="http://schemas.openxmlformats.org/officeDocument/2006/relationships/image" Target="media/image1.emf"/><Relationship Id="rId4" Type="http://schemas.openxmlformats.org/officeDocument/2006/relationships/oleObject" Target="embeddings/oleObject1.bin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1632</Words>
  <Characters>1764</Characters>
  <Lines>0</Lines>
  <Paragraphs>0</Paragraphs>
  <TotalTime>42</TotalTime>
  <ScaleCrop>false</ScaleCrop>
  <LinksUpToDate>false</LinksUpToDate>
  <CharactersWithSpaces>1778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2022-04-08T22:16:00Z</dcterms:created>
  <dc:creator>美少女</dc:creator>
  <cp:lastModifiedBy>陈海勇</cp:lastModifiedBy>
  <dcterms:modified xsi:type="dcterms:W3CDTF">2026-03-23T01:40:33Z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5BB7E89E043E4ADAA8E5EB200E6427B5_13</vt:lpwstr>
  </property>
  <property fmtid="{D5CDD505-2E9C-101B-9397-08002B2CF9AE}" pid="4" name="KSOTemplateDocerSaveRecord">
    <vt:lpwstr>eyJoZGlkIjoiOWQ4NzQ2NDA2Mjk4MzBjMjFlZDk1ZWU3MWU0M2U3MTgiLCJ1c2VySWQiOiI0MjIzNjk0MzYifQ==</vt:lpwstr>
  </property>
</Properties>
</file>