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A12AE2" w:rsidRDefault="007F3DFB" w:rsidP="0082056C">
      <w:pPr>
        <w:pStyle w:val="Epgrafe"/>
      </w:pPr>
      <w:r w:rsidRPr="00A12AE2">
        <w:t>Test description</w:t>
      </w:r>
    </w:p>
    <w:p w:rsidR="00474C1E" w:rsidRPr="00A12AE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8D4673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153EE2">
              <w:rPr>
                <w:rFonts w:ascii="Arial" w:hAnsi="Arial" w:cs="Arial"/>
                <w:sz w:val="24"/>
              </w:rPr>
              <w:t>123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E84A28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Retrieve items using a filter on a single topic, using </w:t>
            </w:r>
            <w:proofErr w:type="spellStart"/>
            <w:r w:rsidR="00153E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Concrete</w:t>
            </w: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TopicExpression</w:t>
            </w:r>
            <w:proofErr w:type="spellEnd"/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1</w:t>
            </w:r>
            <w:r w:rsidR="00FF3407">
              <w:rPr>
                <w:rFonts w:ascii="Arial" w:hAnsi="Arial" w:cs="Arial"/>
                <w:sz w:val="24"/>
              </w:rPr>
              <w:t xml:space="preserve"> (and 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>i</w:t>
            </w:r>
            <w:r w:rsidR="00153EE2">
              <w:rPr>
                <w:rFonts w:ascii="Arial" w:hAnsi="Arial" w:cs="Arial"/>
                <w:sz w:val="24"/>
              </w:rPr>
              <w:t xml:space="preserve">lter on a single topic, using a </w:t>
            </w:r>
            <w:proofErr w:type="spellStart"/>
            <w:r w:rsidR="00153EE2">
              <w:rPr>
                <w:rFonts w:ascii="Arial" w:hAnsi="Arial" w:cs="Arial"/>
                <w:sz w:val="24"/>
              </w:rPr>
              <w:t>Concrete</w:t>
            </w:r>
            <w:r w:rsidR="00F805F7" w:rsidRPr="00A12AE2">
              <w:rPr>
                <w:rFonts w:ascii="Arial" w:hAnsi="Arial" w:cs="Arial"/>
                <w:sz w:val="24"/>
              </w:rPr>
              <w:t>TopicExpression</w:t>
            </w:r>
            <w:proofErr w:type="spellEnd"/>
            <w:r w:rsidR="00F805F7" w:rsidRPr="00A12AE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F805F7" w:rsidRPr="00A12AE2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Test to be derived with (topic "contains" items; topic does not "contain" items). ‘Retrieve’ is the term used within MIP Information Exchange Specification (MIP IES) - REQUEST/RESPONSE EXCHANGE PATTERN.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Notice: There is ‘</w:t>
            </w:r>
            <w:proofErr w:type="spellStart"/>
            <w:r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’ yet not ‘</w:t>
            </w:r>
            <w:proofErr w:type="spellStart"/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’ within MIP4.0- REQUEST/RESPONSE EXCHANGE PATTERN – IPT4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V0.1.2, not even the term ‘</w:t>
            </w:r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Pr="00A12AE2">
              <w:rPr>
                <w:rFonts w:ascii="Arial" w:hAnsi="Arial" w:cs="Arial"/>
                <w:sz w:val="24"/>
                <w:szCs w:val="24"/>
              </w:rPr>
              <w:t>’ is once found. EMT: Please assess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Pr="00A12AE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F805F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 to be tested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C53CA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al</w:t>
            </w:r>
            <w:r w:rsidR="002C1EC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l information associated with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contained items on a single topic, 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exchange.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The Provider must identify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contained items on a single topic.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A12AE2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rmation associated with the single topic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requested is received correctly.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lastRenderedPageBreak/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br w:type="page"/>
      </w:r>
    </w:p>
    <w:p w:rsidR="00A77479" w:rsidRPr="00A12AE2" w:rsidRDefault="00A77479" w:rsidP="00304890">
      <w:pPr>
        <w:pStyle w:val="Ttulo"/>
        <w:jc w:val="left"/>
      </w:pPr>
      <w:bookmarkStart w:id="0" w:name="_Toc500669321"/>
      <w:bookmarkStart w:id="1" w:name="_Toc500669481"/>
      <w:r w:rsidRPr="00A12AE2">
        <w:lastRenderedPageBreak/>
        <w:t>Test Procedure</w:t>
      </w:r>
      <w:bookmarkEnd w:id="0"/>
      <w:bookmarkEnd w:id="1"/>
    </w:p>
    <w:p w:rsidR="00474C1E" w:rsidRPr="00A12AE2" w:rsidRDefault="00474C1E" w:rsidP="00304890">
      <w:pPr>
        <w:pStyle w:val="Ttulo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A12AE2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A12AE2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A12AE2">
              <w:rPr>
                <w:rFonts w:ascii="Arial" w:hAnsi="Arial" w:cs="Arial"/>
                <w:sz w:val="24"/>
                <w:szCs w:val="24"/>
              </w:rPr>
              <w:t>s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contained by a single topic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using a </w:t>
            </w:r>
            <w:proofErr w:type="spellStart"/>
            <w:r w:rsidR="00153EE2">
              <w:rPr>
                <w:rFonts w:ascii="Arial" w:hAnsi="Arial" w:cs="Arial"/>
                <w:sz w:val="24"/>
                <w:szCs w:val="24"/>
              </w:rPr>
              <w:t>Concrete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sends requested information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716DD5" w:rsidRPr="00A12AE2">
              <w:rPr>
                <w:rFonts w:ascii="Arial" w:hAnsi="Arial" w:cs="Arial"/>
                <w:sz w:val="24"/>
                <w:szCs w:val="24"/>
              </w:rPr>
              <w:t>wether</w:t>
            </w:r>
            <w:proofErr w:type="spellEnd"/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topic "contains" items; topic does not "contain" items)</w:t>
            </w:r>
            <w:r w:rsidR="00AF001B" w:rsidRPr="00A12AE2">
              <w:rPr>
                <w:rFonts w:ascii="Arial" w:hAnsi="Arial" w:cs="Arial"/>
                <w:sz w:val="24"/>
                <w:szCs w:val="24"/>
              </w:rPr>
              <w:t>.   Consumer receives and interprets requested data</w:t>
            </w:r>
            <w:r w:rsidR="0082056C" w:rsidRPr="00A12AE2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A019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90C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A12AE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1F8" w:rsidRDefault="005D41F8">
      <w:r>
        <w:separator/>
      </w:r>
    </w:p>
  </w:endnote>
  <w:endnote w:type="continuationSeparator" w:id="0">
    <w:p w:rsidR="005D41F8" w:rsidRDefault="005D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0190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1F8" w:rsidRDefault="005D41F8">
      <w:r>
        <w:separator/>
      </w:r>
    </w:p>
  </w:footnote>
  <w:footnote w:type="continuationSeparator" w:id="0">
    <w:p w:rsidR="005D41F8" w:rsidRDefault="005D4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1335A8"/>
    <w:rsid w:val="00153EE2"/>
    <w:rsid w:val="00174A82"/>
    <w:rsid w:val="00262FB9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63A29"/>
    <w:rsid w:val="00474C1E"/>
    <w:rsid w:val="00487EF0"/>
    <w:rsid w:val="004A613E"/>
    <w:rsid w:val="004A6E4B"/>
    <w:rsid w:val="004B71F1"/>
    <w:rsid w:val="00553EA2"/>
    <w:rsid w:val="005661C5"/>
    <w:rsid w:val="005A4D32"/>
    <w:rsid w:val="005A6051"/>
    <w:rsid w:val="005C53CA"/>
    <w:rsid w:val="005D41F8"/>
    <w:rsid w:val="005D45EE"/>
    <w:rsid w:val="005D59C4"/>
    <w:rsid w:val="00601F53"/>
    <w:rsid w:val="00645ED1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2056C"/>
    <w:rsid w:val="008951E2"/>
    <w:rsid w:val="008D4673"/>
    <w:rsid w:val="008D563F"/>
    <w:rsid w:val="008D5FBB"/>
    <w:rsid w:val="008E099B"/>
    <w:rsid w:val="008E5E20"/>
    <w:rsid w:val="008F1704"/>
    <w:rsid w:val="009341E2"/>
    <w:rsid w:val="00951966"/>
    <w:rsid w:val="0095214E"/>
    <w:rsid w:val="009568E1"/>
    <w:rsid w:val="00966E90"/>
    <w:rsid w:val="009723FD"/>
    <w:rsid w:val="009C1D4D"/>
    <w:rsid w:val="009D7B94"/>
    <w:rsid w:val="00A0190C"/>
    <w:rsid w:val="00A12AE2"/>
    <w:rsid w:val="00A434FC"/>
    <w:rsid w:val="00A5468D"/>
    <w:rsid w:val="00A63B76"/>
    <w:rsid w:val="00A77479"/>
    <w:rsid w:val="00A81B42"/>
    <w:rsid w:val="00AA3298"/>
    <w:rsid w:val="00AB5E62"/>
    <w:rsid w:val="00AE5488"/>
    <w:rsid w:val="00AE7E5A"/>
    <w:rsid w:val="00AF001B"/>
    <w:rsid w:val="00B814A4"/>
    <w:rsid w:val="00BF6EC7"/>
    <w:rsid w:val="00C2443B"/>
    <w:rsid w:val="00CC3432"/>
    <w:rsid w:val="00CE4610"/>
    <w:rsid w:val="00CF19C5"/>
    <w:rsid w:val="00D40502"/>
    <w:rsid w:val="00D762A4"/>
    <w:rsid w:val="00DA4477"/>
    <w:rsid w:val="00E256DD"/>
    <w:rsid w:val="00E74EC9"/>
    <w:rsid w:val="00E84A28"/>
    <w:rsid w:val="00F25BB2"/>
    <w:rsid w:val="00F607EC"/>
    <w:rsid w:val="00F739BF"/>
    <w:rsid w:val="00F805F7"/>
    <w:rsid w:val="00FD08DB"/>
    <w:rsid w:val="00FE3A22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18C85-A31B-49DA-8895-6D5DBA96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22</cp:revision>
  <cp:lastPrinted>2015-11-11T10:08:00Z</cp:lastPrinted>
  <dcterms:created xsi:type="dcterms:W3CDTF">2016-04-12T09:26:00Z</dcterms:created>
  <dcterms:modified xsi:type="dcterms:W3CDTF">2016-10-24T07:47:00Z</dcterms:modified>
</cp:coreProperties>
</file>