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21A3B">
              <w:rPr>
                <w:rFonts w:ascii="Arial" w:hAnsi="Arial" w:cs="Arial"/>
                <w:sz w:val="24"/>
                <w:lang w:val="en-GB"/>
              </w:rPr>
              <w:t>54</w:t>
            </w:r>
            <w:r w:rsidR="00205EE0">
              <w:rPr>
                <w:rFonts w:ascii="Arial" w:hAnsi="Arial" w:cs="Arial"/>
                <w:sz w:val="24"/>
                <w:lang w:val="en-GB"/>
              </w:rPr>
              <w:t>39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205EE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MaritimeMinefield</w:t>
            </w:r>
            <w:r w:rsidR="00206098"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 </w:t>
            </w:r>
            <w:r w:rsidR="00205EE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CasualtyEstimate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Default="00A10E3A" w:rsidP="00206098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an </w:t>
            </w:r>
            <w:r w:rsidR="00205EE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MaritimeMinefield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 </w:t>
            </w:r>
            <w:r w:rsidR="00205EE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CasualtyEstimate</w:t>
            </w:r>
            <w:r w:rsidR="00206098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  <w:p w:rsidR="00206098" w:rsidRPr="00FD0401" w:rsidRDefault="00206098" w:rsidP="00206098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This case is focused on the </w:t>
            </w:r>
            <w:r w:rsidR="00205EE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MaritimeMinefield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’s </w:t>
            </w:r>
            <w:r w:rsidR="00205EE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CasualtyEstimate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element.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206098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205EE0">
              <w:rPr>
                <w:rFonts w:ascii="Arial" w:hAnsi="Arial" w:cs="Arial"/>
                <w:sz w:val="24"/>
                <w:szCs w:val="24"/>
                <w:lang w:val="en-GB"/>
              </w:rPr>
              <w:t>MaritimeMinefield</w:t>
            </w:r>
            <w:r w:rsidR="00206098">
              <w:rPr>
                <w:rFonts w:ascii="Arial" w:hAnsi="Arial" w:cs="Arial"/>
                <w:sz w:val="24"/>
                <w:szCs w:val="24"/>
                <w:lang w:val="en-GB"/>
              </w:rPr>
              <w:t xml:space="preserve"> including a </w:t>
            </w:r>
            <w:r w:rsidR="00205EE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CasualtyEstimate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element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Producer/</w:t>
            </w:r>
            <w:r w:rsidR="00205EE0">
              <w:rPr>
                <w:rFonts w:ascii="Arial" w:hAnsi="Arial" w:cs="Arial"/>
                <w:sz w:val="24"/>
                <w:szCs w:val="24"/>
                <w:lang w:val="en-GB"/>
              </w:rPr>
              <w:t>Provider has created the ‘Maritime Picture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771"/>
        <w:gridCol w:w="4484"/>
        <w:gridCol w:w="546"/>
        <w:gridCol w:w="546"/>
      </w:tblGrid>
      <w:tr w:rsidR="00F9374B" w:rsidRPr="008200D6" w:rsidTr="00F9374B"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F9374B" w:rsidRPr="008200D6" w:rsidTr="00F9374B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F9374B" w:rsidRPr="008200D6" w:rsidRDefault="00F9374B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9374B" w:rsidRDefault="00F9374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205EE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MaritimeMinefield</w:t>
            </w:r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="00205EE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XXX_MM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_4</w:t>
            </w:r>
            <w:r w:rsidR="00205EE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39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values, taking special care to set </w:t>
            </w:r>
            <w:r w:rsidR="00205EE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CasualtyEstimate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21A3B" w:rsidRDefault="00221A3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21A3B" w:rsidRPr="00221A3B" w:rsidRDefault="00221A3B" w:rsidP="00221A3B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21A3B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221A3B" w:rsidRPr="00221A3B" w:rsidRDefault="00221A3B" w:rsidP="00221A3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1A3B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221A3B" w:rsidRPr="00221A3B" w:rsidRDefault="00221A3B" w:rsidP="00221A3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1A3B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</w:t>
            </w:r>
            <w:r w:rsidR="00205EE0">
              <w:rPr>
                <w:rFonts w:ascii="Arial" w:hAnsi="Arial" w:cs="Arial"/>
                <w:sz w:val="24"/>
                <w:szCs w:val="24"/>
                <w:lang w:val="en-GB"/>
              </w:rPr>
              <w:t>_MM_439</w:t>
            </w:r>
            <w:r w:rsidR="00E2491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221A3B" w:rsidRPr="008200D6" w:rsidRDefault="00221A3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F9374B" w:rsidRPr="00006B9E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205EE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MaritimeMinefield</w:t>
            </w:r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 </w:t>
            </w:r>
            <w:r w:rsidR="00205EE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CasualtyEstimate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E2491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9374B" w:rsidRPr="008200D6" w:rsidTr="00F9374B">
        <w:tc>
          <w:tcPr>
            <w:tcW w:w="0" w:type="auto"/>
            <w:tcBorders>
              <w:right w:val="nil"/>
            </w:tcBorders>
          </w:tcPr>
          <w:p w:rsidR="00F9374B" w:rsidRPr="008200D6" w:rsidRDefault="00F9374B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74B" w:rsidRPr="008200D6" w:rsidRDefault="00F9374B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changing its </w:t>
            </w:r>
            <w:r w:rsidR="00205EE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CasualtyEstimate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element with other value</w:t>
            </w:r>
            <w:r>
              <w:rPr>
                <w:rFonts w:ascii="Arial" w:hAnsi="Arial" w:cs="Arial"/>
                <w:sz w:val="24"/>
                <w:szCs w:val="24"/>
              </w:rPr>
              <w:t>, keeping the va</w:t>
            </w:r>
            <w:r w:rsidR="00E2491C">
              <w:rPr>
                <w:rFonts w:ascii="Arial" w:hAnsi="Arial" w:cs="Arial"/>
                <w:sz w:val="24"/>
                <w:szCs w:val="24"/>
              </w:rPr>
              <w:t>lues of the rest of elements.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205EE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MaritimeMinefield</w:t>
            </w:r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with another </w:t>
            </w:r>
            <w:r w:rsidR="00205EE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CasualtyEstimate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E2491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221A3B" w:rsidRDefault="00221A3B" w:rsidP="00221A3B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221A3B" w:rsidRDefault="00221A3B" w:rsidP="00221A3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21A3B" w:rsidTr="003474CC">
        <w:trPr>
          <w:trHeight w:val="284"/>
        </w:trPr>
        <w:tc>
          <w:tcPr>
            <w:tcW w:w="2660" w:type="dxa"/>
          </w:tcPr>
          <w:p w:rsidR="00221A3B" w:rsidRDefault="00221A3B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221A3B" w:rsidRDefault="00221A3B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221A3B" w:rsidRDefault="00221A3B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21A3B" w:rsidTr="003474CC">
        <w:trPr>
          <w:trHeight w:val="284"/>
        </w:trPr>
        <w:tc>
          <w:tcPr>
            <w:tcW w:w="2660" w:type="dxa"/>
          </w:tcPr>
          <w:p w:rsidR="00221A3B" w:rsidRDefault="00221A3B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221A3B" w:rsidRDefault="00221A3B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221A3B" w:rsidRDefault="00221A3B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221A3B" w:rsidRPr="0078333B" w:rsidRDefault="00221A3B" w:rsidP="00221A3B">
      <w:pPr>
        <w:pStyle w:val="AbsatzA"/>
        <w:ind w:left="0"/>
        <w:rPr>
          <w:rFonts w:cs="Arial"/>
        </w:rPr>
      </w:pPr>
    </w:p>
    <w:p w:rsidR="00A77479" w:rsidRPr="00221A3B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843" w:rsidRDefault="00171843">
      <w:r>
        <w:separator/>
      </w:r>
    </w:p>
  </w:endnote>
  <w:endnote w:type="continuationSeparator" w:id="0">
    <w:p w:rsidR="00171843" w:rsidRDefault="0017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491C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843" w:rsidRDefault="00171843">
      <w:r>
        <w:separator/>
      </w:r>
    </w:p>
  </w:footnote>
  <w:footnote w:type="continuationSeparator" w:id="0">
    <w:p w:rsidR="00171843" w:rsidRDefault="001718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1843"/>
    <w:rsid w:val="00173099"/>
    <w:rsid w:val="001829B4"/>
    <w:rsid w:val="001D6A7D"/>
    <w:rsid w:val="00205EE0"/>
    <w:rsid w:val="00206098"/>
    <w:rsid w:val="00221A3B"/>
    <w:rsid w:val="00262FB9"/>
    <w:rsid w:val="002667A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F186B"/>
    <w:rsid w:val="00501E8F"/>
    <w:rsid w:val="00505BB9"/>
    <w:rsid w:val="005246CD"/>
    <w:rsid w:val="00553EA2"/>
    <w:rsid w:val="00554DE3"/>
    <w:rsid w:val="005A6051"/>
    <w:rsid w:val="005A7B6A"/>
    <w:rsid w:val="005E1DDD"/>
    <w:rsid w:val="00601F53"/>
    <w:rsid w:val="00637924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244A0"/>
    <w:rsid w:val="00A63B76"/>
    <w:rsid w:val="00A67CA0"/>
    <w:rsid w:val="00A77479"/>
    <w:rsid w:val="00A8055D"/>
    <w:rsid w:val="00A81B42"/>
    <w:rsid w:val="00AC6222"/>
    <w:rsid w:val="00AD352C"/>
    <w:rsid w:val="00AE5488"/>
    <w:rsid w:val="00B222DB"/>
    <w:rsid w:val="00B814A4"/>
    <w:rsid w:val="00BF6EC7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B03EF"/>
    <w:rsid w:val="00DC437F"/>
    <w:rsid w:val="00DC5B87"/>
    <w:rsid w:val="00E2491C"/>
    <w:rsid w:val="00E256DD"/>
    <w:rsid w:val="00E308E6"/>
    <w:rsid w:val="00E61F84"/>
    <w:rsid w:val="00E90BD8"/>
    <w:rsid w:val="00EE0211"/>
    <w:rsid w:val="00EF6D5E"/>
    <w:rsid w:val="00F25BB2"/>
    <w:rsid w:val="00F607EC"/>
    <w:rsid w:val="00F739BF"/>
    <w:rsid w:val="00F83A71"/>
    <w:rsid w:val="00F90C66"/>
    <w:rsid w:val="00F9374B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221A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38CB31-687B-4269-B437-1FF662BE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26</cp:revision>
  <cp:lastPrinted>2015-11-11T10:08:00Z</cp:lastPrinted>
  <dcterms:created xsi:type="dcterms:W3CDTF">2016-01-20T13:51:00Z</dcterms:created>
  <dcterms:modified xsi:type="dcterms:W3CDTF">2017-02-07T14:01:00Z</dcterms:modified>
</cp:coreProperties>
</file>