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0A0C77" w:rsidRPr="00583A16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583A16">
              <w:rPr>
                <w:rFonts w:ascii="Arial" w:hAnsi="Arial" w:cs="Arial"/>
                <w:sz w:val="24"/>
                <w:lang w:val="en-GB"/>
              </w:rPr>
              <w:t>3SF_36</w:t>
            </w:r>
            <w:r w:rsidR="006C7E37" w:rsidRPr="00583A16">
              <w:rPr>
                <w:rFonts w:ascii="Arial" w:hAnsi="Arial" w:cs="Arial"/>
                <w:sz w:val="24"/>
                <w:lang w:val="en-GB"/>
              </w:rPr>
              <w:t>0</w:t>
            </w:r>
            <w:r w:rsidR="000A0C7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583A16" w:rsidRDefault="000A0C77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Join a Federation</w:t>
            </w:r>
            <w:r w:rsidR="007F3DFB" w:rsidRPr="00583A1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583A1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83A1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583A1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83A1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0A0C77" w:rsidTr="009723FD">
        <w:trPr>
          <w:trHeight w:val="227"/>
        </w:trPr>
        <w:tc>
          <w:tcPr>
            <w:tcW w:w="2620" w:type="dxa"/>
          </w:tcPr>
          <w:p w:rsidR="009723FD" w:rsidRPr="000A0C7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A0C7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0A0C77" w:rsidRDefault="00E4009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The objective of this test is to assess the ability of an incoming C2IS (N</w:t>
            </w:r>
            <w:r w:rsidR="000A0C77"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ation B) to join a MIP4 federation</w:t>
            </w:r>
            <w:r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with another C2</w:t>
            </w:r>
            <w:r w:rsidR="000A0C77"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IS (Nation A)</w:t>
            </w:r>
            <w:r w:rsidR="006C7E37"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  <w:r w:rsidR="000A0C77"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From then on, other Nations can follow this same process as Nation</w:t>
            </w:r>
            <w:r w:rsidR="00A467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0A0C77"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B</w:t>
            </w:r>
            <w:r w:rsidR="00A467A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and A</w:t>
            </w:r>
            <w:r w:rsidR="000A0C77" w:rsidRPr="000A0C7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0A0C77" w:rsidTr="009723FD">
        <w:trPr>
          <w:trHeight w:val="113"/>
        </w:trPr>
        <w:tc>
          <w:tcPr>
            <w:tcW w:w="2620" w:type="dxa"/>
          </w:tcPr>
          <w:p w:rsidR="00A77479" w:rsidRPr="00BE2343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BE2343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BE2343" w:rsidRDefault="00BE2343" w:rsidP="00856C70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2343">
              <w:rPr>
                <w:rFonts w:ascii="Arial" w:hAnsi="Arial" w:cs="Arial"/>
                <w:sz w:val="24"/>
                <w:szCs w:val="24"/>
              </w:rPr>
              <w:t>The MIP4-IES solution focuses on a peer-to-peer exchange of information between a Provider and a Consumer system. The MIP4-IES solution is intended to be deployed in an environment with a stable IP network between the Provider and Consumer</w:t>
            </w:r>
            <w:r w:rsidR="00856C70" w:rsidRPr="00BE2343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</w:t>
            </w:r>
            <w:r w:rsidRPr="00BE2343">
              <w:rPr>
                <w:rFonts w:ascii="Arial" w:hAnsi="Arial" w:cs="Arial"/>
                <w:sz w:val="24"/>
                <w:szCs w:val="24"/>
                <w:lang w:val="en-GB"/>
              </w:rPr>
              <w:t>he MIP4-IES solution will primarily focus on the boundary between C2 systems</w:t>
            </w:r>
            <w:r w:rsidRPr="00BE2343"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BE2343">
              <w:rPr>
                <w:rFonts w:ascii="Arial" w:hAnsi="Arial" w:cs="Arial"/>
                <w:sz w:val="24"/>
                <w:szCs w:val="24"/>
              </w:rPr>
              <w:t xml:space="preserve"> it is expected that systems will connect ‘at the back end’ via the MIP4 interface, and will separately</w:t>
            </w:r>
            <w:r>
              <w:rPr>
                <w:rFonts w:ascii="Arial" w:hAnsi="Arial" w:cs="Arial"/>
                <w:sz w:val="24"/>
                <w:szCs w:val="24"/>
              </w:rPr>
              <w:t xml:space="preserve"> handle the presentation of</w:t>
            </w:r>
            <w:r w:rsidRPr="00BE2343"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0A0C77" w:rsidTr="009723FD">
        <w:trPr>
          <w:trHeight w:val="227"/>
        </w:trPr>
        <w:tc>
          <w:tcPr>
            <w:tcW w:w="2620" w:type="dxa"/>
          </w:tcPr>
          <w:p w:rsidR="00A77479" w:rsidRPr="0007768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07768E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07768E" w:rsidRDefault="0007768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7768E">
              <w:rPr>
                <w:rFonts w:ascii="Arial" w:hAnsi="Arial" w:cs="Arial"/>
                <w:sz w:val="24"/>
                <w:lang w:val="en-GB"/>
              </w:rPr>
              <w:t xml:space="preserve">Internet, </w:t>
            </w:r>
            <w:r w:rsidR="00A77479" w:rsidRPr="0007768E">
              <w:rPr>
                <w:rFonts w:ascii="Arial" w:hAnsi="Arial" w:cs="Arial"/>
                <w:sz w:val="24"/>
                <w:lang w:val="en-GB"/>
              </w:rPr>
              <w:t>Co-located</w:t>
            </w:r>
            <w:r w:rsidR="00911443" w:rsidRPr="0007768E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="00911443" w:rsidRPr="0007768E">
              <w:rPr>
                <w:rFonts w:ascii="Arial" w:hAnsi="Arial" w:cs="Arial"/>
                <w:sz w:val="24"/>
              </w:rPr>
              <w:t>Exchange Patte</w:t>
            </w:r>
            <w:r w:rsidRPr="0007768E">
              <w:rPr>
                <w:rFonts w:ascii="Arial" w:hAnsi="Arial" w:cs="Arial"/>
                <w:sz w:val="24"/>
              </w:rPr>
              <w:t>rn: N/A</w:t>
            </w:r>
          </w:p>
        </w:tc>
      </w:tr>
      <w:tr w:rsidR="00A77479" w:rsidRPr="000A0C77" w:rsidTr="009723FD">
        <w:trPr>
          <w:trHeight w:val="227"/>
        </w:trPr>
        <w:tc>
          <w:tcPr>
            <w:tcW w:w="2620" w:type="dxa"/>
          </w:tcPr>
          <w:p w:rsidR="00A77479" w:rsidRPr="007C297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C297C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7C297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C297C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0A0C77" w:rsidTr="009723FD">
        <w:trPr>
          <w:trHeight w:val="227"/>
        </w:trPr>
        <w:tc>
          <w:tcPr>
            <w:tcW w:w="2620" w:type="dxa"/>
          </w:tcPr>
          <w:p w:rsidR="00A77479" w:rsidRPr="007C297C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C297C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7C297C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0A0C77" w:rsidTr="009723FD">
        <w:trPr>
          <w:trHeight w:val="227"/>
        </w:trPr>
        <w:tc>
          <w:tcPr>
            <w:tcW w:w="2620" w:type="dxa"/>
          </w:tcPr>
          <w:p w:rsidR="009723FD" w:rsidRPr="00D41302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41302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D41302" w:rsidRPr="00D41302" w:rsidRDefault="00D41302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There is an available and dedicated stable MIP4 IP (V</w:t>
            </w:r>
            <w:proofErr w:type="gramStart"/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)LAN</w:t>
            </w:r>
            <w:proofErr w:type="gramEnd"/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 infrastructure, at least with bandwidth, throughput and performance values similar to the MIP local network in Greding during WGs.</w:t>
            </w:r>
            <w:r w:rsidR="00DD60A5">
              <w:rPr>
                <w:rFonts w:ascii="Arial" w:hAnsi="Arial" w:cs="Arial"/>
                <w:sz w:val="24"/>
                <w:szCs w:val="24"/>
                <w:lang w:val="en-GB"/>
              </w:rPr>
              <w:t xml:space="preserve"> Its administrator(s) are also available for testing support.</w:t>
            </w:r>
          </w:p>
          <w:p w:rsidR="00B57BC6" w:rsidRPr="00D41302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Both Nations </w:t>
            </w:r>
            <w:r w:rsidR="00D41302"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have filled in the </w:t>
            </w:r>
            <w:r w:rsidR="00D41302" w:rsidRPr="00D41302">
              <w:rPr>
                <w:rFonts w:ascii="Arial" w:hAnsi="Arial" w:cs="Arial"/>
                <w:sz w:val="24"/>
                <w:szCs w:val="24"/>
              </w:rPr>
              <w:t xml:space="preserve">IPT4_Joining_Questionnaire and </w:t>
            </w: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are c</w:t>
            </w:r>
            <w:r w:rsidR="00D41302" w:rsidRPr="00D41302">
              <w:rPr>
                <w:rFonts w:ascii="Arial" w:hAnsi="Arial" w:cs="Arial"/>
                <w:sz w:val="24"/>
                <w:szCs w:val="24"/>
                <w:lang w:val="en-GB"/>
              </w:rPr>
              <w:t>orrectly configured for the MIP4 LAN</w:t>
            </w:r>
            <w:r w:rsidR="003B7C2A">
              <w:rPr>
                <w:rFonts w:ascii="Arial" w:hAnsi="Arial" w:cs="Arial"/>
                <w:sz w:val="24"/>
                <w:szCs w:val="24"/>
                <w:lang w:val="en-GB"/>
              </w:rPr>
              <w:t xml:space="preserve"> (including any security / classification constraints if necessary)</w:t>
            </w: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B57BC6" w:rsidRPr="00D41302" w:rsidRDefault="00D41302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The required physical communication</w:t>
            </w:r>
            <w:r w:rsidR="00B57BC6"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 links are e</w:t>
            </w: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stablished and tested, and </w:t>
            </w:r>
            <w:r w:rsidR="00B57BC6"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each nation has a </w:t>
            </w: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current and correct </w:t>
            </w:r>
            <w:r w:rsidR="00B57BC6" w:rsidRPr="00D41302">
              <w:rPr>
                <w:rFonts w:ascii="Arial" w:hAnsi="Arial" w:cs="Arial"/>
                <w:sz w:val="24"/>
                <w:szCs w:val="24"/>
                <w:lang w:val="en-GB"/>
              </w:rPr>
              <w:t>data-fill, plus any requir</w:t>
            </w: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ed national data, loaded in its</w:t>
            </w:r>
            <w:r w:rsidR="00B57BC6"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 national system.</w:t>
            </w:r>
          </w:p>
          <w:p w:rsidR="00B57BC6" w:rsidRPr="00D41302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Nation A shall be in an operational state.</w:t>
            </w:r>
          </w:p>
          <w:p w:rsidR="00B57BC6" w:rsidRPr="00D41302" w:rsidRDefault="00B57BC6" w:rsidP="00B57BC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>Both nations shall provide a summary of the data to be exchanged</w:t>
            </w:r>
            <w:r w:rsid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 (within the </w:t>
            </w:r>
            <w:r w:rsidR="00D41302" w:rsidRPr="00D41302">
              <w:rPr>
                <w:rFonts w:ascii="Arial" w:hAnsi="Arial" w:cs="Arial"/>
                <w:sz w:val="24"/>
                <w:szCs w:val="24"/>
              </w:rPr>
              <w:t>IPT4_Joining_Questionnaire</w:t>
            </w:r>
            <w:r w:rsidR="00D41302">
              <w:rPr>
                <w:rFonts w:ascii="Arial" w:hAnsi="Arial" w:cs="Arial"/>
                <w:sz w:val="24"/>
                <w:szCs w:val="24"/>
                <w:lang w:val="en-GB"/>
              </w:rPr>
              <w:t>)</w:t>
            </w: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 so that validation by the receiving nation can be performed.</w:t>
            </w:r>
          </w:p>
          <w:p w:rsidR="009723FD" w:rsidRPr="00D41302" w:rsidRDefault="00B57BC6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41302">
              <w:rPr>
                <w:rFonts w:ascii="Arial" w:hAnsi="Arial" w:cs="Arial"/>
                <w:sz w:val="24"/>
                <w:szCs w:val="24"/>
                <w:lang w:val="en-GB"/>
              </w:rPr>
              <w:t xml:space="preserve">Both nations shall have established and verified connectivity via </w:t>
            </w:r>
            <w:r w:rsidR="00A86479" w:rsidRPr="00D41302">
              <w:rPr>
                <w:rFonts w:ascii="Arial" w:hAnsi="Arial" w:cs="Arial"/>
                <w:sz w:val="24"/>
                <w:szCs w:val="24"/>
                <w:lang w:val="en-GB"/>
              </w:rPr>
              <w:t>the MIP4-IES Exchange Mechanism</w:t>
            </w:r>
            <w:r w:rsidR="00E42160" w:rsidRPr="00D41302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0A0C77" w:rsidTr="009723FD">
        <w:trPr>
          <w:trHeight w:val="227"/>
        </w:trPr>
        <w:tc>
          <w:tcPr>
            <w:tcW w:w="2620" w:type="dxa"/>
          </w:tcPr>
          <w:p w:rsidR="00A77479" w:rsidRPr="00D4130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D41302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D41302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D41302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0A0C77" w:rsidTr="009723FD">
        <w:trPr>
          <w:trHeight w:val="227"/>
        </w:trPr>
        <w:tc>
          <w:tcPr>
            <w:tcW w:w="2620" w:type="dxa"/>
          </w:tcPr>
          <w:p w:rsidR="00A77479" w:rsidRPr="00C10C3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10C3E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C10C3E" w:rsidRDefault="00A467AF" w:rsidP="003B7C2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C10C3E">
              <w:rPr>
                <w:rFonts w:ascii="Arial" w:hAnsi="Arial" w:cs="Arial"/>
                <w:sz w:val="24"/>
                <w:szCs w:val="24"/>
                <w:lang w:val="en-GB"/>
              </w:rPr>
              <w:t>Systems are considered to have joined the MIP4 Federation</w:t>
            </w:r>
            <w:r w:rsidR="003B7C2A" w:rsidRPr="00C10C3E">
              <w:rPr>
                <w:rFonts w:ascii="Arial" w:hAnsi="Arial" w:cs="Arial"/>
                <w:sz w:val="24"/>
                <w:szCs w:val="24"/>
                <w:lang w:val="en-GB"/>
              </w:rPr>
              <w:t xml:space="preserve"> when both nations’ MIP4 Gateways</w:t>
            </w:r>
            <w:r w:rsidR="009C316B" w:rsidRPr="00C10C3E">
              <w:rPr>
                <w:rFonts w:ascii="Arial" w:hAnsi="Arial" w:cs="Arial"/>
                <w:sz w:val="24"/>
                <w:szCs w:val="24"/>
                <w:lang w:val="en-GB"/>
              </w:rPr>
              <w:t xml:space="preserve"> have </w:t>
            </w:r>
            <w:r w:rsidR="003B7C2A" w:rsidRPr="00C10C3E">
              <w:rPr>
                <w:rFonts w:ascii="Arial" w:hAnsi="Arial" w:cs="Arial"/>
                <w:sz w:val="24"/>
                <w:szCs w:val="24"/>
                <w:lang w:val="en-GB"/>
              </w:rPr>
              <w:t>seamless IP connectivity between them.</w:t>
            </w:r>
          </w:p>
        </w:tc>
      </w:tr>
      <w:tr w:rsidR="00A77479" w:rsidRPr="000A0C77" w:rsidTr="009723FD">
        <w:trPr>
          <w:trHeight w:val="227"/>
        </w:trPr>
        <w:tc>
          <w:tcPr>
            <w:tcW w:w="2620" w:type="dxa"/>
          </w:tcPr>
          <w:p w:rsidR="00A77479" w:rsidRPr="00C10C3E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C10C3E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C10C3E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C10C3E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0A0C77" w:rsidTr="009723FD">
        <w:trPr>
          <w:trHeight w:val="227"/>
        </w:trPr>
        <w:tc>
          <w:tcPr>
            <w:tcW w:w="2620" w:type="dxa"/>
          </w:tcPr>
          <w:p w:rsidR="00A77479" w:rsidRPr="0061107A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1107A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61107A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1107A">
              <w:rPr>
                <w:rFonts w:ascii="Arial" w:hAnsi="Arial" w:cs="Arial"/>
                <w:sz w:val="24"/>
                <w:lang w:val="en-GB"/>
              </w:rPr>
              <w:t>REQ_SYS_00</w:t>
            </w:r>
            <w:r w:rsidR="0061107A" w:rsidRPr="0061107A">
              <w:rPr>
                <w:rFonts w:ascii="Arial" w:hAnsi="Arial" w:cs="Arial"/>
                <w:sz w:val="24"/>
                <w:lang w:val="en-GB"/>
              </w:rPr>
              <w:t>18</w:t>
            </w:r>
          </w:p>
        </w:tc>
      </w:tr>
    </w:tbl>
    <w:p w:rsidR="00A86479" w:rsidRPr="000A0C7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0A0C7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0A0C7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61107A" w:rsidRDefault="00304890">
      <w:pPr>
        <w:rPr>
          <w:rFonts w:ascii="Arial" w:hAnsi="Arial" w:cs="Arial"/>
          <w:sz w:val="22"/>
          <w:lang w:val="en-GB"/>
        </w:rPr>
      </w:pPr>
    </w:p>
    <w:p w:rsidR="00A77479" w:rsidRPr="0061107A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61107A">
        <w:rPr>
          <w:rFonts w:ascii="Arial" w:hAnsi="Arial" w:cs="Arial"/>
        </w:rPr>
        <w:t>Test Procedure</w:t>
      </w:r>
      <w:bookmarkEnd w:id="0"/>
      <w:bookmarkEnd w:id="1"/>
    </w:p>
    <w:p w:rsidR="009A1547" w:rsidRPr="00807347" w:rsidRDefault="009A1547" w:rsidP="009A1547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A1547" w:rsidRPr="008200D6" w:rsidTr="00F32FB4">
        <w:tc>
          <w:tcPr>
            <w:tcW w:w="0" w:type="auto"/>
            <w:tcBorders>
              <w:bottom w:val="double" w:sz="4" w:space="0" w:color="auto"/>
            </w:tcBorders>
          </w:tcPr>
          <w:p w:rsidR="009A1547" w:rsidRPr="008200D6" w:rsidRDefault="009A1547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A1547" w:rsidRPr="008200D6" w:rsidRDefault="009A1547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A1547" w:rsidRPr="008200D6" w:rsidRDefault="009A1547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A1547" w:rsidRPr="008200D6" w:rsidRDefault="009A1547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A1547" w:rsidRDefault="009A1547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A1547" w:rsidRPr="008200D6" w:rsidTr="00F32FB4">
        <w:tc>
          <w:tcPr>
            <w:tcW w:w="0" w:type="auto"/>
            <w:tcBorders>
              <w:right w:val="nil"/>
            </w:tcBorders>
          </w:tcPr>
          <w:p w:rsidR="009A1547" w:rsidRPr="00FB6C04" w:rsidRDefault="009A1547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47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Both nations get any necessary requirements and configuration data (IP addressing, TCP ports, users / passwords…) from the IP network administrator(s).</w:t>
            </w:r>
          </w:p>
          <w:p w:rsidR="009A1547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A1547" w:rsidRPr="0061107A" w:rsidRDefault="009A1547" w:rsidP="009A154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9A1547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: </w:t>
            </w:r>
            <w:r w:rsidRPr="0061107A">
              <w:rPr>
                <w:rFonts w:ascii="Arial" w:hAnsi="Arial" w:cs="Arial"/>
                <w:sz w:val="24"/>
                <w:szCs w:val="24"/>
              </w:rPr>
              <w:t>This test is done bilaterally. Additional nations can repeat it for further joining the MIP4 federation.</w:t>
            </w:r>
          </w:p>
          <w:p w:rsidR="009A1547" w:rsidRDefault="009A1547" w:rsidP="009A15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1107A">
              <w:rPr>
                <w:rFonts w:ascii="Arial" w:hAnsi="Arial" w:cs="Arial"/>
                <w:sz w:val="24"/>
                <w:szCs w:val="24"/>
              </w:rPr>
              <w:t xml:space="preserve">After joining, each nation will notify its partner nation that its </w:t>
            </w:r>
            <w:r w:rsidRPr="0061107A">
              <w:rPr>
                <w:rFonts w:ascii="Arial" w:hAnsi="Arial" w:cs="Arial"/>
                <w:sz w:val="24"/>
                <w:szCs w:val="24"/>
                <w:lang w:val="en-GB"/>
              </w:rPr>
              <w:t>joining process</w:t>
            </w:r>
            <w:r w:rsidRPr="0061107A">
              <w:rPr>
                <w:rFonts w:ascii="Arial" w:hAnsi="Arial" w:cs="Arial"/>
                <w:sz w:val="24"/>
                <w:szCs w:val="24"/>
              </w:rPr>
              <w:t xml:space="preserve"> is complete</w:t>
            </w:r>
            <w:r w:rsidRPr="006110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9A1547" w:rsidRPr="0061107A" w:rsidRDefault="009A1547" w:rsidP="009A154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Notice that this procedure is just a draft general sample for IP networks.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  <w:p w:rsidR="009A1547" w:rsidRPr="00DD60A5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4395" w:type="dxa"/>
            <w:tcBorders>
              <w:left w:val="nil"/>
            </w:tcBorders>
          </w:tcPr>
          <w:p w:rsidR="009A1547" w:rsidRPr="000A0C77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DD60A5">
              <w:rPr>
                <w:rFonts w:ascii="Arial" w:hAnsi="Arial" w:cs="Arial"/>
                <w:sz w:val="24"/>
                <w:szCs w:val="24"/>
                <w:lang w:val="en-GB"/>
              </w:rPr>
              <w:t>Both nations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become aware and understand what they technically need to join the IP federation network (transport level)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A1547" w:rsidRPr="00C664B8" w:rsidRDefault="009A1547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1134" w:type="dxa"/>
            <w:tcBorders>
              <w:left w:val="nil"/>
            </w:tcBorders>
          </w:tcPr>
          <w:p w:rsidR="009A1547" w:rsidRPr="00C664B8" w:rsidRDefault="009A1547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1547" w:rsidRPr="008200D6" w:rsidTr="00F32FB4">
        <w:tc>
          <w:tcPr>
            <w:tcW w:w="0" w:type="auto"/>
            <w:tcBorders>
              <w:right w:val="nil"/>
            </w:tcBorders>
          </w:tcPr>
          <w:p w:rsidR="009A1547" w:rsidRPr="00FB6C04" w:rsidRDefault="009A1547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47" w:rsidRPr="00DD60A5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Both nations configure their MIP4 gateways and any other necessary equipment (routers, switches, cipher…) with the data gathered at step 1.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A1547" w:rsidRPr="009C79F7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C79F7">
              <w:rPr>
                <w:rFonts w:ascii="Arial" w:hAnsi="Arial" w:cs="Arial"/>
                <w:sz w:val="24"/>
                <w:szCs w:val="24"/>
                <w:lang w:val="en-GB"/>
              </w:rPr>
              <w:t>Both nations get their MIP4 network equipment and interfaces configured after its administrator’s procedure.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A1547" w:rsidRDefault="009A1547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1134" w:type="dxa"/>
            <w:tcBorders>
              <w:left w:val="nil"/>
            </w:tcBorders>
          </w:tcPr>
          <w:p w:rsidR="009A1547" w:rsidRDefault="009A1547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1547" w:rsidRPr="008200D6" w:rsidTr="00F32FB4">
        <w:tc>
          <w:tcPr>
            <w:tcW w:w="0" w:type="auto"/>
            <w:tcBorders>
              <w:right w:val="nil"/>
            </w:tcBorders>
          </w:tcPr>
          <w:p w:rsidR="009A1547" w:rsidRPr="00FB6C04" w:rsidRDefault="009A1547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47" w:rsidRPr="00DD60A5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Both nations configure their MIP4 gateways and national C2IS in order to operate a MIP4 environment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A1547" w:rsidRPr="009C79F7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C79F7">
              <w:rPr>
                <w:rFonts w:ascii="Arial" w:hAnsi="Arial" w:cs="Arial"/>
                <w:sz w:val="24"/>
                <w:szCs w:val="24"/>
                <w:lang w:val="en-GB"/>
              </w:rPr>
              <w:t>Both networks get their MIP4 national segment configured for operation after national procedures.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A1547" w:rsidRDefault="009A1547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1134" w:type="dxa"/>
            <w:tcBorders>
              <w:left w:val="nil"/>
            </w:tcBorders>
          </w:tcPr>
          <w:p w:rsidR="009A1547" w:rsidRDefault="009A1547" w:rsidP="00F32FB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A1547" w:rsidRPr="008200D6" w:rsidTr="00F32FB4">
        <w:tc>
          <w:tcPr>
            <w:tcW w:w="0" w:type="auto"/>
            <w:tcBorders>
              <w:right w:val="nil"/>
            </w:tcBorders>
          </w:tcPr>
          <w:p w:rsidR="009A1547" w:rsidRPr="00FB6C04" w:rsidRDefault="009A1547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1547" w:rsidRPr="00DD60A5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With the help of the network administrator(s), both nations carry out peer-to-peer IP configuration tests (ping, raw XML message exchange, https...) in order to assure WS MIP4 exchange will be straightforward and clean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4395" w:type="dxa"/>
            <w:tcBorders>
              <w:left w:val="nil"/>
            </w:tcBorders>
          </w:tcPr>
          <w:p w:rsidR="009A1547" w:rsidRPr="00F4789A" w:rsidRDefault="009A1547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IP connection for WS operation between both nations’ MIP4 gateways is fully operational, with the best quality that the network infrastructure allows for.</w:t>
            </w:r>
            <w:r w:rsidR="001835B2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1835B2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9A1547" w:rsidRDefault="002911B5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1,2</w:t>
            </w:r>
          </w:p>
        </w:tc>
        <w:tc>
          <w:tcPr>
            <w:tcW w:w="1134" w:type="dxa"/>
            <w:tcBorders>
              <w:left w:val="nil"/>
            </w:tcBorders>
          </w:tcPr>
          <w:p w:rsidR="009A1547" w:rsidRDefault="002911B5" w:rsidP="00F32F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</w:t>
            </w:r>
          </w:p>
        </w:tc>
      </w:tr>
    </w:tbl>
    <w:p w:rsidR="009A1547" w:rsidRDefault="009A1547" w:rsidP="009A1547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A1547" w:rsidRDefault="009A1547" w:rsidP="009A1547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A1547" w:rsidTr="00F32FB4">
        <w:trPr>
          <w:trHeight w:val="284"/>
        </w:trPr>
        <w:tc>
          <w:tcPr>
            <w:tcW w:w="2660" w:type="dxa"/>
          </w:tcPr>
          <w:p w:rsidR="009A1547" w:rsidRDefault="009A15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lastRenderedPageBreak/>
              <w:t>Item</w:t>
            </w:r>
          </w:p>
        </w:tc>
        <w:tc>
          <w:tcPr>
            <w:tcW w:w="992" w:type="dxa"/>
          </w:tcPr>
          <w:p w:rsidR="009A1547" w:rsidRDefault="009A15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A1547" w:rsidRDefault="009A15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9A1547" w:rsidTr="00F32FB4">
        <w:trPr>
          <w:trHeight w:val="284"/>
        </w:trPr>
        <w:tc>
          <w:tcPr>
            <w:tcW w:w="2660" w:type="dxa"/>
          </w:tcPr>
          <w:p w:rsidR="009A1547" w:rsidRDefault="009A15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A1547" w:rsidRDefault="00C95AA9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0</w:t>
            </w:r>
          </w:p>
        </w:tc>
        <w:tc>
          <w:tcPr>
            <w:tcW w:w="7364" w:type="dxa"/>
          </w:tcPr>
          <w:p w:rsidR="009A1547" w:rsidRDefault="009A1547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A1547" w:rsidRPr="008200D6" w:rsidRDefault="009A1547" w:rsidP="009A1547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7EB7" w:rsidRDefault="00B47EB7">
      <w:r>
        <w:separator/>
      </w:r>
    </w:p>
  </w:endnote>
  <w:endnote w:type="continuationSeparator" w:id="0">
    <w:p w:rsidR="00B47EB7" w:rsidRDefault="00B47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1835B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7EB7" w:rsidRDefault="00B47EB7">
      <w:r>
        <w:separator/>
      </w:r>
    </w:p>
  </w:footnote>
  <w:footnote w:type="continuationSeparator" w:id="0">
    <w:p w:rsidR="00B47EB7" w:rsidRDefault="00B47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7768E"/>
    <w:rsid w:val="000A0C77"/>
    <w:rsid w:val="000A5730"/>
    <w:rsid w:val="000B5F88"/>
    <w:rsid w:val="000D513B"/>
    <w:rsid w:val="001335A8"/>
    <w:rsid w:val="001835B2"/>
    <w:rsid w:val="001C1815"/>
    <w:rsid w:val="00262FB9"/>
    <w:rsid w:val="002911B5"/>
    <w:rsid w:val="002B71B2"/>
    <w:rsid w:val="002C495E"/>
    <w:rsid w:val="002E1EC2"/>
    <w:rsid w:val="002E2964"/>
    <w:rsid w:val="002E77E3"/>
    <w:rsid w:val="00304890"/>
    <w:rsid w:val="0033111B"/>
    <w:rsid w:val="003B7C2A"/>
    <w:rsid w:val="003D7873"/>
    <w:rsid w:val="003D791F"/>
    <w:rsid w:val="003F434A"/>
    <w:rsid w:val="00463A29"/>
    <w:rsid w:val="00474C1E"/>
    <w:rsid w:val="00494B31"/>
    <w:rsid w:val="004A613E"/>
    <w:rsid w:val="004F4959"/>
    <w:rsid w:val="00527C78"/>
    <w:rsid w:val="00535AA9"/>
    <w:rsid w:val="00553EA2"/>
    <w:rsid w:val="00583A16"/>
    <w:rsid w:val="005A6051"/>
    <w:rsid w:val="00601F53"/>
    <w:rsid w:val="0061107A"/>
    <w:rsid w:val="006608BA"/>
    <w:rsid w:val="0066166E"/>
    <w:rsid w:val="006C7E37"/>
    <w:rsid w:val="007C297C"/>
    <w:rsid w:val="007D63EF"/>
    <w:rsid w:val="007E31B4"/>
    <w:rsid w:val="007E7CD4"/>
    <w:rsid w:val="007F1CC9"/>
    <w:rsid w:val="007F3DFB"/>
    <w:rsid w:val="00856C70"/>
    <w:rsid w:val="008E099B"/>
    <w:rsid w:val="008F1704"/>
    <w:rsid w:val="00911443"/>
    <w:rsid w:val="00914E15"/>
    <w:rsid w:val="00951966"/>
    <w:rsid w:val="0095214E"/>
    <w:rsid w:val="00954C46"/>
    <w:rsid w:val="00966E90"/>
    <w:rsid w:val="00966F32"/>
    <w:rsid w:val="009723FD"/>
    <w:rsid w:val="009A1547"/>
    <w:rsid w:val="009B58FC"/>
    <w:rsid w:val="009C316B"/>
    <w:rsid w:val="009C52E3"/>
    <w:rsid w:val="009C79F7"/>
    <w:rsid w:val="009D7B94"/>
    <w:rsid w:val="00A467AF"/>
    <w:rsid w:val="00A63B76"/>
    <w:rsid w:val="00A77479"/>
    <w:rsid w:val="00A81B42"/>
    <w:rsid w:val="00A86479"/>
    <w:rsid w:val="00A95F6C"/>
    <w:rsid w:val="00AE5488"/>
    <w:rsid w:val="00B47EB7"/>
    <w:rsid w:val="00B57BC6"/>
    <w:rsid w:val="00B62FDC"/>
    <w:rsid w:val="00B64258"/>
    <w:rsid w:val="00B814A4"/>
    <w:rsid w:val="00BA649D"/>
    <w:rsid w:val="00BE2343"/>
    <w:rsid w:val="00BF6EC7"/>
    <w:rsid w:val="00C10C3E"/>
    <w:rsid w:val="00C2443B"/>
    <w:rsid w:val="00C642DE"/>
    <w:rsid w:val="00C95AA9"/>
    <w:rsid w:val="00CE1C53"/>
    <w:rsid w:val="00CF19C5"/>
    <w:rsid w:val="00D06674"/>
    <w:rsid w:val="00D23884"/>
    <w:rsid w:val="00D40502"/>
    <w:rsid w:val="00D41302"/>
    <w:rsid w:val="00DD60A5"/>
    <w:rsid w:val="00E256DD"/>
    <w:rsid w:val="00E26507"/>
    <w:rsid w:val="00E4009B"/>
    <w:rsid w:val="00E42160"/>
    <w:rsid w:val="00E43EA4"/>
    <w:rsid w:val="00EC5FBF"/>
    <w:rsid w:val="00F25BB2"/>
    <w:rsid w:val="00F4789A"/>
    <w:rsid w:val="00F607EC"/>
    <w:rsid w:val="00F7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A1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A7E43-C165-447B-93A8-98BA85812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39</cp:revision>
  <cp:lastPrinted>2015-11-11T10:08:00Z</cp:lastPrinted>
  <dcterms:created xsi:type="dcterms:W3CDTF">2015-11-11T12:27:00Z</dcterms:created>
  <dcterms:modified xsi:type="dcterms:W3CDTF">2016-11-07T14:20:00Z</dcterms:modified>
</cp:coreProperties>
</file>