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92B11" w14:textId="77777777" w:rsidR="00D46854" w:rsidRPr="00365F38" w:rsidRDefault="00000000" w:rsidP="00365F38">
      <w:pPr>
        <w:jc w:val="center"/>
        <w:rPr>
          <w:b/>
          <w:bCs/>
          <w:sz w:val="32"/>
          <w:szCs w:val="32"/>
          <w:u w:val="single"/>
        </w:rPr>
      </w:pPr>
      <w:r w:rsidRPr="00365F38">
        <w:rPr>
          <w:b/>
          <w:bCs/>
          <w:sz w:val="32"/>
          <w:szCs w:val="32"/>
          <w:u w:val="single"/>
        </w:rPr>
        <w:t>TD 2</w:t>
      </w:r>
    </w:p>
    <w:p w14:paraId="0CA6156D" w14:textId="77777777" w:rsidR="00D46854" w:rsidRDefault="00000000" w:rsidP="00A6388A">
      <w:pPr>
        <w:jc w:val="center"/>
      </w:pPr>
      <w:r>
        <w:t>Hajar Abdaoui</w:t>
      </w:r>
    </w:p>
    <w:p w14:paraId="5A90BFF3" w14:textId="77777777" w:rsidR="00D46854" w:rsidRDefault="00000000" w:rsidP="00A6388A">
      <w:pPr>
        <w:jc w:val="center"/>
      </w:pPr>
      <w:r>
        <w:t>2024-09-20</w:t>
      </w:r>
    </w:p>
    <w:p w14:paraId="4C92B57B" w14:textId="77777777" w:rsidR="004B7F6A" w:rsidRDefault="00000000">
      <w:pPr>
        <w:jc w:val="left"/>
      </w:pPr>
      <w:r>
        <w:br w:type="page"/>
      </w:r>
    </w:p>
    <w:sdt>
      <w:sdtPr>
        <w:rPr>
          <w:rFonts w:ascii="Arial" w:hAnsi="Arial" w:cs="Arial"/>
          <w:b/>
          <w:bCs/>
          <w:color w:val="auto"/>
          <w:lang w:val="fr-FR"/>
        </w:rPr>
        <w:id w:val="677698055"/>
        <w:docPartObj>
          <w:docPartGallery w:val="Table of Contents"/>
          <w:docPartUnique/>
        </w:docPartObj>
      </w:sdtPr>
      <w:sdtEndPr>
        <w:rPr>
          <w:rFonts w:ascii="Times New Roman" w:eastAsiaTheme="minorHAnsi" w:hAnsi="Times New Roman" w:cs="Times New Roman"/>
          <w:kern w:val="2"/>
          <w:sz w:val="24"/>
          <w:szCs w:val="24"/>
          <w:lang w:eastAsia="en-US"/>
          <w14:ligatures w14:val="standardContextual"/>
        </w:rPr>
      </w:sdtEndPr>
      <w:sdtContent>
        <w:p w14:paraId="33491B95" w14:textId="7D2DB2CA" w:rsidR="004B7F6A" w:rsidRPr="004B7F6A" w:rsidRDefault="004B7F6A">
          <w:pPr>
            <w:pStyle w:val="En-ttedetabledesmatires"/>
            <w:rPr>
              <w:rFonts w:ascii="Arial" w:hAnsi="Arial" w:cs="Arial"/>
              <w:b/>
              <w:bCs/>
              <w:color w:val="auto"/>
            </w:rPr>
          </w:pPr>
          <w:r w:rsidRPr="004B7F6A">
            <w:rPr>
              <w:rFonts w:ascii="Arial" w:hAnsi="Arial" w:cs="Arial"/>
              <w:b/>
              <w:bCs/>
              <w:color w:val="auto"/>
              <w:lang w:val="fr-FR"/>
            </w:rPr>
            <w:t>Table des matières</w:t>
          </w:r>
        </w:p>
        <w:p w14:paraId="116106ED" w14:textId="213B4966" w:rsidR="00365F38" w:rsidRDefault="004B7F6A">
          <w:pPr>
            <w:pStyle w:val="TM1"/>
            <w:tabs>
              <w:tab w:val="right" w:leader="dot" w:pos="9016"/>
            </w:tabs>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179741305" w:history="1">
            <w:r w:rsidR="00365F38" w:rsidRPr="00F1436D">
              <w:rPr>
                <w:rStyle w:val="Lienhypertexte"/>
                <w:noProof/>
              </w:rPr>
              <w:t>Introduction</w:t>
            </w:r>
            <w:r w:rsidR="00365F38">
              <w:rPr>
                <w:noProof/>
                <w:webHidden/>
              </w:rPr>
              <w:tab/>
            </w:r>
            <w:r w:rsidR="00365F38">
              <w:rPr>
                <w:noProof/>
                <w:webHidden/>
              </w:rPr>
              <w:fldChar w:fldCharType="begin"/>
            </w:r>
            <w:r w:rsidR="00365F38">
              <w:rPr>
                <w:noProof/>
                <w:webHidden/>
              </w:rPr>
              <w:instrText xml:space="preserve"> PAGEREF _Toc179741305 \h </w:instrText>
            </w:r>
            <w:r w:rsidR="00365F38">
              <w:rPr>
                <w:noProof/>
                <w:webHidden/>
              </w:rPr>
            </w:r>
            <w:r w:rsidR="00365F38">
              <w:rPr>
                <w:noProof/>
                <w:webHidden/>
              </w:rPr>
              <w:fldChar w:fldCharType="separate"/>
            </w:r>
            <w:r w:rsidR="00CA4792">
              <w:rPr>
                <w:noProof/>
                <w:webHidden/>
              </w:rPr>
              <w:t>2</w:t>
            </w:r>
            <w:r w:rsidR="00365F38">
              <w:rPr>
                <w:noProof/>
                <w:webHidden/>
              </w:rPr>
              <w:fldChar w:fldCharType="end"/>
            </w:r>
          </w:hyperlink>
        </w:p>
        <w:p w14:paraId="5253613A" w14:textId="1E12CD33" w:rsidR="00365F38" w:rsidRDefault="00365F38">
          <w:pPr>
            <w:pStyle w:val="TM1"/>
            <w:tabs>
              <w:tab w:val="right" w:leader="dot" w:pos="9016"/>
            </w:tabs>
            <w:rPr>
              <w:rFonts w:asciiTheme="minorHAnsi" w:eastAsiaTheme="minorEastAsia" w:hAnsiTheme="minorHAnsi" w:cstheme="minorBidi"/>
              <w:noProof/>
              <w:lang w:val="en-GB" w:eastAsia="en-GB"/>
            </w:rPr>
          </w:pPr>
          <w:hyperlink w:anchor="_Toc179741306" w:history="1">
            <w:r w:rsidRPr="00F1436D">
              <w:rPr>
                <w:rStyle w:val="Lienhypertexte"/>
                <w:noProof/>
              </w:rPr>
              <w:t>Loi discrètes</w:t>
            </w:r>
            <w:r>
              <w:rPr>
                <w:noProof/>
                <w:webHidden/>
              </w:rPr>
              <w:tab/>
            </w:r>
            <w:r>
              <w:rPr>
                <w:noProof/>
                <w:webHidden/>
              </w:rPr>
              <w:fldChar w:fldCharType="begin"/>
            </w:r>
            <w:r>
              <w:rPr>
                <w:noProof/>
                <w:webHidden/>
              </w:rPr>
              <w:instrText xml:space="preserve"> PAGEREF _Toc179741306 \h </w:instrText>
            </w:r>
            <w:r>
              <w:rPr>
                <w:noProof/>
                <w:webHidden/>
              </w:rPr>
            </w:r>
            <w:r>
              <w:rPr>
                <w:noProof/>
                <w:webHidden/>
              </w:rPr>
              <w:fldChar w:fldCharType="separate"/>
            </w:r>
            <w:r w:rsidR="00CA4792">
              <w:rPr>
                <w:noProof/>
                <w:webHidden/>
              </w:rPr>
              <w:t>2</w:t>
            </w:r>
            <w:r>
              <w:rPr>
                <w:noProof/>
                <w:webHidden/>
              </w:rPr>
              <w:fldChar w:fldCharType="end"/>
            </w:r>
          </w:hyperlink>
        </w:p>
        <w:p w14:paraId="63C5D193" w14:textId="6C17D16F"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07" w:history="1">
            <w:r w:rsidRPr="00F1436D">
              <w:rPr>
                <w:rStyle w:val="Lienhypertexte"/>
                <w:noProof/>
              </w:rPr>
              <w:t>Loi uniforme discrète</w:t>
            </w:r>
            <w:r>
              <w:rPr>
                <w:noProof/>
                <w:webHidden/>
              </w:rPr>
              <w:tab/>
            </w:r>
            <w:r>
              <w:rPr>
                <w:noProof/>
                <w:webHidden/>
              </w:rPr>
              <w:fldChar w:fldCharType="begin"/>
            </w:r>
            <w:r>
              <w:rPr>
                <w:noProof/>
                <w:webHidden/>
              </w:rPr>
              <w:instrText xml:space="preserve"> PAGEREF _Toc179741307 \h </w:instrText>
            </w:r>
            <w:r>
              <w:rPr>
                <w:noProof/>
                <w:webHidden/>
              </w:rPr>
            </w:r>
            <w:r>
              <w:rPr>
                <w:noProof/>
                <w:webHidden/>
              </w:rPr>
              <w:fldChar w:fldCharType="separate"/>
            </w:r>
            <w:r w:rsidR="00CA4792">
              <w:rPr>
                <w:noProof/>
                <w:webHidden/>
              </w:rPr>
              <w:t>2</w:t>
            </w:r>
            <w:r>
              <w:rPr>
                <w:noProof/>
                <w:webHidden/>
              </w:rPr>
              <w:fldChar w:fldCharType="end"/>
            </w:r>
          </w:hyperlink>
        </w:p>
        <w:p w14:paraId="3705D6A2" w14:textId="38EC1986"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08" w:history="1">
            <w:r w:rsidRPr="00F1436D">
              <w:rPr>
                <w:rStyle w:val="Lienhypertexte"/>
                <w:noProof/>
              </w:rPr>
              <w:t>Loi de Bernoulli</w:t>
            </w:r>
            <w:r>
              <w:rPr>
                <w:noProof/>
                <w:webHidden/>
              </w:rPr>
              <w:tab/>
            </w:r>
            <w:r>
              <w:rPr>
                <w:noProof/>
                <w:webHidden/>
              </w:rPr>
              <w:fldChar w:fldCharType="begin"/>
            </w:r>
            <w:r>
              <w:rPr>
                <w:noProof/>
                <w:webHidden/>
              </w:rPr>
              <w:instrText xml:space="preserve"> PAGEREF _Toc179741308 \h </w:instrText>
            </w:r>
            <w:r>
              <w:rPr>
                <w:noProof/>
                <w:webHidden/>
              </w:rPr>
            </w:r>
            <w:r>
              <w:rPr>
                <w:noProof/>
                <w:webHidden/>
              </w:rPr>
              <w:fldChar w:fldCharType="separate"/>
            </w:r>
            <w:r w:rsidR="00CA4792">
              <w:rPr>
                <w:noProof/>
                <w:webHidden/>
              </w:rPr>
              <w:t>3</w:t>
            </w:r>
            <w:r>
              <w:rPr>
                <w:noProof/>
                <w:webHidden/>
              </w:rPr>
              <w:fldChar w:fldCharType="end"/>
            </w:r>
          </w:hyperlink>
        </w:p>
        <w:p w14:paraId="7607E3B5" w14:textId="0048769B"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09" w:history="1">
            <w:r w:rsidRPr="00F1436D">
              <w:rPr>
                <w:rStyle w:val="Lienhypertexte"/>
                <w:noProof/>
              </w:rPr>
              <w:t>Loi binomiale</w:t>
            </w:r>
            <w:r>
              <w:rPr>
                <w:noProof/>
                <w:webHidden/>
              </w:rPr>
              <w:tab/>
            </w:r>
            <w:r>
              <w:rPr>
                <w:noProof/>
                <w:webHidden/>
              </w:rPr>
              <w:fldChar w:fldCharType="begin"/>
            </w:r>
            <w:r>
              <w:rPr>
                <w:noProof/>
                <w:webHidden/>
              </w:rPr>
              <w:instrText xml:space="preserve"> PAGEREF _Toc179741309 \h </w:instrText>
            </w:r>
            <w:r>
              <w:rPr>
                <w:noProof/>
                <w:webHidden/>
              </w:rPr>
            </w:r>
            <w:r>
              <w:rPr>
                <w:noProof/>
                <w:webHidden/>
              </w:rPr>
              <w:fldChar w:fldCharType="separate"/>
            </w:r>
            <w:r w:rsidR="00CA4792">
              <w:rPr>
                <w:noProof/>
                <w:webHidden/>
              </w:rPr>
              <w:t>3</w:t>
            </w:r>
            <w:r>
              <w:rPr>
                <w:noProof/>
                <w:webHidden/>
              </w:rPr>
              <w:fldChar w:fldCharType="end"/>
            </w:r>
          </w:hyperlink>
        </w:p>
        <w:p w14:paraId="27B7954F" w14:textId="0C7D25D0"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10" w:history="1">
            <w:r w:rsidRPr="00F1436D">
              <w:rPr>
                <w:rStyle w:val="Lienhypertexte"/>
                <w:noProof/>
              </w:rPr>
              <w:t>Loi géométrique</w:t>
            </w:r>
            <w:r>
              <w:rPr>
                <w:noProof/>
                <w:webHidden/>
              </w:rPr>
              <w:tab/>
            </w:r>
            <w:r>
              <w:rPr>
                <w:noProof/>
                <w:webHidden/>
              </w:rPr>
              <w:fldChar w:fldCharType="begin"/>
            </w:r>
            <w:r>
              <w:rPr>
                <w:noProof/>
                <w:webHidden/>
              </w:rPr>
              <w:instrText xml:space="preserve"> PAGEREF _Toc179741310 \h </w:instrText>
            </w:r>
            <w:r>
              <w:rPr>
                <w:noProof/>
                <w:webHidden/>
              </w:rPr>
            </w:r>
            <w:r>
              <w:rPr>
                <w:noProof/>
                <w:webHidden/>
              </w:rPr>
              <w:fldChar w:fldCharType="separate"/>
            </w:r>
            <w:r w:rsidR="00CA4792">
              <w:rPr>
                <w:noProof/>
                <w:webHidden/>
              </w:rPr>
              <w:t>5</w:t>
            </w:r>
            <w:r>
              <w:rPr>
                <w:noProof/>
                <w:webHidden/>
              </w:rPr>
              <w:fldChar w:fldCharType="end"/>
            </w:r>
          </w:hyperlink>
        </w:p>
        <w:p w14:paraId="48E7C998" w14:textId="492472E5"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11" w:history="1">
            <w:r w:rsidRPr="00F1436D">
              <w:rPr>
                <w:rStyle w:val="Lienhypertexte"/>
                <w:noProof/>
              </w:rPr>
              <w:t>Loi de Poisson</w:t>
            </w:r>
            <w:r>
              <w:rPr>
                <w:noProof/>
                <w:webHidden/>
              </w:rPr>
              <w:tab/>
            </w:r>
            <w:r>
              <w:rPr>
                <w:noProof/>
                <w:webHidden/>
              </w:rPr>
              <w:fldChar w:fldCharType="begin"/>
            </w:r>
            <w:r>
              <w:rPr>
                <w:noProof/>
                <w:webHidden/>
              </w:rPr>
              <w:instrText xml:space="preserve"> PAGEREF _Toc179741311 \h </w:instrText>
            </w:r>
            <w:r>
              <w:rPr>
                <w:noProof/>
                <w:webHidden/>
              </w:rPr>
            </w:r>
            <w:r>
              <w:rPr>
                <w:noProof/>
                <w:webHidden/>
              </w:rPr>
              <w:fldChar w:fldCharType="separate"/>
            </w:r>
            <w:r w:rsidR="00CA4792">
              <w:rPr>
                <w:noProof/>
                <w:webHidden/>
              </w:rPr>
              <w:t>6</w:t>
            </w:r>
            <w:r>
              <w:rPr>
                <w:noProof/>
                <w:webHidden/>
              </w:rPr>
              <w:fldChar w:fldCharType="end"/>
            </w:r>
          </w:hyperlink>
        </w:p>
        <w:p w14:paraId="7F2DBA82" w14:textId="5D0A0038" w:rsidR="00365F38" w:rsidRDefault="00365F38">
          <w:pPr>
            <w:pStyle w:val="TM1"/>
            <w:tabs>
              <w:tab w:val="right" w:leader="dot" w:pos="9016"/>
            </w:tabs>
            <w:rPr>
              <w:rFonts w:asciiTheme="minorHAnsi" w:eastAsiaTheme="minorEastAsia" w:hAnsiTheme="minorHAnsi" w:cstheme="minorBidi"/>
              <w:noProof/>
              <w:lang w:val="en-GB" w:eastAsia="en-GB"/>
            </w:rPr>
          </w:pPr>
          <w:hyperlink w:anchor="_Toc179741312" w:history="1">
            <w:r w:rsidRPr="00F1436D">
              <w:rPr>
                <w:rStyle w:val="Lienhypertexte"/>
                <w:noProof/>
              </w:rPr>
              <w:t>Loi continues</w:t>
            </w:r>
            <w:r>
              <w:rPr>
                <w:noProof/>
                <w:webHidden/>
              </w:rPr>
              <w:tab/>
            </w:r>
            <w:r>
              <w:rPr>
                <w:noProof/>
                <w:webHidden/>
              </w:rPr>
              <w:fldChar w:fldCharType="begin"/>
            </w:r>
            <w:r>
              <w:rPr>
                <w:noProof/>
                <w:webHidden/>
              </w:rPr>
              <w:instrText xml:space="preserve"> PAGEREF _Toc179741312 \h </w:instrText>
            </w:r>
            <w:r>
              <w:rPr>
                <w:noProof/>
                <w:webHidden/>
              </w:rPr>
            </w:r>
            <w:r>
              <w:rPr>
                <w:noProof/>
                <w:webHidden/>
              </w:rPr>
              <w:fldChar w:fldCharType="separate"/>
            </w:r>
            <w:r w:rsidR="00CA4792">
              <w:rPr>
                <w:noProof/>
                <w:webHidden/>
              </w:rPr>
              <w:t>7</w:t>
            </w:r>
            <w:r>
              <w:rPr>
                <w:noProof/>
                <w:webHidden/>
              </w:rPr>
              <w:fldChar w:fldCharType="end"/>
            </w:r>
          </w:hyperlink>
        </w:p>
        <w:p w14:paraId="18591BD1" w14:textId="0885DAFD"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13" w:history="1">
            <w:r w:rsidRPr="00F1436D">
              <w:rPr>
                <w:rStyle w:val="Lienhypertexte"/>
                <w:noProof/>
              </w:rPr>
              <w:t xml:space="preserve">Loi uniforme sur </w:t>
            </w:r>
            <m:oMath>
              <m:r>
                <w:rPr>
                  <w:rStyle w:val="Lienhypertexte"/>
                  <w:rFonts w:ascii="Cambria Math" w:hAnsi="Cambria Math"/>
                  <w:noProof/>
                </w:rPr>
                <m:t>0</m:t>
              </m:r>
              <m:r>
                <m:rPr>
                  <m:sty m:val="p"/>
                </m:rPr>
                <w:rPr>
                  <w:rStyle w:val="Lienhypertexte"/>
                  <w:rFonts w:ascii="Cambria Math" w:hAnsi="Cambria Math"/>
                  <w:noProof/>
                </w:rPr>
                <m:t>,</m:t>
              </m:r>
              <m:r>
                <w:rPr>
                  <w:rStyle w:val="Lienhypertexte"/>
                  <w:rFonts w:ascii="Cambria Math" w:hAnsi="Cambria Math"/>
                  <w:noProof/>
                </w:rPr>
                <m:t>1</m:t>
              </m:r>
            </m:oMath>
            <w:r w:rsidRPr="00F1436D">
              <w:rPr>
                <w:rStyle w:val="Lienhypertexte"/>
                <w:noProof/>
              </w:rPr>
              <w:t xml:space="preserve">, notée </w:t>
            </w:r>
            <m:oMath>
              <m:r>
                <w:rPr>
                  <w:rStyle w:val="Lienhypertexte"/>
                  <w:rFonts w:ascii="Cambria Math" w:hAnsi="Cambria Math"/>
                  <w:noProof/>
                </w:rPr>
                <m:t>U0</m:t>
              </m:r>
              <m:r>
                <m:rPr>
                  <m:sty m:val="p"/>
                </m:rPr>
                <w:rPr>
                  <w:rStyle w:val="Lienhypertexte"/>
                  <w:rFonts w:ascii="Cambria Math" w:hAnsi="Cambria Math"/>
                  <w:noProof/>
                </w:rPr>
                <m:t>,</m:t>
              </m:r>
              <m:r>
                <w:rPr>
                  <w:rStyle w:val="Lienhypertexte"/>
                  <w:rFonts w:ascii="Cambria Math" w:hAnsi="Cambria Math"/>
                  <w:noProof/>
                </w:rPr>
                <m:t>1</m:t>
              </m:r>
            </m:oMath>
            <w:r>
              <w:rPr>
                <w:noProof/>
                <w:webHidden/>
              </w:rPr>
              <w:tab/>
            </w:r>
            <w:r>
              <w:rPr>
                <w:noProof/>
                <w:webHidden/>
              </w:rPr>
              <w:fldChar w:fldCharType="begin"/>
            </w:r>
            <w:r>
              <w:rPr>
                <w:noProof/>
                <w:webHidden/>
              </w:rPr>
              <w:instrText xml:space="preserve"> PAGEREF _Toc179741313 \h </w:instrText>
            </w:r>
            <w:r>
              <w:rPr>
                <w:noProof/>
                <w:webHidden/>
              </w:rPr>
            </w:r>
            <w:r>
              <w:rPr>
                <w:noProof/>
                <w:webHidden/>
              </w:rPr>
              <w:fldChar w:fldCharType="separate"/>
            </w:r>
            <w:r w:rsidR="00CA4792">
              <w:rPr>
                <w:noProof/>
                <w:webHidden/>
              </w:rPr>
              <w:t>7</w:t>
            </w:r>
            <w:r>
              <w:rPr>
                <w:noProof/>
                <w:webHidden/>
              </w:rPr>
              <w:fldChar w:fldCharType="end"/>
            </w:r>
          </w:hyperlink>
        </w:p>
        <w:p w14:paraId="2D8CEDE1" w14:textId="2BF5F6B0"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14" w:history="1">
            <w:r w:rsidRPr="00F1436D">
              <w:rPr>
                <w:rStyle w:val="Lienhypertexte"/>
                <w:noProof/>
              </w:rPr>
              <w:t xml:space="preserve">Loi uniforme sur [a,b], notée </w:t>
            </w:r>
            <m:oMath>
              <m:r>
                <w:rPr>
                  <w:rStyle w:val="Lienhypertexte"/>
                  <w:rFonts w:ascii="Cambria Math" w:hAnsi="Cambria Math"/>
                  <w:noProof/>
                </w:rPr>
                <m:t>Ua</m:t>
              </m:r>
              <m:r>
                <m:rPr>
                  <m:sty m:val="p"/>
                </m:rPr>
                <w:rPr>
                  <w:rStyle w:val="Lienhypertexte"/>
                  <w:rFonts w:ascii="Cambria Math" w:hAnsi="Cambria Math"/>
                  <w:noProof/>
                </w:rPr>
                <m:t>,</m:t>
              </m:r>
              <m:r>
                <w:rPr>
                  <w:rStyle w:val="Lienhypertexte"/>
                  <w:rFonts w:ascii="Cambria Math" w:hAnsi="Cambria Math"/>
                  <w:noProof/>
                </w:rPr>
                <m:t>b</m:t>
              </m:r>
            </m:oMath>
            <w:r w:rsidRPr="00F1436D">
              <w:rPr>
                <w:rStyle w:val="Lienhypertexte"/>
                <w:noProof/>
              </w:rPr>
              <w:t>, avec (a&lt;b)</w:t>
            </w:r>
            <w:r>
              <w:rPr>
                <w:noProof/>
                <w:webHidden/>
              </w:rPr>
              <w:tab/>
            </w:r>
            <w:r>
              <w:rPr>
                <w:noProof/>
                <w:webHidden/>
              </w:rPr>
              <w:fldChar w:fldCharType="begin"/>
            </w:r>
            <w:r>
              <w:rPr>
                <w:noProof/>
                <w:webHidden/>
              </w:rPr>
              <w:instrText xml:space="preserve"> PAGEREF _Toc179741314 \h </w:instrText>
            </w:r>
            <w:r>
              <w:rPr>
                <w:noProof/>
                <w:webHidden/>
              </w:rPr>
            </w:r>
            <w:r>
              <w:rPr>
                <w:noProof/>
                <w:webHidden/>
              </w:rPr>
              <w:fldChar w:fldCharType="separate"/>
            </w:r>
            <w:r w:rsidR="00CA4792">
              <w:rPr>
                <w:noProof/>
                <w:webHidden/>
              </w:rPr>
              <w:t>8</w:t>
            </w:r>
            <w:r>
              <w:rPr>
                <w:noProof/>
                <w:webHidden/>
              </w:rPr>
              <w:fldChar w:fldCharType="end"/>
            </w:r>
          </w:hyperlink>
        </w:p>
        <w:p w14:paraId="128E991F" w14:textId="6A94B8E7"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15" w:history="1">
            <w:r w:rsidRPr="00F1436D">
              <w:rPr>
                <w:rStyle w:val="Lienhypertexte"/>
                <w:noProof/>
              </w:rPr>
              <w:t xml:space="preserve">Loi Normale centrée réduite, notée </w:t>
            </w:r>
            <m:oMath>
              <m:r>
                <m:rPr>
                  <m:scr m:val="script"/>
                  <m:sty m:val="p"/>
                </m:rPr>
                <w:rPr>
                  <w:rStyle w:val="Lienhypertexte"/>
                  <w:rFonts w:ascii="Cambria Math" w:hAnsi="Cambria Math"/>
                  <w:noProof/>
                </w:rPr>
                <m:t>N</m:t>
              </m:r>
              <m:r>
                <w:rPr>
                  <w:rStyle w:val="Lienhypertexte"/>
                  <w:rFonts w:ascii="Cambria Math" w:hAnsi="Cambria Math"/>
                  <w:noProof/>
                </w:rPr>
                <m:t>0</m:t>
              </m:r>
              <m:r>
                <m:rPr>
                  <m:sty m:val="p"/>
                </m:rPr>
                <w:rPr>
                  <w:rStyle w:val="Lienhypertexte"/>
                  <w:rFonts w:ascii="Cambria Math" w:hAnsi="Cambria Math"/>
                  <w:noProof/>
                </w:rPr>
                <m:t>,</m:t>
              </m:r>
              <m:r>
                <w:rPr>
                  <w:rStyle w:val="Lienhypertexte"/>
                  <w:rFonts w:ascii="Cambria Math" w:hAnsi="Cambria Math"/>
                  <w:noProof/>
                </w:rPr>
                <m:t>1</m:t>
              </m:r>
            </m:oMath>
            <w:r>
              <w:rPr>
                <w:noProof/>
                <w:webHidden/>
              </w:rPr>
              <w:tab/>
            </w:r>
            <w:r>
              <w:rPr>
                <w:noProof/>
                <w:webHidden/>
              </w:rPr>
              <w:fldChar w:fldCharType="begin"/>
            </w:r>
            <w:r>
              <w:rPr>
                <w:noProof/>
                <w:webHidden/>
              </w:rPr>
              <w:instrText xml:space="preserve"> PAGEREF _Toc179741315 \h </w:instrText>
            </w:r>
            <w:r>
              <w:rPr>
                <w:noProof/>
                <w:webHidden/>
              </w:rPr>
            </w:r>
            <w:r>
              <w:rPr>
                <w:noProof/>
                <w:webHidden/>
              </w:rPr>
              <w:fldChar w:fldCharType="separate"/>
            </w:r>
            <w:r w:rsidR="00CA4792">
              <w:rPr>
                <w:noProof/>
                <w:webHidden/>
              </w:rPr>
              <w:t>10</w:t>
            </w:r>
            <w:r>
              <w:rPr>
                <w:noProof/>
                <w:webHidden/>
              </w:rPr>
              <w:fldChar w:fldCharType="end"/>
            </w:r>
          </w:hyperlink>
        </w:p>
        <w:p w14:paraId="0394FF93" w14:textId="4A554FA6"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16" w:history="1">
            <w:r w:rsidRPr="00F1436D">
              <w:rPr>
                <w:rStyle w:val="Lienhypertexte"/>
                <w:noProof/>
              </w:rPr>
              <w:t xml:space="preserve">Loi Normale </w:t>
            </w:r>
            <m:oMath>
              <m:r>
                <m:rPr>
                  <m:scr m:val="script"/>
                  <m:sty m:val="p"/>
                </m:rPr>
                <w:rPr>
                  <w:rStyle w:val="Lienhypertexte"/>
                  <w:rFonts w:ascii="Cambria Math" w:hAnsi="Cambria Math"/>
                  <w:noProof/>
                </w:rPr>
                <m:t>N</m:t>
              </m:r>
              <m:r>
                <w:rPr>
                  <w:rStyle w:val="Lienhypertexte"/>
                  <w:rFonts w:ascii="Cambria Math" w:hAnsi="Cambria Math"/>
                  <w:noProof/>
                </w:rPr>
                <m:t>μ</m:t>
              </m:r>
              <m:r>
                <m:rPr>
                  <m:sty m:val="p"/>
                </m:rPr>
                <w:rPr>
                  <w:rStyle w:val="Lienhypertexte"/>
                  <w:rFonts w:ascii="Cambria Math" w:hAnsi="Cambria Math"/>
                  <w:noProof/>
                </w:rPr>
                <m:t>,</m:t>
              </m:r>
              <m:r>
                <w:rPr>
                  <w:rStyle w:val="Lienhypertexte"/>
                  <w:rFonts w:ascii="Cambria Math" w:hAnsi="Cambria Math"/>
                  <w:noProof/>
                </w:rPr>
                <m:t>σ2</m:t>
              </m:r>
            </m:oMath>
            <w:r>
              <w:rPr>
                <w:noProof/>
                <w:webHidden/>
              </w:rPr>
              <w:tab/>
            </w:r>
            <w:r>
              <w:rPr>
                <w:noProof/>
                <w:webHidden/>
              </w:rPr>
              <w:fldChar w:fldCharType="begin"/>
            </w:r>
            <w:r>
              <w:rPr>
                <w:noProof/>
                <w:webHidden/>
              </w:rPr>
              <w:instrText xml:space="preserve"> PAGEREF _Toc179741316 \h </w:instrText>
            </w:r>
            <w:r>
              <w:rPr>
                <w:noProof/>
                <w:webHidden/>
              </w:rPr>
            </w:r>
            <w:r>
              <w:rPr>
                <w:noProof/>
                <w:webHidden/>
              </w:rPr>
              <w:fldChar w:fldCharType="separate"/>
            </w:r>
            <w:r w:rsidR="00CA4792">
              <w:rPr>
                <w:noProof/>
                <w:webHidden/>
              </w:rPr>
              <w:t>11</w:t>
            </w:r>
            <w:r>
              <w:rPr>
                <w:noProof/>
                <w:webHidden/>
              </w:rPr>
              <w:fldChar w:fldCharType="end"/>
            </w:r>
          </w:hyperlink>
        </w:p>
        <w:p w14:paraId="061D5E8E" w14:textId="594C8626" w:rsidR="00365F38" w:rsidRDefault="00365F38">
          <w:pPr>
            <w:pStyle w:val="TM2"/>
            <w:tabs>
              <w:tab w:val="right" w:leader="dot" w:pos="9016"/>
            </w:tabs>
            <w:rPr>
              <w:rFonts w:asciiTheme="minorHAnsi" w:eastAsiaTheme="minorEastAsia" w:hAnsiTheme="minorHAnsi" w:cstheme="minorBidi"/>
              <w:noProof/>
              <w:lang w:val="en-GB" w:eastAsia="en-GB"/>
            </w:rPr>
          </w:pPr>
          <w:hyperlink w:anchor="_Toc179741317" w:history="1">
            <w:r w:rsidRPr="00F1436D">
              <w:rPr>
                <w:rStyle w:val="Lienhypertexte"/>
                <w:noProof/>
              </w:rPr>
              <w:t>Loi exponentielle</w:t>
            </w:r>
            <w:r>
              <w:rPr>
                <w:noProof/>
                <w:webHidden/>
              </w:rPr>
              <w:tab/>
            </w:r>
            <w:r>
              <w:rPr>
                <w:noProof/>
                <w:webHidden/>
              </w:rPr>
              <w:fldChar w:fldCharType="begin"/>
            </w:r>
            <w:r>
              <w:rPr>
                <w:noProof/>
                <w:webHidden/>
              </w:rPr>
              <w:instrText xml:space="preserve"> PAGEREF _Toc179741317 \h </w:instrText>
            </w:r>
            <w:r>
              <w:rPr>
                <w:noProof/>
                <w:webHidden/>
              </w:rPr>
            </w:r>
            <w:r>
              <w:rPr>
                <w:noProof/>
                <w:webHidden/>
              </w:rPr>
              <w:fldChar w:fldCharType="separate"/>
            </w:r>
            <w:r w:rsidR="00CA4792">
              <w:rPr>
                <w:noProof/>
                <w:webHidden/>
              </w:rPr>
              <w:t>13</w:t>
            </w:r>
            <w:r>
              <w:rPr>
                <w:noProof/>
                <w:webHidden/>
              </w:rPr>
              <w:fldChar w:fldCharType="end"/>
            </w:r>
          </w:hyperlink>
        </w:p>
        <w:p w14:paraId="2FC1313F" w14:textId="494D6C2E" w:rsidR="00365F38" w:rsidRDefault="00365F38">
          <w:pPr>
            <w:pStyle w:val="TM1"/>
            <w:tabs>
              <w:tab w:val="right" w:leader="dot" w:pos="9016"/>
            </w:tabs>
            <w:rPr>
              <w:rFonts w:asciiTheme="minorHAnsi" w:eastAsiaTheme="minorEastAsia" w:hAnsiTheme="minorHAnsi" w:cstheme="minorBidi"/>
              <w:noProof/>
              <w:lang w:val="en-GB" w:eastAsia="en-GB"/>
            </w:rPr>
          </w:pPr>
          <w:hyperlink w:anchor="_Toc179741318" w:history="1">
            <w:r w:rsidRPr="00F1436D">
              <w:rPr>
                <w:rStyle w:val="Lienhypertexte"/>
                <w:noProof/>
              </w:rPr>
              <w:t>Références</w:t>
            </w:r>
            <w:r>
              <w:rPr>
                <w:noProof/>
                <w:webHidden/>
              </w:rPr>
              <w:tab/>
            </w:r>
            <w:r>
              <w:rPr>
                <w:noProof/>
                <w:webHidden/>
              </w:rPr>
              <w:fldChar w:fldCharType="begin"/>
            </w:r>
            <w:r>
              <w:rPr>
                <w:noProof/>
                <w:webHidden/>
              </w:rPr>
              <w:instrText xml:space="preserve"> PAGEREF _Toc179741318 \h </w:instrText>
            </w:r>
            <w:r>
              <w:rPr>
                <w:noProof/>
                <w:webHidden/>
              </w:rPr>
            </w:r>
            <w:r>
              <w:rPr>
                <w:noProof/>
                <w:webHidden/>
              </w:rPr>
              <w:fldChar w:fldCharType="separate"/>
            </w:r>
            <w:r w:rsidR="00CA4792">
              <w:rPr>
                <w:noProof/>
                <w:webHidden/>
              </w:rPr>
              <w:t>15</w:t>
            </w:r>
            <w:r>
              <w:rPr>
                <w:noProof/>
                <w:webHidden/>
              </w:rPr>
              <w:fldChar w:fldCharType="end"/>
            </w:r>
          </w:hyperlink>
        </w:p>
        <w:p w14:paraId="218B188D" w14:textId="2A1EC3DD" w:rsidR="00365F38" w:rsidRDefault="00365F38">
          <w:pPr>
            <w:pStyle w:val="TM1"/>
            <w:tabs>
              <w:tab w:val="right" w:leader="dot" w:pos="9016"/>
            </w:tabs>
            <w:rPr>
              <w:rFonts w:asciiTheme="minorHAnsi" w:eastAsiaTheme="minorEastAsia" w:hAnsiTheme="minorHAnsi" w:cstheme="minorBidi"/>
              <w:noProof/>
              <w:lang w:val="en-GB" w:eastAsia="en-GB"/>
            </w:rPr>
          </w:pPr>
          <w:hyperlink w:anchor="_Toc179741319" w:history="1">
            <w:r w:rsidRPr="00F1436D">
              <w:rPr>
                <w:rStyle w:val="Lienhypertexte"/>
                <w:noProof/>
              </w:rPr>
              <w:t>Annexes</w:t>
            </w:r>
            <w:r>
              <w:rPr>
                <w:noProof/>
                <w:webHidden/>
              </w:rPr>
              <w:tab/>
            </w:r>
            <w:r>
              <w:rPr>
                <w:noProof/>
                <w:webHidden/>
              </w:rPr>
              <w:fldChar w:fldCharType="begin"/>
            </w:r>
            <w:r>
              <w:rPr>
                <w:noProof/>
                <w:webHidden/>
              </w:rPr>
              <w:instrText xml:space="preserve"> PAGEREF _Toc179741319 \h </w:instrText>
            </w:r>
            <w:r>
              <w:rPr>
                <w:noProof/>
                <w:webHidden/>
              </w:rPr>
            </w:r>
            <w:r>
              <w:rPr>
                <w:noProof/>
                <w:webHidden/>
              </w:rPr>
              <w:fldChar w:fldCharType="separate"/>
            </w:r>
            <w:r w:rsidR="00CA4792">
              <w:rPr>
                <w:noProof/>
                <w:webHidden/>
              </w:rPr>
              <w:t>16</w:t>
            </w:r>
            <w:r>
              <w:rPr>
                <w:noProof/>
                <w:webHidden/>
              </w:rPr>
              <w:fldChar w:fldCharType="end"/>
            </w:r>
          </w:hyperlink>
        </w:p>
        <w:p w14:paraId="16B3EC30" w14:textId="7039AAD1" w:rsidR="004B7F6A" w:rsidRDefault="004B7F6A">
          <w:r>
            <w:rPr>
              <w:b/>
              <w:bCs/>
            </w:rPr>
            <w:fldChar w:fldCharType="end"/>
          </w:r>
        </w:p>
      </w:sdtContent>
    </w:sdt>
    <w:p w14:paraId="7E20C6CF" w14:textId="3E332EAF" w:rsidR="004B7F6A" w:rsidRDefault="004B7F6A">
      <w:pPr>
        <w:jc w:val="left"/>
      </w:pPr>
      <w:r>
        <w:br w:type="page"/>
      </w:r>
    </w:p>
    <w:p w14:paraId="159A6506" w14:textId="77777777" w:rsidR="00D46854" w:rsidRDefault="00D46854"/>
    <w:p w14:paraId="4A77E4DD" w14:textId="77777777" w:rsidR="00D46854" w:rsidRDefault="00000000">
      <w:pPr>
        <w:pStyle w:val="Titre1"/>
      </w:pPr>
      <w:bookmarkStart w:id="0" w:name="introduction"/>
      <w:bookmarkStart w:id="1" w:name="_Toc179741305"/>
      <w:r>
        <w:t>Introduction</w:t>
      </w:r>
      <w:bookmarkEnd w:id="1"/>
    </w:p>
    <w:p w14:paraId="7493E140" w14:textId="77777777" w:rsidR="00D46854" w:rsidRDefault="00000000">
      <w:r>
        <w:t>Dans le logiciel R, on peut simuler très simplement à peu près toutes les lois classiques. Dans ce TP, on se propose, pour chaque loi usuelle, de simuler des échantillons, et de calculer la moyenne et la variance de ces échantillons, ainsi que faire des graphiques représentant ces lois. Chacunes des étapes sera détaillée et interprétée.</w:t>
      </w:r>
    </w:p>
    <w:p w14:paraId="683554D3" w14:textId="77777777" w:rsidR="00D46854" w:rsidRDefault="00000000">
      <w:pPr>
        <w:pStyle w:val="Titre1"/>
      </w:pPr>
      <w:bookmarkStart w:id="2" w:name="loi-discrètes"/>
      <w:bookmarkStart w:id="3" w:name="_Toc179741306"/>
      <w:bookmarkEnd w:id="0"/>
      <w:r>
        <w:t>Loi discrètes</w:t>
      </w:r>
      <w:bookmarkEnd w:id="3"/>
    </w:p>
    <w:p w14:paraId="6104172A" w14:textId="77777777" w:rsidR="00D46854" w:rsidRDefault="00000000">
      <w:r>
        <w:t>Une loi de probabilité est dite discrète quand l’expérience aléatoire associée à cette loi ne peut prendre qu’un nombre limité de valeurs distinctes (qualitatives ou quantitatives) [1]</w:t>
      </w:r>
    </w:p>
    <w:p w14:paraId="74F99167" w14:textId="77777777" w:rsidR="00D46854" w:rsidRDefault="00000000">
      <w:pPr>
        <w:pStyle w:val="Titre2"/>
      </w:pPr>
      <w:bookmarkStart w:id="4" w:name="loi-uniforme-discrète"/>
      <w:bookmarkStart w:id="5" w:name="_Toc179741307"/>
      <w:r>
        <w:t>Loi uniforme discrète</w:t>
      </w:r>
      <w:bookmarkEnd w:id="5"/>
    </w:p>
    <w:p w14:paraId="254C12E2" w14:textId="77777777" w:rsidR="00D46854" w:rsidRDefault="00000000">
      <w:r>
        <w:t xml:space="preserve">Soit </w:t>
      </w:r>
      <m:oMath>
        <m:r>
          <w:rPr>
            <w:rFonts w:ascii="Cambria Math" w:hAnsi="Cambria Math"/>
          </w:rPr>
          <m:t>X</m:t>
        </m:r>
      </m:oMath>
      <w:r>
        <w:t xml:space="preserve"> une variable aléatoire distribuée selon une loi uniforme discrète sur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p>
    <w:p w14:paraId="727D2251" w14:textId="77777777" w:rsidR="00D46854" w:rsidRDefault="00000000">
      <w:r>
        <w:t>La distribution est définie comme suit :</w:t>
      </w:r>
    </w:p>
    <w:p w14:paraId="459A82CC" w14:textId="77777777" w:rsidR="00D46854" w:rsidRDefault="00000000">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m:oMathPara>
    </w:p>
    <w:p w14:paraId="5398B23C" w14:textId="7F47CEB4" w:rsidR="00D46854" w:rsidRDefault="00000000">
      <w:r>
        <w:t xml:space="preserve">Dans le tableau ci-dessous, on simule un échantillon ech de taille </w:t>
      </w:r>
      <m:oMath>
        <m:r>
          <w:rPr>
            <w:rFonts w:ascii="Cambria Math" w:hAnsi="Cambria Math"/>
          </w:rPr>
          <m:t>n</m:t>
        </m:r>
        <m:r>
          <m:rPr>
            <m:sty m:val="p"/>
          </m:rPr>
          <w:rPr>
            <w:rFonts w:ascii="Cambria Math" w:hAnsi="Cambria Math"/>
          </w:rPr>
          <m:t>=</m:t>
        </m:r>
        <m:r>
          <w:rPr>
            <w:rFonts w:ascii="Cambria Math" w:hAnsi="Cambria Math"/>
          </w:rPr>
          <m:t>30</m:t>
        </m:r>
      </m:oMath>
      <w:r>
        <w:t xml:space="preserve"> aléatoire de valeurs entières de 1 à 10 et calcule la probabilité d’apparition de chaque valeur sur l’</w:t>
      </w:r>
      <w:r w:rsidR="00D62C21">
        <w:t>échantillon</w:t>
      </w:r>
      <w:r>
        <w:t xml:space="preserve"> total </w:t>
      </w:r>
      <w:proofErr w:type="spellStart"/>
      <w:r>
        <w:t>ech</w:t>
      </w:r>
      <w:proofErr w:type="spellEnd"/>
      <w:r>
        <w:t>.</w:t>
      </w:r>
    </w:p>
    <w:p w14:paraId="71DCC5E5" w14:textId="08469290" w:rsidR="00F744D6" w:rsidRDefault="00CB6578">
      <w:r>
        <w:rPr>
          <w:noProof/>
        </w:rPr>
        <w:drawing>
          <wp:inline distT="0" distB="0" distL="0" distR="0" wp14:anchorId="16714846" wp14:editId="06D311C0">
            <wp:extent cx="5731510" cy="666750"/>
            <wp:effectExtent l="0" t="0" r="2540" b="0"/>
            <wp:docPr id="677221217" name="Image 1" descr="Une image contenant texte, capture d’écran, Polic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21217" name="Image 1" descr="Une image contenant texte, capture d’écran, Police, lign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1359" cy="669059"/>
                    </a:xfrm>
                    <a:prstGeom prst="rect">
                      <a:avLst/>
                    </a:prstGeom>
                  </pic:spPr>
                </pic:pic>
              </a:graphicData>
            </a:graphic>
          </wp:inline>
        </w:drawing>
      </w:r>
    </w:p>
    <w:p w14:paraId="23FA97BE" w14:textId="77777777" w:rsidR="00D46854" w:rsidRDefault="00000000">
      <w:r>
        <w:t>Dans le graphique ci-dessous, on affiche ces probabilités d’apparition dans un diagramme en barres que l’on compare à la probabilité théorique uniforme. La probabilité théorique uniforme, représentée par la ligne rouge correspond la fréquence théorique attendue pour chaque valeur si elles étaient toutes tirées de manière égale (ici égale à 1/10).</w:t>
      </w:r>
    </w:p>
    <w:p w14:paraId="5F9C15BC" w14:textId="77777777" w:rsidR="00D46854" w:rsidRDefault="00000000" w:rsidP="00994F55">
      <w:pPr>
        <w:jc w:val="center"/>
      </w:pPr>
      <w:r>
        <w:rPr>
          <w:noProof/>
        </w:rPr>
        <w:drawing>
          <wp:inline distT="0" distB="0" distL="0" distR="0" wp14:anchorId="2172B63F" wp14:editId="47BAAFB5">
            <wp:extent cx="2486978" cy="1395412"/>
            <wp:effectExtent l="0" t="0" r="889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Rapport-MESURES---PROBABILITES_files/figure-docx/unnamed-chunk-2-1.png"/>
                    <pic:cNvPicPr>
                      <a:picLocks noChangeAspect="1" noChangeArrowheads="1"/>
                    </pic:cNvPicPr>
                  </pic:nvPicPr>
                  <pic:blipFill rotWithShape="1">
                    <a:blip r:embed="rId9"/>
                    <a:srcRect t="14759" b="12474"/>
                    <a:stretch/>
                  </pic:blipFill>
                  <pic:spPr bwMode="auto">
                    <a:xfrm>
                      <a:off x="0" y="0"/>
                      <a:ext cx="2488884" cy="1396481"/>
                    </a:xfrm>
                    <a:prstGeom prst="rect">
                      <a:avLst/>
                    </a:prstGeom>
                    <a:noFill/>
                    <a:ln>
                      <a:noFill/>
                    </a:ln>
                    <a:extLst>
                      <a:ext uri="{53640926-AAD7-44D8-BBD7-CCE9431645EC}">
                        <a14:shadowObscured xmlns:a14="http://schemas.microsoft.com/office/drawing/2010/main"/>
                      </a:ext>
                    </a:extLst>
                  </pic:spPr>
                </pic:pic>
              </a:graphicData>
            </a:graphic>
          </wp:inline>
        </w:drawing>
      </w:r>
    </w:p>
    <w:p w14:paraId="01FAB29B" w14:textId="77777777" w:rsidR="00D46854" w:rsidRDefault="00000000">
      <w:r>
        <w:t>On remarque que la répartition réelle des valeurs dans notre échantillon par rapport à la distribution uniforme attendue n’est pas identique. Cela est dû à la variabilité aléaoire des valeurs de notre échantillon.</w:t>
      </w:r>
    </w:p>
    <w:p w14:paraId="09A2879A" w14:textId="77777777" w:rsidR="00D46854" w:rsidRDefault="00000000">
      <w:pPr>
        <w:pStyle w:val="Titre2"/>
      </w:pPr>
      <w:bookmarkStart w:id="6" w:name="loi-de-bernoulli"/>
      <w:bookmarkStart w:id="7" w:name="_Toc179741308"/>
      <w:bookmarkEnd w:id="4"/>
      <w:r>
        <w:lastRenderedPageBreak/>
        <w:t>Loi de Bernoulli</w:t>
      </w:r>
      <w:bookmarkEnd w:id="7"/>
    </w:p>
    <w:p w14:paraId="3B38E7A1" w14:textId="77777777" w:rsidR="00D46854" w:rsidRDefault="00000000">
      <w:r>
        <w:t xml:space="preserve">Cette loi est nommée </w:t>
      </w:r>
      <m:oMath>
        <m:r>
          <m:rPr>
            <m:scr m:val="script"/>
            <m:sty m:val="p"/>
          </m:rPr>
          <w:rPr>
            <w:rFonts w:ascii="Cambria Math" w:hAnsi="Cambria Math"/>
          </w:rPr>
          <m:t>B</m:t>
        </m:r>
        <m:d>
          <m:dPr>
            <m:ctrlPr>
              <w:rPr>
                <w:rFonts w:ascii="Cambria Math" w:hAnsi="Cambria Math"/>
              </w:rPr>
            </m:ctrlPr>
          </m:dPr>
          <m:e>
            <m:r>
              <w:rPr>
                <w:rFonts w:ascii="Cambria Math" w:hAnsi="Cambria Math"/>
              </w:rPr>
              <m:t>p</m:t>
            </m:r>
          </m:e>
        </m:d>
      </m:oMath>
      <w:r>
        <w:t xml:space="preserve">. On dit que </w:t>
      </w:r>
      <m:oMath>
        <m:r>
          <w:rPr>
            <w:rFonts w:ascii="Cambria Math" w:hAnsi="Cambria Math"/>
          </w:rPr>
          <m:t>X</m:t>
        </m:r>
        <m:r>
          <m:rPr>
            <m:scr m:val="script"/>
            <m:sty m:val="p"/>
          </m:rPr>
          <w:rPr>
            <w:rFonts w:ascii="Cambria Math" w:hAnsi="Cambria Math"/>
          </w:rPr>
          <m:t>⇝B</m:t>
        </m:r>
        <m:d>
          <m:dPr>
            <m:ctrlPr>
              <w:rPr>
                <w:rFonts w:ascii="Cambria Math" w:hAnsi="Cambria Math"/>
              </w:rPr>
            </m:ctrlPr>
          </m:dPr>
          <m:e>
            <m:r>
              <w:rPr>
                <w:rFonts w:ascii="Cambria Math" w:hAnsi="Cambria Math"/>
              </w:rPr>
              <m:t>p</m:t>
            </m:r>
          </m:e>
        </m:d>
      </m:oMath>
      <w:r>
        <w:t xml:space="preserve"> si et seulement si </w:t>
      </w:r>
      <m:oMath>
        <m:r>
          <w:rPr>
            <w:rFonts w:ascii="Cambria Math" w:hAnsi="Cambria Math"/>
          </w:rPr>
          <m:t>X</m:t>
        </m:r>
      </m:oMath>
      <w:r>
        <w:t xml:space="preserve"> est une variable binaire telle que (on parle de loi succès/échec) :</w:t>
      </w:r>
    </w:p>
    <w:p w14:paraId="111ADD4E" w14:textId="77777777" w:rsidR="00D46854"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oMath>
      </m:oMathPara>
    </w:p>
    <w:p w14:paraId="4EA8AB03" w14:textId="77777777" w:rsidR="00D46854" w:rsidRDefault="00000000">
      <w:r>
        <w:t>et</w:t>
      </w:r>
    </w:p>
    <w:p w14:paraId="37B57C57" w14:textId="77777777" w:rsidR="00D46854"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m:oMathPara>
    </w:p>
    <w:p w14:paraId="486FDECF" w14:textId="77777777" w:rsidR="00D46854" w:rsidRDefault="00000000">
      <w:r>
        <w:t xml:space="preserve">C’est un cas particulier de la loi binomiale avec </w:t>
      </w:r>
      <m:oMath>
        <m:r>
          <w:rPr>
            <w:rFonts w:ascii="Cambria Math" w:hAnsi="Cambria Math"/>
          </w:rPr>
          <m:t>n</m:t>
        </m:r>
        <m:r>
          <m:rPr>
            <m:sty m:val="p"/>
          </m:rPr>
          <w:rPr>
            <w:rFonts w:ascii="Cambria Math" w:hAnsi="Cambria Math"/>
          </w:rPr>
          <m:t>=</m:t>
        </m:r>
        <m:r>
          <w:rPr>
            <w:rFonts w:ascii="Cambria Math" w:hAnsi="Cambria Math"/>
          </w:rPr>
          <m:t>1</m:t>
        </m:r>
      </m:oMath>
      <w:r>
        <w:t xml:space="preserve"> . On peut vérifier facilement par le calcul que </w:t>
      </w: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oMath>
      <w:r>
        <w:t xml:space="preserve"> et </w:t>
      </w:r>
      <m:oMath>
        <m:r>
          <w:rPr>
            <w:rFonts w:ascii="Cambria Math" w:hAnsi="Cambria Math"/>
          </w:rPr>
          <m:t>V</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pq</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w:r>
        <w:t>.</w:t>
      </w:r>
    </w:p>
    <w:p w14:paraId="06C396CD" w14:textId="77777777" w:rsidR="00D46854" w:rsidRDefault="00000000">
      <w:r>
        <w:t xml:space="preserve">On génère un échantillon de taille </w:t>
      </w:r>
      <m:oMath>
        <m:r>
          <w:rPr>
            <w:rFonts w:ascii="Cambria Math" w:hAnsi="Cambria Math"/>
          </w:rPr>
          <m:t>n</m:t>
        </m:r>
        <m:r>
          <m:rPr>
            <m:sty m:val="p"/>
          </m:rPr>
          <w:rPr>
            <w:rFonts w:ascii="Cambria Math" w:hAnsi="Cambria Math"/>
          </w:rPr>
          <m:t>=</m:t>
        </m:r>
        <m:r>
          <w:rPr>
            <w:rFonts w:ascii="Cambria Math" w:hAnsi="Cambria Math"/>
          </w:rPr>
          <m:t>30</m:t>
        </m:r>
      </m:oMath>
      <w:r>
        <w:t xml:space="preserve"> à partir d’une loi de Bernoulli de paramètre </w:t>
      </w:r>
      <m:oMath>
        <m:r>
          <w:rPr>
            <w:rFonts w:ascii="Cambria Math" w:hAnsi="Cambria Math"/>
          </w:rPr>
          <m:t>p</m:t>
        </m:r>
        <m:r>
          <m:rPr>
            <m:sty m:val="p"/>
          </m:rPr>
          <w:rPr>
            <w:rFonts w:ascii="Cambria Math" w:hAnsi="Cambria Math"/>
          </w:rPr>
          <m:t>=</m:t>
        </m:r>
        <m:r>
          <w:rPr>
            <w:rFonts w:ascii="Cambria Math" w:hAnsi="Cambria Math"/>
          </w:rPr>
          <m:t>0.3</m:t>
        </m:r>
      </m:oMath>
      <w:r>
        <w:t xml:space="preserve"> et calcule les probabilités de succès et d’échecs.</w:t>
      </w:r>
    </w:p>
    <w:p w14:paraId="122C3489" w14:textId="407A1237" w:rsidR="009244EF" w:rsidRDefault="008B3C2D" w:rsidP="008B3C2D">
      <w:pPr>
        <w:jc w:val="center"/>
      </w:pPr>
      <w:r>
        <w:rPr>
          <w:noProof/>
        </w:rPr>
        <w:drawing>
          <wp:inline distT="0" distB="0" distL="0" distR="0" wp14:anchorId="2619A3FF" wp14:editId="21AAD1F2">
            <wp:extent cx="682421" cy="480630"/>
            <wp:effectExtent l="0" t="0" r="3810" b="0"/>
            <wp:docPr id="16291963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96315" name="Image 16291963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8834" cy="485146"/>
                    </a:xfrm>
                    <a:prstGeom prst="rect">
                      <a:avLst/>
                    </a:prstGeom>
                  </pic:spPr>
                </pic:pic>
              </a:graphicData>
            </a:graphic>
          </wp:inline>
        </w:drawing>
      </w:r>
    </w:p>
    <w:p w14:paraId="187CE3A8" w14:textId="77777777" w:rsidR="00D46854" w:rsidRDefault="00000000">
      <w:r>
        <w:t xml:space="preserve">Ainsi, ici notre échantillon suit une loi de Bernoulli </w:t>
      </w:r>
      <m:oMath>
        <m:r>
          <m:rPr>
            <m:scr m:val="script"/>
            <m:sty m:val="p"/>
          </m:rP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0.3</m:t>
            </m:r>
          </m:e>
        </m:d>
      </m:oMath>
      <w:r>
        <w:t xml:space="preserve">. En théorie, chaque succès (1) a une probabilité </w:t>
      </w:r>
      <m:oMath>
        <m:r>
          <w:rPr>
            <w:rFonts w:ascii="Cambria Math" w:hAnsi="Cambria Math"/>
          </w:rPr>
          <m:t>p</m:t>
        </m:r>
        <m:r>
          <m:rPr>
            <m:sty m:val="p"/>
          </m:rPr>
          <w:rPr>
            <w:rFonts w:ascii="Cambria Math" w:hAnsi="Cambria Math"/>
          </w:rPr>
          <m:t>=</m:t>
        </m:r>
        <m:r>
          <w:rPr>
            <w:rFonts w:ascii="Cambria Math" w:hAnsi="Cambria Math"/>
          </w:rPr>
          <m:t>0.3</m:t>
        </m:r>
      </m:oMath>
      <w:r>
        <w:t xml:space="preserve">, et chaque échec (0) avec une probabilité </w:t>
      </w:r>
      <m:oMath>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oMath>
      <w:r>
        <w:t>. Si la moyenne de l’échantillon est proche de cette valeur, cela confirme que l’échantillon suit bien la distribution attendue.</w:t>
      </w:r>
    </w:p>
    <w:p w14:paraId="0A366BD1" w14:textId="77777777" w:rsidR="00D46854" w:rsidRDefault="00000000">
      <w:pPr>
        <w:pStyle w:val="SourceCode"/>
      </w:pPr>
      <w:r>
        <w:t>## [1] "La moyenne de l'échantillon est  0.2 , sachant que l'espérance vaut 0.3"</w:t>
      </w:r>
    </w:p>
    <w:p w14:paraId="64D2E4D9" w14:textId="77777777" w:rsidR="00D46854" w:rsidRDefault="00000000">
      <w:r>
        <w:t>Idem pour la variance de l’échantillon, si elle est proche de cette valeur, cela confirme que l’échantillon suit bien la distribution attendue.</w:t>
      </w:r>
    </w:p>
    <w:p w14:paraId="09A25451" w14:textId="77777777" w:rsidR="00D46854" w:rsidRDefault="00000000">
      <w:pPr>
        <w:pStyle w:val="SourceCode"/>
      </w:pPr>
      <w:r>
        <w:t>## [1] "La variance de l'échantillon est  0.17 , sachant que la variance de la loi vaut 0.21"</w:t>
      </w:r>
    </w:p>
    <w:p w14:paraId="33896817" w14:textId="77777777" w:rsidR="00D46854" w:rsidRDefault="00000000">
      <w:r>
        <w:t>Dans notre cas, les probabilités empiriques de succès et d’échecs dans notre échantillon tiré aléatoirement correspondent aux probabilités théoriques d’une loi de Bernoulli.</w:t>
      </w:r>
    </w:p>
    <w:p w14:paraId="396B0AD4" w14:textId="77777777" w:rsidR="00D46854" w:rsidRDefault="00000000">
      <w:pPr>
        <w:pStyle w:val="Titre2"/>
      </w:pPr>
      <w:bookmarkStart w:id="8" w:name="loi-binomiale"/>
      <w:bookmarkStart w:id="9" w:name="_Toc179741309"/>
      <w:bookmarkEnd w:id="6"/>
      <w:r>
        <w:t>Loi binomiale</w:t>
      </w:r>
      <w:bookmarkEnd w:id="9"/>
    </w:p>
    <w:p w14:paraId="5A8B4400" w14:textId="77777777" w:rsidR="00D46854" w:rsidRDefault="00000000">
      <w:r>
        <w:t xml:space="preserve">On dit que </w:t>
      </w:r>
      <m:oMath>
        <m:r>
          <w:rPr>
            <w:rFonts w:ascii="Cambria Math" w:hAnsi="Cambria Math"/>
          </w:rPr>
          <m:t>X</m:t>
        </m:r>
      </m:oMath>
      <w:r>
        <w:t xml:space="preserve"> suit une loi binomiale, notée </w:t>
      </w:r>
      <m:oMath>
        <m:r>
          <m:rPr>
            <m:scr m:val="script"/>
            <m:sty m:val="p"/>
          </m:rPr>
          <w:rPr>
            <w:rFonts w:ascii="Cambria Math" w:hAnsi="Cambria Math"/>
          </w:rPr>
          <m:t>B</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p</m:t>
            </m:r>
          </m:e>
        </m:d>
      </m:oMath>
      <w:r>
        <w:t>.</w:t>
      </w:r>
    </w:p>
    <w:p w14:paraId="2BBC9DCD" w14:textId="77777777" w:rsidR="00D46854" w:rsidRDefault="00000000">
      <w:r>
        <w:t xml:space="preserve">On dit que cette loi est la somme de lois de Bernoulli indépendantes et de même paramètre, ce qui revient à compter le nombre de succès (nombre de 1) parmi les </w:t>
      </w:r>
      <m:oMath>
        <m:r>
          <w:rPr>
            <w:rFonts w:ascii="Cambria Math" w:hAnsi="Cambria Math"/>
          </w:rPr>
          <m:t>n</m:t>
        </m:r>
      </m:oMath>
      <w:r>
        <w:t xml:space="preserve"> expériences. Cela revient donc à faire </w:t>
      </w:r>
      <m:oMath>
        <m:r>
          <w:rPr>
            <w:rFonts w:ascii="Cambria Math" w:hAnsi="Cambria Math"/>
          </w:rPr>
          <m:t>n</m:t>
        </m:r>
      </m:oMath>
      <w:r>
        <w:t xml:space="preserve"> fois une expérience (qui a une probabilité </w:t>
      </w:r>
      <m:oMath>
        <m:r>
          <w:rPr>
            <w:rFonts w:ascii="Cambria Math" w:hAnsi="Cambria Math"/>
          </w:rPr>
          <m:t>p</m:t>
        </m:r>
      </m:oMath>
      <w:r>
        <w:t xml:space="preserve"> de réussir) identique, de façon indépendante. </w:t>
      </w:r>
      <m:oMath>
        <m:r>
          <w:rPr>
            <w:rFonts w:ascii="Cambria Math" w:hAnsi="Cambria Math"/>
          </w:rPr>
          <m:t>X</m:t>
        </m:r>
      </m:oMath>
      <w:r>
        <w:t xml:space="preserve"> représente donc le nombre de succès.</w:t>
      </w:r>
    </w:p>
    <w:p w14:paraId="7DFE873A" w14:textId="77777777" w:rsidR="00D46854" w:rsidRDefault="00000000">
      <w:r>
        <w:t xml:space="preserve">Pour résumer, soit </w:t>
      </w:r>
      <m:oMath>
        <m:sSub>
          <m:sSubPr>
            <m:ctrlPr>
              <w:rPr>
                <w:rFonts w:ascii="Cambria Math" w:hAnsi="Cambria Math"/>
              </w:rPr>
            </m:ctrlPr>
          </m:sSubPr>
          <m:e>
            <m:r>
              <w:rPr>
                <w:rFonts w:ascii="Cambria Math" w:hAnsi="Cambria Math"/>
              </w:rPr>
              <m:t>Y</m:t>
            </m:r>
          </m:e>
          <m:sub>
            <m:r>
              <w:rPr>
                <w:rFonts w:ascii="Cambria Math" w:hAnsi="Cambria Math"/>
              </w:rPr>
              <m:t>i</m:t>
            </m:r>
          </m:sub>
        </m:sSub>
        <m:r>
          <m:rPr>
            <m:scr m:val="script"/>
            <m:sty m:val="p"/>
          </m:rPr>
          <w:rPr>
            <w:rFonts w:ascii="Cambria Math" w:hAnsi="Cambria Math"/>
          </w:rPr>
          <m:t>⇝B</m:t>
        </m:r>
        <m:d>
          <m:dPr>
            <m:ctrlPr>
              <w:rPr>
                <w:rFonts w:ascii="Cambria Math" w:hAnsi="Cambria Math"/>
              </w:rPr>
            </m:ctrlPr>
          </m:dPr>
          <m:e>
            <m:r>
              <w:rPr>
                <w:rFonts w:ascii="Cambria Math" w:hAnsi="Cambria Math"/>
              </w:rPr>
              <m:t>p</m:t>
            </m:r>
          </m:e>
        </m:d>
      </m:oMath>
      <w:r>
        <w:t xml:space="preserve">pour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où les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sont indépendants. On note</w:t>
      </w:r>
    </w:p>
    <w:p w14:paraId="2896C065" w14:textId="77777777" w:rsidR="00D46854" w:rsidRDefault="00000000">
      <m:oMathPara>
        <m:oMathParaPr>
          <m:jc m:val="center"/>
        </m:oMathParaPr>
        <m:oMath>
          <m:r>
            <w:rPr>
              <w:rFonts w:ascii="Cambria Math" w:hAnsi="Cambria Math"/>
            </w:rPr>
            <m:t> X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cr m:val="script"/>
              <m:sty m:val="p"/>
            </m:rPr>
            <w:rPr>
              <w:rFonts w:ascii="Cambria Math" w:hAnsi="Cambria Math"/>
            </w:rPr>
            <m:t>⇝B</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p</m:t>
              </m:r>
            </m:e>
          </m:d>
        </m:oMath>
      </m:oMathPara>
    </w:p>
    <w:p w14:paraId="3A5FB424" w14:textId="77777777" w:rsidR="00D46854" w:rsidRDefault="00000000">
      <w:r>
        <w:t xml:space="preserve">Les valeurs possibles pour la variable </w:t>
      </w:r>
      <m:oMath>
        <m:r>
          <w:rPr>
            <w:rFonts w:ascii="Cambria Math" w:hAnsi="Cambria Math"/>
          </w:rPr>
          <m:t>X</m:t>
        </m:r>
      </m:oMath>
      <w:r>
        <w:t xml:space="preserve"> sont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et</w:t>
      </w:r>
    </w:p>
    <w:p w14:paraId="048E8D91" w14:textId="77777777" w:rsidR="00D46854" w:rsidRDefault="00000000">
      <m:oMathPara>
        <m:oMathParaPr>
          <m:jc m:val="center"/>
        </m:oMathParaPr>
        <m:oMath>
          <m:r>
            <m:rPr>
              <m:sty m:val="p"/>
            </m:rPr>
            <w:rPr>
              <w:rFonts w:ascii="Cambria Math" w:hAnsi="Cambria Math"/>
            </w:rPr>
            <w:lastRenderedPageBreak/>
            <m:t>∀</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k</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r>
                <m:rPr>
                  <m:sty m:val="p"/>
                </m:rPr>
                <w:rPr>
                  <w:rFonts w:ascii="Cambria Math" w:hAnsi="Cambria Math"/>
                </w:rPr>
                <m:t>-</m:t>
              </m:r>
              <m:r>
                <w:rPr>
                  <w:rFonts w:ascii="Cambria Math" w:hAnsi="Cambria Math"/>
                </w:rPr>
                <m:t>k</m:t>
              </m:r>
            </m:sup>
          </m:sSup>
        </m:oMath>
      </m:oMathPara>
    </w:p>
    <w:p w14:paraId="6BD9A7E6" w14:textId="77777777" w:rsidR="00D46854" w:rsidRDefault="00000000">
      <w:r>
        <w:t>On peut remarquer que la somme des probabilités est bien égale à 1 grâce à la formule du binôme de Newton :</w:t>
      </w:r>
    </w:p>
    <w:p w14:paraId="180B138D" w14:textId="77777777" w:rsidR="00D46854" w:rsidRDefault="00000000">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n</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sSup>
            <m:sSupPr>
              <m:ctrlPr>
                <w:rPr>
                  <w:rFonts w:ascii="Cambria Math" w:hAnsi="Cambria Math"/>
                </w:rPr>
              </m:ctrlPr>
            </m:sSupPr>
            <m:e>
              <m:r>
                <w:rPr>
                  <w:rFonts w:ascii="Cambria Math" w:hAnsi="Cambria Math"/>
                </w:rPr>
                <m:t>b</m:t>
              </m:r>
            </m:e>
            <m:sup>
              <m:r>
                <w:rPr>
                  <w:rFonts w:ascii="Cambria Math" w:hAnsi="Cambria Math"/>
                </w:rPr>
                <m:t>n</m:t>
              </m:r>
              <m:r>
                <m:rPr>
                  <m:sty m:val="p"/>
                </m:rPr>
                <w:rPr>
                  <w:rFonts w:ascii="Cambria Math" w:hAnsi="Cambria Math"/>
                </w:rPr>
                <m:t>-</m:t>
              </m:r>
              <m:r>
                <w:rPr>
                  <w:rFonts w:ascii="Cambria Math" w:hAnsi="Cambria Math"/>
                </w:rPr>
                <m:t>k</m:t>
              </m:r>
            </m:sup>
          </m:sSup>
        </m:oMath>
      </m:oMathPara>
    </w:p>
    <w:p w14:paraId="7BF9B866" w14:textId="77777777" w:rsidR="00D46854" w:rsidRDefault="00000000">
      <w:r>
        <w:t xml:space="preserve">En prenant </w:t>
      </w:r>
      <m:oMath>
        <m:r>
          <w:rPr>
            <w:rFonts w:ascii="Cambria Math" w:hAnsi="Cambria Math"/>
          </w:rPr>
          <m:t>a</m:t>
        </m:r>
        <m:r>
          <m:rPr>
            <m:sty m:val="p"/>
          </m:rPr>
          <w:rPr>
            <w:rFonts w:ascii="Cambria Math" w:hAnsi="Cambria Math"/>
          </w:rPr>
          <m:t>=</m:t>
        </m:r>
        <m:r>
          <w:rPr>
            <w:rFonts w:ascii="Cambria Math" w:hAnsi="Cambria Math"/>
          </w:rPr>
          <m:t>p</m:t>
        </m:r>
      </m:oMath>
      <w:r>
        <w:t xml:space="preserve"> et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xml:space="preserve"> on trouve :</w:t>
      </w:r>
    </w:p>
    <w:p w14:paraId="36241964" w14:textId="77777777" w:rsidR="00D46854" w:rsidRDefault="00000000">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n</m:t>
              </m:r>
            </m:sup>
          </m:sSup>
          <m:r>
            <m:rPr>
              <m:sty m:val="p"/>
            </m:rPr>
            <w:rPr>
              <w:rFonts w:ascii="Cambria Math" w:hAnsi="Cambria Math"/>
            </w:rPr>
            <m:t>=</m:t>
          </m:r>
          <m:r>
            <w:rPr>
              <w:rFonts w:ascii="Cambria Math" w:hAnsi="Cambria Math"/>
            </w:rPr>
            <m:t>1</m:t>
          </m:r>
        </m:oMath>
      </m:oMathPara>
    </w:p>
    <w:p w14:paraId="21EEE061" w14:textId="77777777" w:rsidR="00D46854" w:rsidRDefault="00000000">
      <w:r>
        <w:t xml:space="preserve">L’espérence de cette loi est (grâce à la </w:t>
      </w:r>
      <w:r>
        <w:rPr>
          <w:b/>
          <w:bCs/>
        </w:rPr>
        <w:t>linéarité de l’espérence</w:t>
      </w:r>
      <w:r>
        <w:t>)</w:t>
      </w:r>
    </w:p>
    <w:p w14:paraId="6422B4EA" w14:textId="77777777" w:rsidR="00D46854" w:rsidRDefault="00000000">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r>
            <m:rPr>
              <m:sty m:val="p"/>
            </m:rPr>
            <w:rPr>
              <w:rFonts w:ascii="Cambria Math" w:hAnsi="Cambria Math"/>
            </w:rPr>
            <m:t>=</m:t>
          </m:r>
          <m:r>
            <w:rPr>
              <w:rFonts w:ascii="Cambria Math" w:hAnsi="Cambria Math"/>
            </w:rPr>
            <m:t>np</m:t>
          </m:r>
        </m:oMath>
      </m:oMathPara>
    </w:p>
    <w:p w14:paraId="22836062" w14:textId="77777777" w:rsidR="00D46854" w:rsidRDefault="00000000">
      <w:r>
        <w:t>La variance de cette loi est :</w:t>
      </w:r>
    </w:p>
    <w:p w14:paraId="25154E3E" w14:textId="77777777" w:rsidR="00D46854" w:rsidRDefault="00000000">
      <m:oMathPara>
        <m:oMathParaPr>
          <m:jc m:val="center"/>
        </m:oMathParaPr>
        <m:oMath>
          <m:r>
            <w:rPr>
              <w:rFonts w:ascii="Cambria Math" w:hAnsi="Cambria Math"/>
            </w:rPr>
            <m:t>V</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V</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np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m:oMathPara>
    </w:p>
    <w:p w14:paraId="3D6774AB" w14:textId="77777777" w:rsidR="00D46854" w:rsidRDefault="00000000">
      <w:r>
        <w:t xml:space="preserve">Attention, dans cette dernière formule, il ne faut pas croire que nous utilisons la linéarité de la variance ! </w:t>
      </w:r>
      <w:r>
        <w:rPr>
          <w:b/>
          <w:bCs/>
        </w:rPr>
        <w:t>La variance n’est pas linéaire</w:t>
      </w:r>
      <w:r>
        <w:t>.</w:t>
      </w:r>
    </w:p>
    <w:p w14:paraId="44F39D49" w14:textId="77777777" w:rsidR="00D46854" w:rsidRDefault="00000000">
      <w:r>
        <w:t>Pour rappel :</w:t>
      </w:r>
    </w:p>
    <w:p w14:paraId="50E5D934" w14:textId="77777777" w:rsidR="00D46854" w:rsidRDefault="00000000">
      <m:oMathPara>
        <m:oMathParaPr>
          <m:jc m:val="center"/>
        </m:oMathParaPr>
        <m:oMath>
          <m:r>
            <w:rPr>
              <w:rFonts w:ascii="Cambria Math" w:hAnsi="Cambria Math"/>
            </w:rPr>
            <m:t>V</m:t>
          </m:r>
          <m:d>
            <m:dPr>
              <m:begChr m:val="["/>
              <m:endChr m:val="]"/>
              <m:ctrlPr>
                <w:rPr>
                  <w:rFonts w:ascii="Cambria Math" w:hAnsi="Cambria Math"/>
                </w:rPr>
              </m:ctrlPr>
            </m:dPr>
            <m:e>
              <m:r>
                <w:rPr>
                  <w:rFonts w:ascii="Cambria Math" w:hAnsi="Cambria Math"/>
                </w:rPr>
                <m:t>aX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V</m:t>
          </m:r>
          <m:d>
            <m:dPr>
              <m:begChr m:val="["/>
              <m:endChr m:val="]"/>
              <m:ctrlPr>
                <w:rPr>
                  <w:rFonts w:ascii="Cambria Math" w:hAnsi="Cambria Math"/>
                </w:rPr>
              </m:ctrlPr>
            </m:dPr>
            <m:e>
              <m:r>
                <w:rPr>
                  <w:rFonts w:ascii="Cambria Math" w:hAnsi="Cambria Math"/>
                </w:rPr>
                <m:t>X</m:t>
              </m:r>
            </m:e>
          </m:d>
        </m:oMath>
      </m:oMathPara>
    </w:p>
    <w:p w14:paraId="1CCA7802" w14:textId="77777777" w:rsidR="00D46854" w:rsidRDefault="00000000">
      <w:r>
        <w:t>et</w:t>
      </w:r>
    </w:p>
    <w:p w14:paraId="1E6AAF95" w14:textId="77777777" w:rsidR="00D46854" w:rsidRDefault="00000000">
      <m:oMathPara>
        <m:oMathParaPr>
          <m:jc m:val="center"/>
        </m:oMathParaPr>
        <m:oMath>
          <m:r>
            <w:rPr>
              <w:rFonts w:ascii="Cambria Math" w:hAnsi="Cambria Math"/>
            </w:rPr>
            <m:t>V</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m:rPr>
              <m:sty m:val="p"/>
            </m:rPr>
            <w:rPr>
              <w:rFonts w:ascii="Cambria Math" w:hAnsi="Cambria Math"/>
            </w:rPr>
            <m:t>=</m:t>
          </m:r>
          <m:r>
            <w:rPr>
              <w:rFonts w:ascii="Cambria Math" w:hAnsi="Cambria Math"/>
            </w:rPr>
            <m:t>V</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m:rPr>
              <m:sty m:val="p"/>
            </m:rPr>
            <w:rPr>
              <w:rFonts w:ascii="Cambria Math" w:hAnsi="Cambria Math"/>
            </w:rPr>
            <m:t>+</m:t>
          </m:r>
          <m:r>
            <w:rPr>
              <w:rFonts w:ascii="Cambria Math" w:hAnsi="Cambria Math"/>
            </w:rPr>
            <m:t>V</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oMath>
      </m:oMathPara>
    </w:p>
    <w:p w14:paraId="7DDEAC36" w14:textId="77777777" w:rsidR="00D46854" w:rsidRDefault="00000000">
      <w:r>
        <w:t xml:space="preserve">Enfin si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et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sont indépendantes, alors</w:t>
      </w:r>
    </w:p>
    <w:p w14:paraId="62817F96" w14:textId="77777777" w:rsidR="00D46854" w:rsidRDefault="00000000">
      <m:oMathPara>
        <m:oMathParaPr>
          <m:jc m:val="center"/>
        </m:oMathParaPr>
        <m:oMath>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m:rPr>
              <m:sty m:val="p"/>
            </m:rPr>
            <w:rPr>
              <w:rFonts w:ascii="Cambria Math" w:hAnsi="Cambria Math"/>
            </w:rPr>
            <m:t>=</m:t>
          </m:r>
          <m:r>
            <w:rPr>
              <w:rFonts w:ascii="Cambria Math" w:hAnsi="Cambria Math"/>
            </w:rPr>
            <m:t>0</m:t>
          </m:r>
        </m:oMath>
      </m:oMathPara>
    </w:p>
    <w:p w14:paraId="1D0893F5" w14:textId="77777777" w:rsidR="00D46854" w:rsidRDefault="00000000">
      <w:r>
        <w:t xml:space="preserve">Dans le cadre de cette loi, prenons pour exemple la simulation de 100 tirages d’une loi binomiale </w:t>
      </w:r>
      <m:oMath>
        <m:r>
          <m:rPr>
            <m:scr m:val="script"/>
            <m:sty m:val="p"/>
          </m:rPr>
          <w:rPr>
            <w:rFonts w:ascii="Cambria Math" w:hAnsi="Cambria Math"/>
          </w:rPr>
          <m:t>B</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0.8</m:t>
            </m:r>
          </m:e>
        </m:d>
      </m:oMath>
      <w:r>
        <w:t xml:space="preserve">. Chaque tirage représente le nombre de succès sur </w:t>
      </w:r>
      <m:oMath>
        <m:r>
          <w:rPr>
            <w:rFonts w:ascii="Cambria Math" w:hAnsi="Cambria Math"/>
          </w:rPr>
          <m:t>n</m:t>
        </m:r>
        <m:r>
          <m:rPr>
            <m:sty m:val="p"/>
          </m:rPr>
          <w:rPr>
            <w:rFonts w:ascii="Cambria Math" w:hAnsi="Cambria Math"/>
          </w:rPr>
          <m:t>=</m:t>
        </m:r>
        <m:r>
          <w:rPr>
            <w:rFonts w:ascii="Cambria Math" w:hAnsi="Cambria Math"/>
          </w:rPr>
          <m:t>10</m:t>
        </m:r>
      </m:oMath>
      <w:r>
        <w:t xml:space="preserve"> essais indépendants avec une probabilité de succès </w:t>
      </w:r>
      <m:oMath>
        <m:r>
          <w:rPr>
            <w:rFonts w:ascii="Cambria Math" w:hAnsi="Cambria Math"/>
          </w:rPr>
          <m:t>p</m:t>
        </m:r>
        <m:r>
          <m:rPr>
            <m:sty m:val="p"/>
          </m:rPr>
          <w:rPr>
            <w:rFonts w:ascii="Cambria Math" w:hAnsi="Cambria Math"/>
          </w:rPr>
          <m:t>=</m:t>
        </m:r>
        <m:r>
          <w:rPr>
            <w:rFonts w:ascii="Cambria Math" w:hAnsi="Cambria Math"/>
          </w:rPr>
          <m:t>0.8</m:t>
        </m:r>
      </m:oMath>
      <w:r>
        <w:t>. Le tableau suivant nous montre la probabilité d’obtenir x succès sur 10 :</w:t>
      </w:r>
    </w:p>
    <w:p w14:paraId="467EDF62" w14:textId="4FA18CD6" w:rsidR="004A5EA7" w:rsidRDefault="004A5EA7" w:rsidP="004A5EA7">
      <w:pPr>
        <w:jc w:val="center"/>
      </w:pPr>
      <w:r>
        <w:rPr>
          <w:noProof/>
        </w:rPr>
        <w:drawing>
          <wp:inline distT="0" distB="0" distL="0" distR="0" wp14:anchorId="03A4DD77" wp14:editId="5B17F435">
            <wp:extent cx="2927429" cy="452120"/>
            <wp:effectExtent l="0" t="0" r="6350" b="5080"/>
            <wp:docPr id="1058850070" name="Image 2" descr="Une image contenant texte, Police, capture d’écran,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0070" name="Image 2" descr="Une image contenant texte, Police, capture d’écran, blanc&#10;&#10;Description générée automatiquement"/>
                    <pic:cNvPicPr/>
                  </pic:nvPicPr>
                  <pic:blipFill rotWithShape="1">
                    <a:blip r:embed="rId11">
                      <a:extLst>
                        <a:ext uri="{28A0092B-C50C-407E-A947-70E740481C1C}">
                          <a14:useLocalDpi xmlns:a14="http://schemas.microsoft.com/office/drawing/2010/main" val="0"/>
                        </a:ext>
                      </a:extLst>
                    </a:blip>
                    <a:srcRect t="21500"/>
                    <a:stretch/>
                  </pic:blipFill>
                  <pic:spPr bwMode="auto">
                    <a:xfrm>
                      <a:off x="0" y="0"/>
                      <a:ext cx="2949687" cy="455558"/>
                    </a:xfrm>
                    <a:prstGeom prst="rect">
                      <a:avLst/>
                    </a:prstGeom>
                    <a:ln>
                      <a:noFill/>
                    </a:ln>
                    <a:extLst>
                      <a:ext uri="{53640926-AAD7-44D8-BBD7-CCE9431645EC}">
                        <a14:shadowObscured xmlns:a14="http://schemas.microsoft.com/office/drawing/2010/main"/>
                      </a:ext>
                    </a:extLst>
                  </pic:spPr>
                </pic:pic>
              </a:graphicData>
            </a:graphic>
          </wp:inline>
        </w:drawing>
      </w:r>
    </w:p>
    <w:p w14:paraId="6D20D825" w14:textId="77777777" w:rsidR="00D46854" w:rsidRDefault="00000000">
      <w:r>
        <w:t xml:space="preserve">Nous calculons ensuite les probabilités théoriques probabilités théoriques associées à chaque valeur x du nombre de succès dans une distribution binomiale </w:t>
      </w:r>
      <m:oMath>
        <m:r>
          <m:rPr>
            <m:scr m:val="script"/>
            <m:sty m:val="p"/>
          </m:rPr>
          <w:rPr>
            <w:rFonts w:ascii="Cambria Math" w:hAnsi="Cambria Math"/>
          </w:rPr>
          <m:t>B</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0.8</m:t>
            </m:r>
          </m:e>
        </m:d>
      </m:oMath>
    </w:p>
    <w:p w14:paraId="201101D9" w14:textId="77777777" w:rsidR="00D46854" w:rsidRDefault="00000000">
      <w:pPr>
        <w:pStyle w:val="SourceCode"/>
      </w:pPr>
      <w:r>
        <w:lastRenderedPageBreak/>
        <w:t>##  [1] 0.0000001024 0.0000040960 0.0000737280 0.0007864320 0.0055050240</w:t>
      </w:r>
      <w:r>
        <w:br/>
        <w:t>##  [6] 0.0264241152 0.0880803840 0.2013265920 0.3019898880 0.2684354560</w:t>
      </w:r>
      <w:r>
        <w:br/>
        <w:t>## [11] 0.1073741824</w:t>
      </w:r>
    </w:p>
    <w:p w14:paraId="4780A5CB" w14:textId="77777777" w:rsidR="00D46854" w:rsidRDefault="00000000">
      <w:r>
        <w:t>En comparant les probabilités de notre simulation de 100 tirages avec les probabilités théoriques, on remarque qu’elles sont différentes. Cela est dû à la variabilité aléatoire dans l’échantillonage. Avec un échantillon plus grand, les probabilités empiriques de notre échantillon devraient converger vers les probabilités théoriques (selon la loi des grands nombres).</w:t>
      </w:r>
    </w:p>
    <w:p w14:paraId="2D652CEC" w14:textId="77777777" w:rsidR="00D46854" w:rsidRDefault="00000000">
      <w:pPr>
        <w:pStyle w:val="Titre2"/>
      </w:pPr>
      <w:bookmarkStart w:id="10" w:name="loi-géométrique"/>
      <w:bookmarkStart w:id="11" w:name="_Toc179741310"/>
      <w:bookmarkEnd w:id="8"/>
      <w:r>
        <w:t>Loi géométrique</w:t>
      </w:r>
      <w:bookmarkEnd w:id="11"/>
    </w:p>
    <w:p w14:paraId="1D791AD9" w14:textId="77777777" w:rsidR="00D46854" w:rsidRDefault="00000000">
      <w:r>
        <w:t xml:space="preserve">On dit que </w:t>
      </w:r>
      <m:oMath>
        <m:r>
          <w:rPr>
            <w:rFonts w:ascii="Cambria Math" w:hAnsi="Cambria Math"/>
          </w:rPr>
          <m:t>X</m:t>
        </m:r>
      </m:oMath>
      <w:r>
        <w:t xml:space="preserve"> suit une loi géométrique, notée </w:t>
      </w:r>
      <m:oMath>
        <m:r>
          <w:rPr>
            <w:rFonts w:ascii="Cambria Math" w:hAnsi="Cambria Math"/>
          </w:rPr>
          <m:t>G</m:t>
        </m:r>
        <m:d>
          <m:dPr>
            <m:ctrlPr>
              <w:rPr>
                <w:rFonts w:ascii="Cambria Math" w:hAnsi="Cambria Math"/>
              </w:rPr>
            </m:ctrlPr>
          </m:dPr>
          <m:e>
            <m:r>
              <w:rPr>
                <w:rFonts w:ascii="Cambria Math" w:hAnsi="Cambria Math"/>
              </w:rPr>
              <m:t>p</m:t>
            </m:r>
          </m:e>
        </m:d>
      </m:oMath>
      <w:r>
        <w:t xml:space="preserve"> avec 0 &lt; </w:t>
      </w:r>
      <m:oMath>
        <m:r>
          <w:rPr>
            <w:rFonts w:ascii="Cambria Math" w:hAnsi="Cambria Math"/>
          </w:rPr>
          <m:t>p</m:t>
        </m:r>
      </m:oMath>
      <w:r>
        <w:t xml:space="preserve"> &lt; 1.</w:t>
      </w:r>
    </w:p>
    <w:p w14:paraId="4A07CAC0" w14:textId="77777777" w:rsidR="00D46854" w:rsidRDefault="00000000">
      <w:r>
        <w:t xml:space="preserve">Cette loi correspond au schéma suivant. On répète, de façon indépendante, une même expérience (qui a une probabilité </w:t>
      </w:r>
      <m:oMath>
        <m:r>
          <w:rPr>
            <w:rFonts w:ascii="Cambria Math" w:hAnsi="Cambria Math"/>
          </w:rPr>
          <m:t>p</m:t>
        </m:r>
      </m:oMath>
      <w:r>
        <w:t xml:space="preserve"> de réussite et une probabilité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xml:space="preserve"> d’échec) et on note </w:t>
      </w:r>
      <m:oMath>
        <m:r>
          <w:rPr>
            <w:rFonts w:ascii="Cambria Math" w:hAnsi="Cambria Math"/>
          </w:rPr>
          <m:t>X</m:t>
        </m:r>
      </m:oMath>
      <w:r>
        <w:t xml:space="preserve"> le rang du premier succès. Les valeurs prises par </w:t>
      </w:r>
      <m:oMath>
        <m:r>
          <w:rPr>
            <w:rFonts w:ascii="Cambria Math" w:hAnsi="Cambria Math"/>
          </w:rPr>
          <m:t>X</m:t>
        </m:r>
      </m:oMath>
      <w:r>
        <w:t xml:space="preserve"> sont donc </w:t>
      </w:r>
      <m:oMath>
        <m:r>
          <w:rPr>
            <w:rFonts w:ascii="Cambria Math" w:hAnsi="Cambria Math"/>
          </w:rPr>
          <m:t>X</m:t>
        </m:r>
        <m:d>
          <m:dPr>
            <m:ctrlPr>
              <w:rPr>
                <w:rFonts w:ascii="Cambria Math" w:hAnsi="Cambria Math"/>
              </w:rPr>
            </m:ctrlPr>
          </m:dPr>
          <m:e>
            <m:r>
              <w:rPr>
                <w:rFonts w:ascii="Cambria Math" w:hAnsi="Cambria Math"/>
              </w:rPr>
              <m:t>Ω</m:t>
            </m:r>
          </m:e>
        </m:d>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et les probabilités associés sont :</w:t>
      </w:r>
    </w:p>
    <w:p w14:paraId="27FA1260" w14:textId="77777777" w:rsidR="00D46854" w:rsidRDefault="00000000">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k</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k</m:t>
              </m:r>
              <m:r>
                <m:rPr>
                  <m:sty m:val="p"/>
                </m:rPr>
                <w:rPr>
                  <w:rFonts w:ascii="Cambria Math" w:hAnsi="Cambria Math"/>
                </w:rPr>
                <m:t>-</m:t>
              </m:r>
              <m:r>
                <w:rPr>
                  <w:rFonts w:ascii="Cambria Math" w:hAnsi="Cambria Math"/>
                </w:rPr>
                <m:t>1</m:t>
              </m:r>
            </m:sup>
          </m:sSup>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k</m:t>
              </m:r>
              <m:r>
                <m:rPr>
                  <m:sty m:val="p"/>
                </m:rPr>
                <w:rPr>
                  <w:rFonts w:ascii="Cambria Math" w:hAnsi="Cambria Math"/>
                </w:rPr>
                <m:t>-</m:t>
              </m:r>
              <m:r>
                <w:rPr>
                  <w:rFonts w:ascii="Cambria Math" w:hAnsi="Cambria Math"/>
                </w:rPr>
                <m:t>1</m:t>
              </m:r>
            </m:sup>
          </m:sSup>
          <m:r>
            <w:rPr>
              <w:rFonts w:ascii="Cambria Math" w:hAnsi="Cambria Math"/>
            </w:rPr>
            <m:t>p</m:t>
          </m:r>
        </m:oMath>
      </m:oMathPara>
    </w:p>
    <w:p w14:paraId="3F9FB28F" w14:textId="77777777" w:rsidR="00D46854" w:rsidRDefault="00000000">
      <w:r>
        <w:t xml:space="preserve">On remarque que ces probabilités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définissent une suite géométrique de raison </w:t>
      </w:r>
      <m:oMath>
        <m:r>
          <w:rPr>
            <w:rFonts w:ascii="Cambria Math" w:hAnsi="Cambria Math"/>
          </w:rPr>
          <m:t>q</m:t>
        </m:r>
      </m:oMath>
      <w:r>
        <w:t xml:space="preserve">. Pour rappel, si 0 &lt; </w:t>
      </w:r>
      <m:oMath>
        <m:r>
          <w:rPr>
            <w:rFonts w:ascii="Cambria Math" w:hAnsi="Cambria Math"/>
          </w:rPr>
          <m:t>q</m:t>
        </m:r>
      </m:oMath>
      <w:r>
        <w:t xml:space="preserve"> &lt; 1 alors</w:t>
      </w:r>
    </w:p>
    <w:p w14:paraId="6C91EEF0" w14:textId="77777777" w:rsidR="00D46854" w:rsidRDefault="00000000">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sub>
            <m:sup>
              <m:r>
                <w:rPr>
                  <w:rFonts w:ascii="Cambria Math" w:hAnsi="Cambria Math"/>
                </w:rPr>
                <m:t>n</m:t>
              </m:r>
            </m:sup>
            <m:e>
              <m:sSup>
                <m:sSupPr>
                  <m:ctrlPr>
                    <w:rPr>
                      <w:rFonts w:ascii="Cambria Math" w:hAnsi="Cambria Math"/>
                    </w:rPr>
                  </m:ctrlPr>
                </m:sSupPr>
                <m:e>
                  <m:r>
                    <w:rPr>
                      <w:rFonts w:ascii="Cambria Math" w:hAnsi="Cambria Math"/>
                    </w:rPr>
                    <m:t>q</m:t>
                  </m:r>
                </m:e>
                <m:sup>
                  <m:r>
                    <w:rPr>
                      <w:rFonts w:ascii="Cambria Math" w:hAnsi="Cambria Math"/>
                    </w:rPr>
                    <m:t>k</m:t>
                  </m:r>
                </m:sup>
              </m:sSup>
            </m:e>
          </m:nary>
          <m:r>
            <m:rPr>
              <m:sty m:val="p"/>
            </m:rPr>
            <w:rPr>
              <w:rFonts w:ascii="Cambria Math" w:hAnsi="Cambria Math"/>
            </w:rPr>
            <m:t>=</m:t>
          </m:r>
          <m:sSup>
            <m:sSupPr>
              <m:ctrlPr>
                <w:rPr>
                  <w:rFonts w:ascii="Cambria Math" w:hAnsi="Cambria Math"/>
                </w:rPr>
              </m:ctrlPr>
            </m:sSupPr>
            <m:e>
              <m:r>
                <w:rPr>
                  <w:rFonts w:ascii="Cambria Math" w:hAnsi="Cambria Math"/>
                </w:rPr>
                <m:t>q</m:t>
              </m:r>
            </m:e>
            <m:sup>
              <m:sSub>
                <m:sSubPr>
                  <m:ctrlPr>
                    <w:rPr>
                      <w:rFonts w:ascii="Cambria Math" w:hAnsi="Cambria Math"/>
                    </w:rPr>
                  </m:ctrlPr>
                </m:sSubPr>
                <m:e>
                  <m:r>
                    <w:rPr>
                      <w:rFonts w:ascii="Cambria Math" w:hAnsi="Cambria Math"/>
                    </w:rPr>
                    <m:t>n</m:t>
                  </m:r>
                </m:e>
                <m:sub>
                  <m:r>
                    <w:rPr>
                      <w:rFonts w:ascii="Cambria Math" w:hAnsi="Cambria Math"/>
                    </w:rPr>
                    <m:t>0</m:t>
                  </m:r>
                </m:sub>
              </m:sSub>
            </m:sup>
          </m:sSup>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sup>
              </m:sSup>
            </m:num>
            <m:den>
              <m:r>
                <w:rPr>
                  <w:rFonts w:ascii="Cambria Math" w:hAnsi="Cambria Math"/>
                </w:rPr>
                <m:t>1</m:t>
              </m:r>
              <m:r>
                <m:rPr>
                  <m:sty m:val="p"/>
                </m:rPr>
                <w:rPr>
                  <w:rFonts w:ascii="Cambria Math" w:hAnsi="Cambria Math"/>
                </w:rPr>
                <m:t>-</m:t>
              </m:r>
              <m:r>
                <w:rPr>
                  <w:rFonts w:ascii="Cambria Math" w:hAnsi="Cambria Math"/>
                </w:rPr>
                <m:t>q</m:t>
              </m:r>
            </m:den>
          </m:f>
        </m:oMath>
      </m:oMathPara>
    </w:p>
    <w:p w14:paraId="358868F8" w14:textId="77777777" w:rsidR="00D46854" w:rsidRDefault="00000000">
      <w:r>
        <w:t>et donc par passage à la limite</w:t>
      </w:r>
    </w:p>
    <w:p w14:paraId="4D2FCEA1" w14:textId="77777777" w:rsidR="00D46854" w:rsidRDefault="00000000">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sub>
            <m:sup>
              <m:r>
                <m:rPr>
                  <m:sty m:val="p"/>
                </m:rPr>
                <w:rPr>
                  <w:rFonts w:ascii="Cambria Math" w:hAnsi="Cambria Math"/>
                </w:rPr>
                <m:t>+∞</m:t>
              </m:r>
            </m:sup>
            <m:e>
              <m:sSup>
                <m:sSupPr>
                  <m:ctrlPr>
                    <w:rPr>
                      <w:rFonts w:ascii="Cambria Math" w:hAnsi="Cambria Math"/>
                    </w:rPr>
                  </m:ctrlPr>
                </m:sSupPr>
                <m:e>
                  <m:r>
                    <w:rPr>
                      <w:rFonts w:ascii="Cambria Math" w:hAnsi="Cambria Math"/>
                    </w:rPr>
                    <m:t>q</m:t>
                  </m:r>
                </m:e>
                <m:sup>
                  <m:r>
                    <w:rPr>
                      <w:rFonts w:ascii="Cambria Math" w:hAnsi="Cambria Math"/>
                    </w:rPr>
                    <m:t>k</m:t>
                  </m:r>
                </m:sup>
              </m:sSup>
            </m:e>
          </m:nary>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sSub>
                    <m:sSubPr>
                      <m:ctrlPr>
                        <w:rPr>
                          <w:rFonts w:ascii="Cambria Math" w:hAnsi="Cambria Math"/>
                        </w:rPr>
                      </m:ctrlPr>
                    </m:sSubPr>
                    <m:e>
                      <m:r>
                        <w:rPr>
                          <w:rFonts w:ascii="Cambria Math" w:hAnsi="Cambria Math"/>
                        </w:rPr>
                        <m:t>n</m:t>
                      </m:r>
                    </m:e>
                    <m:sub>
                      <m:r>
                        <w:rPr>
                          <w:rFonts w:ascii="Cambria Math" w:hAnsi="Cambria Math"/>
                        </w:rPr>
                        <m:t>0</m:t>
                      </m:r>
                    </m:sub>
                  </m:sSub>
                </m:sup>
              </m:sSup>
            </m:num>
            <m:den>
              <m:r>
                <w:rPr>
                  <w:rFonts w:ascii="Cambria Math" w:hAnsi="Cambria Math"/>
                </w:rPr>
                <m:t>1</m:t>
              </m:r>
              <m:r>
                <m:rPr>
                  <m:sty m:val="p"/>
                </m:rPr>
                <w:rPr>
                  <w:rFonts w:ascii="Cambria Math" w:hAnsi="Cambria Math"/>
                </w:rPr>
                <m:t>-</m:t>
              </m:r>
              <m:r>
                <w:rPr>
                  <w:rFonts w:ascii="Cambria Math" w:hAnsi="Cambria Math"/>
                </w:rPr>
                <m:t>q</m:t>
              </m:r>
            </m:den>
          </m:f>
        </m:oMath>
      </m:oMathPara>
    </w:p>
    <w:p w14:paraId="3E16DCD7" w14:textId="77777777" w:rsidR="00D46854" w:rsidRDefault="00000000">
      <w:r>
        <w:t>En appliquant cette formule pour calculer la somme des probabilités, on trouve :</w:t>
      </w:r>
    </w:p>
    <w:p w14:paraId="0E230298" w14:textId="77777777" w:rsidR="00D46854" w:rsidRDefault="00000000">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p</m:t>
                  </m:r>
                </m:e>
                <m:sup>
                  <m:r>
                    <w:rPr>
                      <w:rFonts w:ascii="Cambria Math" w:hAnsi="Cambria Math"/>
                    </w:rPr>
                    <m:t>k</m:t>
                  </m:r>
                </m:sup>
              </m:sSup>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q</m:t>
                  </m:r>
                </m:e>
                <m:sup>
                  <m:r>
                    <w:rPr>
                      <w:rFonts w:ascii="Cambria Math" w:hAnsi="Cambria Math"/>
                    </w:rPr>
                    <m:t>k</m:t>
                  </m:r>
                  <m:r>
                    <m:rPr>
                      <m:sty m:val="p"/>
                    </m:rPr>
                    <w:rPr>
                      <w:rFonts w:ascii="Cambria Math" w:hAnsi="Cambria Math"/>
                    </w:rPr>
                    <m:t>-</m:t>
                  </m:r>
                  <m:r>
                    <w:rPr>
                      <w:rFonts w:ascii="Cambria Math" w:hAnsi="Cambria Math"/>
                    </w:rPr>
                    <m:t>1</m:t>
                  </m:r>
                </m:sup>
              </m:sSup>
            </m:e>
          </m:nary>
          <m:r>
            <w:rPr>
              <w:rFonts w:ascii="Cambria Math" w:hAnsi="Cambria Math"/>
            </w:rPr>
            <m:t>p</m:t>
          </m:r>
          <m:r>
            <m:rPr>
              <m:sty m:val="p"/>
            </m:rPr>
            <w:rPr>
              <w:rFonts w:ascii="Cambria Math" w:hAnsi="Cambria Math"/>
            </w:rPr>
            <m:t>=</m:t>
          </m:r>
          <m:r>
            <w:rPr>
              <w:rFonts w:ascii="Cambria Math" w:hAnsi="Cambria Math"/>
            </w:rPr>
            <m:t>p</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q</m:t>
                  </m:r>
                </m:e>
                <m:sup>
                  <m:r>
                    <w:rPr>
                      <w:rFonts w:ascii="Cambria Math" w:hAnsi="Cambria Math"/>
                    </w:rPr>
                    <m:t>k</m:t>
                  </m:r>
                </m:sup>
              </m:sSup>
            </m:e>
          </m:nary>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1</m:t>
          </m:r>
        </m:oMath>
      </m:oMathPara>
    </w:p>
    <w:p w14:paraId="70273691" w14:textId="77777777" w:rsidR="00D46854" w:rsidRDefault="00000000">
      <w:r>
        <w:t>L’espérence de cette loi est :</w:t>
      </w:r>
    </w:p>
    <w:p w14:paraId="2B653F1B" w14:textId="77777777" w:rsidR="00D46854" w:rsidRDefault="00000000">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k</m:t>
              </m:r>
            </m:e>
          </m:nary>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p</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k</m:t>
              </m:r>
            </m:e>
          </m:nary>
          <m:sSup>
            <m:sSupPr>
              <m:ctrlPr>
                <w:rPr>
                  <w:rFonts w:ascii="Cambria Math" w:hAnsi="Cambria Math"/>
                </w:rPr>
              </m:ctrlPr>
            </m:sSupPr>
            <m:e>
              <m:r>
                <w:rPr>
                  <w:rFonts w:ascii="Cambria Math" w:hAnsi="Cambria Math"/>
                </w:rPr>
                <m:t>q</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m:oMathPara>
    </w:p>
    <w:p w14:paraId="6632ADF9" w14:textId="77777777" w:rsidR="00D46854" w:rsidRDefault="00000000">
      <w:r>
        <w:t>La variance vaut :</w:t>
      </w:r>
    </w:p>
    <w:p w14:paraId="41490804" w14:textId="77777777" w:rsidR="00D46854" w:rsidRDefault="00000000">
      <m:oMathPara>
        <m:oMathParaPr>
          <m:jc m:val="center"/>
        </m:oMathParaPr>
        <m:oMath>
          <m:r>
            <w:rPr>
              <w:rFonts w:ascii="Cambria Math" w:hAnsi="Cambria Math"/>
            </w:rPr>
            <m:t>V</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r>
            <w:rPr>
              <w:rFonts w:ascii="Cambria Math" w:hAnsi="Cambria Math"/>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q</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q</m:t>
              </m:r>
            </m:num>
            <m:den>
              <m:sSup>
                <m:sSupPr>
                  <m:ctrlPr>
                    <w:rPr>
                      <w:rFonts w:ascii="Cambria Math" w:hAnsi="Cambria Math"/>
                    </w:rPr>
                  </m:ctrlPr>
                </m:sSupPr>
                <m:e>
                  <m:r>
                    <w:rPr>
                      <w:rFonts w:ascii="Cambria Math" w:hAnsi="Cambria Math"/>
                    </w:rPr>
                    <m:t>p</m:t>
                  </m:r>
                </m:e>
                <m:sup>
                  <m:r>
                    <w:rPr>
                      <w:rFonts w:ascii="Cambria Math" w:hAnsi="Cambria Math"/>
                    </w:rPr>
                    <m:t>2</m:t>
                  </m:r>
                </m:sup>
              </m:sSup>
            </m:den>
          </m:f>
        </m:oMath>
      </m:oMathPara>
    </w:p>
    <w:p w14:paraId="29C56423" w14:textId="77777777" w:rsidR="00D46854" w:rsidRDefault="00000000">
      <w:r>
        <w:lastRenderedPageBreak/>
        <w:t xml:space="preserve">En R, il faut faire attention car il y a un décalage d’une unité. La définition dans R pour une loi géométrique est le nombre d’échecs avant la première réussite. Ainsi, les valeurs prises pour cette variable sont dans </w:t>
      </w:r>
      <m:oMath>
        <m:r>
          <w:rPr>
            <w:rFonts w:ascii="Cambria Math" w:hAnsi="Cambria Math"/>
          </w:rPr>
          <m:t>N</m:t>
        </m:r>
      </m:oMath>
      <w:r>
        <w:t xml:space="preserve"> et non pas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w:t>
      </w:r>
    </w:p>
    <w:p w14:paraId="149F4EA9" w14:textId="77777777" w:rsidR="00D46854" w:rsidRDefault="00000000">
      <w:r>
        <w:t xml:space="preserve">On simule un échantillon de taille 25 selon une loi géométrique avec </w:t>
      </w:r>
      <m:oMath>
        <m:r>
          <w:rPr>
            <w:rFonts w:ascii="Cambria Math" w:hAnsi="Cambria Math"/>
          </w:rPr>
          <m:t>p</m:t>
        </m:r>
        <m:r>
          <m:rPr>
            <m:sty m:val="p"/>
          </m:rPr>
          <w:rPr>
            <w:rFonts w:ascii="Cambria Math" w:hAnsi="Cambria Math"/>
          </w:rPr>
          <m:t>=</m:t>
        </m:r>
        <m:r>
          <w:rPr>
            <w:rFonts w:ascii="Cambria Math" w:hAnsi="Cambria Math"/>
          </w:rPr>
          <m:t>0.3</m:t>
        </m:r>
      </m:oMath>
      <w:r>
        <w:t>, qui modélise le nombre d’échecs avant le premier succès dans une série d’essais de Bernoulli. Le diagramme ci dessous nous montre la répartition du nombre d’échecs avant le premier succès pour les 25 simulations. On s’attend à ce que les échecs se concentrent davantage sur les petites valeurs (0, 1, 2) en raison de la probabilité de succès relativement élevée (0.3).</w:t>
      </w:r>
    </w:p>
    <w:p w14:paraId="3E9968DC" w14:textId="77777777" w:rsidR="00D46854" w:rsidRDefault="00000000" w:rsidP="005D66F6">
      <w:pPr>
        <w:jc w:val="center"/>
      </w:pPr>
      <w:r>
        <w:rPr>
          <w:noProof/>
        </w:rPr>
        <w:drawing>
          <wp:inline distT="0" distB="0" distL="0" distR="0" wp14:anchorId="7BFD7826" wp14:editId="4BC98F81">
            <wp:extent cx="2306638" cy="145732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apport-MESURES---PROBABILITES_files/figure-docx/unnamed-chunk-8-1.png"/>
                    <pic:cNvPicPr>
                      <a:picLocks noChangeAspect="1" noChangeArrowheads="1"/>
                    </pic:cNvPicPr>
                  </pic:nvPicPr>
                  <pic:blipFill rotWithShape="1">
                    <a:blip r:embed="rId12"/>
                    <a:srcRect t="13718" b="13111"/>
                    <a:stretch/>
                  </pic:blipFill>
                  <pic:spPr bwMode="auto">
                    <a:xfrm>
                      <a:off x="0" y="0"/>
                      <a:ext cx="2307988" cy="1458178"/>
                    </a:xfrm>
                    <a:prstGeom prst="rect">
                      <a:avLst/>
                    </a:prstGeom>
                    <a:noFill/>
                    <a:ln>
                      <a:noFill/>
                    </a:ln>
                    <a:extLst>
                      <a:ext uri="{53640926-AAD7-44D8-BBD7-CCE9431645EC}">
                        <a14:shadowObscured xmlns:a14="http://schemas.microsoft.com/office/drawing/2010/main"/>
                      </a:ext>
                    </a:extLst>
                  </pic:spPr>
                </pic:pic>
              </a:graphicData>
            </a:graphic>
          </wp:inline>
        </w:drawing>
      </w:r>
    </w:p>
    <w:p w14:paraId="1E5893FE" w14:textId="77777777" w:rsidR="00D46854" w:rsidRDefault="00000000">
      <w:pPr>
        <w:pStyle w:val="Titre2"/>
      </w:pPr>
      <w:bookmarkStart w:id="12" w:name="loi-de-poisson"/>
      <w:bookmarkStart w:id="13" w:name="_Toc179741311"/>
      <w:bookmarkEnd w:id="10"/>
      <w:r>
        <w:t>Loi de Poisson</w:t>
      </w:r>
      <w:bookmarkEnd w:id="13"/>
    </w:p>
    <w:p w14:paraId="47324978" w14:textId="77777777" w:rsidR="00D46854" w:rsidRDefault="00000000">
      <w:r>
        <w:t xml:space="preserve">On dit que </w:t>
      </w:r>
      <m:oMath>
        <m:r>
          <w:rPr>
            <w:rFonts w:ascii="Cambria Math" w:hAnsi="Cambria Math"/>
          </w:rPr>
          <m:t>X</m:t>
        </m:r>
      </m:oMath>
      <w:r>
        <w:t xml:space="preserve"> suit une loi de Poisson, notée </w:t>
      </w:r>
      <m:oMath>
        <m:r>
          <w:rPr>
            <w:rFonts w:ascii="Cambria Math" w:hAnsi="Cambria Math"/>
          </w:rPr>
          <m:t>P</m:t>
        </m:r>
        <m:d>
          <m:dPr>
            <m:ctrlPr>
              <w:rPr>
                <w:rFonts w:ascii="Cambria Math" w:hAnsi="Cambria Math"/>
              </w:rPr>
            </m:ctrlPr>
          </m:dPr>
          <m:e>
            <m:r>
              <w:rPr>
                <w:rFonts w:ascii="Cambria Math" w:hAnsi="Cambria Math"/>
              </w:rPr>
              <m:t>λ</m:t>
            </m:r>
          </m:e>
        </m:d>
      </m:oMath>
      <w:r>
        <w:t xml:space="preserve"> avec </w:t>
      </w:r>
      <m:oMath>
        <m:r>
          <w:rPr>
            <w:rFonts w:ascii="Cambria Math" w:hAnsi="Cambria Math"/>
          </w:rPr>
          <m:t>λ</m:t>
        </m:r>
      </m:oMath>
      <w:r>
        <w:t>&gt;0.</w:t>
      </w:r>
    </w:p>
    <w:p w14:paraId="6F396465" w14:textId="77777777" w:rsidR="00D46854" w:rsidRDefault="00000000">
      <w:r>
        <w:t xml:space="preserve">On peut voir cette loi comme la loi des événements rares. Cette loi est une approximation de la loi binomiale, </w:t>
      </w:r>
      <m:oMath>
        <m:r>
          <w:rPr>
            <w:rFonts w:ascii="Cambria Math" w:hAnsi="Cambria Math"/>
          </w:rPr>
          <m:t>B</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p</m:t>
            </m:r>
          </m:e>
        </m:d>
      </m:oMath>
      <w:r>
        <w:t xml:space="preserve"> lorsque </w:t>
      </w:r>
      <m:oMath>
        <m:r>
          <w:rPr>
            <w:rFonts w:ascii="Cambria Math" w:hAnsi="Cambria Math"/>
          </w:rPr>
          <m:t>n</m:t>
        </m:r>
      </m:oMath>
      <w:r>
        <w:t xml:space="preserve"> est grand et </w:t>
      </w:r>
      <m:oMath>
        <m:r>
          <w:rPr>
            <w:rFonts w:ascii="Cambria Math" w:hAnsi="Cambria Math"/>
          </w:rPr>
          <m:t>p</m:t>
        </m:r>
      </m:oMath>
      <w:r>
        <w:t xml:space="preserve"> petit (i.e. pour des événements rares). On pose alors </w:t>
      </w:r>
      <m:oMath>
        <m:r>
          <w:rPr>
            <w:rFonts w:ascii="Cambria Math" w:hAnsi="Cambria Math"/>
          </w:rPr>
          <m:t>λ</m:t>
        </m:r>
        <m:r>
          <m:rPr>
            <m:sty m:val="p"/>
          </m:rPr>
          <w:rPr>
            <w:rFonts w:ascii="Cambria Math" w:hAnsi="Cambria Math"/>
          </w:rPr>
          <m:t>=</m:t>
        </m:r>
        <m:r>
          <w:rPr>
            <w:rFonts w:ascii="Cambria Math" w:hAnsi="Cambria Math"/>
          </w:rPr>
          <m:t>np</m:t>
        </m:r>
      </m:oMath>
      <w:r>
        <w:t xml:space="preserve">. En pratique, on dit que cette approximation est bonne dès que </w:t>
      </w:r>
      <m:oMath>
        <m:r>
          <w:rPr>
            <w:rFonts w:ascii="Cambria Math" w:hAnsi="Cambria Math"/>
          </w:rPr>
          <m:t>n</m:t>
        </m:r>
        <m:r>
          <m:rPr>
            <m:sty m:val="p"/>
          </m:rPr>
          <w:rPr>
            <w:rFonts w:ascii="Cambria Math" w:hAnsi="Cambria Math"/>
          </w:rPr>
          <m:t>&gt;</m:t>
        </m:r>
        <m:r>
          <w:rPr>
            <w:rFonts w:ascii="Cambria Math" w:hAnsi="Cambria Math"/>
          </w:rPr>
          <m:t>20</m:t>
        </m:r>
      </m:oMath>
      <w:r>
        <w:t xml:space="preserve"> et </w:t>
      </w:r>
      <m:oMath>
        <m:r>
          <w:rPr>
            <w:rFonts w:ascii="Cambria Math" w:hAnsi="Cambria Math"/>
          </w:rPr>
          <m:t>p</m:t>
        </m:r>
        <m:r>
          <m:rPr>
            <m:sty m:val="p"/>
          </m:rPr>
          <w:rPr>
            <w:rFonts w:ascii="Cambria Math" w:hAnsi="Cambria Math"/>
          </w:rPr>
          <m:t>≤</m:t>
        </m:r>
        <m:r>
          <w:rPr>
            <w:rFonts w:ascii="Cambria Math" w:hAnsi="Cambria Math"/>
          </w:rPr>
          <m:t>0.1</m:t>
        </m:r>
      </m:oMath>
      <w:r>
        <w:t xml:space="preserve"> et </w:t>
      </w:r>
      <m:oMath>
        <m:r>
          <w:rPr>
            <w:rFonts w:ascii="Cambria Math" w:hAnsi="Cambria Math"/>
          </w:rPr>
          <m:t>np</m:t>
        </m:r>
        <m:r>
          <m:rPr>
            <m:sty m:val="p"/>
          </m:rPr>
          <w:rPr>
            <w:rFonts w:ascii="Cambria Math" w:hAnsi="Cambria Math"/>
          </w:rPr>
          <m:t>≤</m:t>
        </m:r>
        <m:r>
          <w:rPr>
            <w:rFonts w:ascii="Cambria Math" w:hAnsi="Cambria Math"/>
          </w:rPr>
          <m:t>5</m:t>
        </m:r>
      </m:oMath>
      <w:r>
        <w:t>.</w:t>
      </w:r>
    </w:p>
    <w:p w14:paraId="07CD74CD" w14:textId="77777777" w:rsidR="00D46854" w:rsidRDefault="00000000">
      <w:r>
        <w:t xml:space="preserve">Les valeurs possibles pour </w:t>
      </w:r>
      <m:oMath>
        <m:r>
          <w:rPr>
            <w:rFonts w:ascii="Cambria Math" w:hAnsi="Cambria Math"/>
          </w:rPr>
          <m:t>X</m:t>
        </m:r>
      </m:oMath>
      <w:r>
        <w:t xml:space="preserve"> sont dans </w:t>
      </w:r>
      <m:oMath>
        <m:r>
          <w:rPr>
            <w:rFonts w:ascii="Cambria Math" w:hAnsi="Cambria Math"/>
          </w:rPr>
          <m:t>N</m:t>
        </m:r>
      </m:oMath>
      <w:r>
        <w:t xml:space="preserve"> et les probabilités associées :</w:t>
      </w:r>
    </w:p>
    <w:p w14:paraId="7006848F" w14:textId="77777777" w:rsidR="00D46854" w:rsidRDefault="00000000">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k</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up>
          </m:sSup>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k</m:t>
                  </m:r>
                </m:sup>
              </m:sSup>
            </m:num>
            <m:den>
              <m:r>
                <w:rPr>
                  <w:rFonts w:ascii="Cambria Math" w:hAnsi="Cambria Math"/>
                </w:rPr>
                <m:t>k</m:t>
              </m:r>
              <m:r>
                <m:rPr>
                  <m:sty m:val="p"/>
                </m:rPr>
                <w:rPr>
                  <w:rFonts w:ascii="Cambria Math" w:hAnsi="Cambria Math"/>
                </w:rPr>
                <m:t>!</m:t>
              </m:r>
            </m:den>
          </m:f>
        </m:oMath>
      </m:oMathPara>
    </w:p>
    <w:p w14:paraId="4518429B" w14:textId="77777777" w:rsidR="00D46854" w:rsidRDefault="00000000">
      <w:r>
        <w:t xml:space="preserve">On pourra vérifier (grâce à la définition de l’exponentielle </w:t>
      </w: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m:t>
                    </m:r>
                  </m:sup>
                </m:sSup>
              </m:num>
              <m:den>
                <m:r>
                  <w:rPr>
                    <w:rFonts w:ascii="Cambria Math" w:hAnsi="Cambria Math"/>
                  </w:rPr>
                  <m:t>k</m:t>
                </m:r>
                <m:r>
                  <m:rPr>
                    <m:sty m:val="p"/>
                  </m:rPr>
                  <w:rPr>
                    <w:rFonts w:ascii="Cambria Math" w:hAnsi="Cambria Math"/>
                  </w:rPr>
                  <m:t>!</m:t>
                </m:r>
              </m:den>
            </m:f>
          </m:e>
        </m:nary>
      </m:oMath>
      <w:r>
        <w:t>) que :</w:t>
      </w:r>
    </w:p>
    <w:p w14:paraId="4EC01A6F" w14:textId="77777777" w:rsidR="00D46854" w:rsidRDefault="00000000">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r>
            <w:rPr>
              <w:rFonts w:ascii="Cambria Math" w:hAnsi="Cambria Math"/>
            </w:rPr>
            <m:t>1</m:t>
          </m:r>
        </m:oMath>
      </m:oMathPara>
    </w:p>
    <w:p w14:paraId="3AC30445" w14:textId="77777777" w:rsidR="00D46854" w:rsidRDefault="00000000">
      <w:r>
        <w:t xml:space="preserve">L’espérence d’une loi de Poisson de paramètre </w:t>
      </w:r>
      <m:oMath>
        <m:r>
          <w:rPr>
            <w:rFonts w:ascii="Cambria Math" w:hAnsi="Cambria Math"/>
          </w:rPr>
          <m:t>λ</m:t>
        </m:r>
      </m:oMath>
      <w:r>
        <w:t xml:space="preserve"> est :</w:t>
      </w:r>
    </w:p>
    <w:p w14:paraId="66878CC7" w14:textId="77777777" w:rsidR="00D46854"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t>
              </m:r>
            </m:sup>
            <m:e>
              <m:r>
                <w:rPr>
                  <w:rFonts w:ascii="Cambria Math" w:hAnsi="Cambria Math"/>
                </w:rPr>
                <m:t>k</m:t>
              </m:r>
            </m:e>
          </m:nary>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k</m:t>
              </m:r>
            </m:e>
          </m:nary>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up>
          </m:sSup>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k</m:t>
                      </m:r>
                      <m:r>
                        <m:rPr>
                          <m:sty m:val="p"/>
                        </m:rPr>
                        <w:rPr>
                          <w:rFonts w:ascii="Cambria Math" w:hAnsi="Cambria Math"/>
                        </w:rPr>
                        <m:t>-</m:t>
                      </m:r>
                      <m:r>
                        <w:rPr>
                          <w:rFonts w:ascii="Cambria Math" w:hAnsi="Cambria Math"/>
                        </w:rPr>
                        <m:t>1</m:t>
                      </m:r>
                    </m:sup>
                  </m:sSup>
                </m:num>
                <m:den>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den>
              </m:f>
            </m:e>
          </m:nary>
          <m:r>
            <m:rPr>
              <m:sty m:val="p"/>
            </m:rPr>
            <w:rPr>
              <w:rFonts w:ascii="Cambria Math" w:hAnsi="Cambria Math"/>
            </w:rPr>
            <m:t>=</m:t>
          </m:r>
          <m:r>
            <w:rPr>
              <w:rFonts w:ascii="Cambria Math" w:hAnsi="Cambria Math"/>
            </w:rPr>
            <m:t>λ</m:t>
          </m:r>
        </m:oMath>
      </m:oMathPara>
    </w:p>
    <w:p w14:paraId="79309398" w14:textId="77777777" w:rsidR="00D46854" w:rsidRDefault="00000000">
      <w:r>
        <w:t>et donc la variance est égale à</w:t>
      </w:r>
    </w:p>
    <w:p w14:paraId="579B1E3C" w14:textId="77777777" w:rsidR="00D46854" w:rsidRDefault="00000000">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λ</m:t>
          </m:r>
        </m:oMath>
      </m:oMathPara>
    </w:p>
    <w:p w14:paraId="74E3D2EA" w14:textId="77777777" w:rsidR="00D46854" w:rsidRDefault="00000000">
      <w:r>
        <w:t xml:space="preserve">Avec le logiciel R, on définit le paramètre de la loi de Poisson </w:t>
      </w:r>
      <m:oMath>
        <m:r>
          <w:rPr>
            <w:rFonts w:ascii="Cambria Math" w:hAnsi="Cambria Math"/>
          </w:rPr>
          <m:t>λ</m:t>
        </m:r>
      </m:oMath>
      <w:r>
        <w:t xml:space="preserve">, qui représente à la fois la moyenne et la variance attendue de la distribution de Poisson. </w:t>
      </w:r>
      <m:oMath>
        <m:r>
          <w:rPr>
            <w:rFonts w:ascii="Cambria Math" w:hAnsi="Cambria Math"/>
          </w:rPr>
          <m:t>λ</m:t>
        </m:r>
      </m:oMath>
      <w:r>
        <w:t xml:space="preserve"> représente le nombre </w:t>
      </w:r>
      <w:r>
        <w:lastRenderedPageBreak/>
        <w:t xml:space="preserve">d’occurences d’un évènement. Dans ce cas, </w:t>
      </w:r>
      <m:oMath>
        <m:r>
          <w:rPr>
            <w:rFonts w:ascii="Cambria Math" w:hAnsi="Cambria Math"/>
          </w:rPr>
          <m:t>λ</m:t>
        </m:r>
        <m:r>
          <m:rPr>
            <m:sty m:val="p"/>
          </m:rPr>
          <w:rPr>
            <w:rFonts w:ascii="Cambria Math" w:hAnsi="Cambria Math"/>
          </w:rPr>
          <m:t>=</m:t>
        </m:r>
        <m:r>
          <w:rPr>
            <w:rFonts w:ascii="Cambria Math" w:hAnsi="Cambria Math"/>
          </w:rPr>
          <m:t>3</m:t>
        </m:r>
      </m:oMath>
      <w:r>
        <w:t xml:space="preserve">, ce qui signifie que la distribution modélise un événement qui survient en moyenne 3 fois par unité de temps ou d’espace (selon le contexte). On génère ensuite un échantillon de taille </w:t>
      </w:r>
      <m:oMath>
        <m:r>
          <w:rPr>
            <w:rFonts w:ascii="Cambria Math" w:hAnsi="Cambria Math"/>
          </w:rPr>
          <m:t>n</m:t>
        </m:r>
        <m:r>
          <m:rPr>
            <m:sty m:val="p"/>
          </m:rPr>
          <w:rPr>
            <w:rFonts w:ascii="Cambria Math" w:hAnsi="Cambria Math"/>
          </w:rPr>
          <m:t>=</m:t>
        </m:r>
        <m:r>
          <w:rPr>
            <w:rFonts w:ascii="Cambria Math" w:hAnsi="Cambria Math"/>
          </w:rPr>
          <m:t>25</m:t>
        </m:r>
      </m:oMath>
      <w:r>
        <w:t xml:space="preserve"> tiré de cette distribution. La moyenne empirique de l’échantillon devrait être proche de 3 si l’échantillon reflète bien la loi de Poisson avec </w:t>
      </w:r>
      <m:oMath>
        <m:r>
          <w:rPr>
            <w:rFonts w:ascii="Cambria Math" w:hAnsi="Cambria Math"/>
          </w:rPr>
          <m:t>λ</m:t>
        </m:r>
        <m:r>
          <m:rPr>
            <m:sty m:val="p"/>
          </m:rPr>
          <w:rPr>
            <w:rFonts w:ascii="Cambria Math" w:hAnsi="Cambria Math"/>
          </w:rPr>
          <m:t>=</m:t>
        </m:r>
        <m:r>
          <w:rPr>
            <w:rFonts w:ascii="Cambria Math" w:hAnsi="Cambria Math"/>
          </w:rPr>
          <m:t>3</m:t>
        </m:r>
      </m:oMath>
      <w:r>
        <w:t>.</w:t>
      </w:r>
    </w:p>
    <w:p w14:paraId="631F4328" w14:textId="77777777" w:rsidR="00D46854" w:rsidRDefault="00000000">
      <w:pPr>
        <w:pStyle w:val="SourceCode"/>
      </w:pPr>
      <w:r>
        <w:t>## [1] 2.6</w:t>
      </w:r>
    </w:p>
    <w:p w14:paraId="416041F4" w14:textId="77777777" w:rsidR="00D46854" w:rsidRDefault="00000000">
      <w:r>
        <w:t xml:space="preserve">La moyenne empirique obtenue est proche de 3, cela confirme que l’échantillon suit bien la loi de Poisson attendue. On calcule maintenant la variance empirique de l’échantillon, qui devrait être proche de la variance théorique </w:t>
      </w:r>
      <m:oMath>
        <m:r>
          <w:rPr>
            <w:rFonts w:ascii="Cambria Math" w:hAnsi="Cambria Math"/>
          </w:rPr>
          <m:t>λ</m:t>
        </m:r>
        <m:r>
          <m:rPr>
            <m:sty m:val="p"/>
          </m:rPr>
          <w:rPr>
            <w:rFonts w:ascii="Cambria Math" w:hAnsi="Cambria Math"/>
          </w:rPr>
          <m:t>=</m:t>
        </m:r>
        <m:r>
          <w:rPr>
            <w:rFonts w:ascii="Cambria Math" w:hAnsi="Cambria Math"/>
          </w:rPr>
          <m:t>3</m:t>
        </m:r>
      </m:oMath>
      <w:r>
        <w:t xml:space="preserve"> si l’échantillon suit bien une distribution de Poisson.</w:t>
      </w:r>
    </w:p>
    <w:p w14:paraId="24CF011D" w14:textId="77777777" w:rsidR="00D46854" w:rsidRDefault="00000000">
      <w:pPr>
        <w:pStyle w:val="SourceCode"/>
      </w:pPr>
      <w:r>
        <w:t>## [1] 3.416667</w:t>
      </w:r>
    </w:p>
    <w:p w14:paraId="346A7659" w14:textId="77777777" w:rsidR="00D46854" w:rsidRDefault="00000000">
      <w:r>
        <w:t>La variance empirique est proche de la variance théorique. Le graphique en barrre ci-dessous nous permet de visualiser la distribution des occurrences dans l’échantillon. La forme du diagramme devrait être centrée autour de 3 et montrer une diminution progressive des fréquences à mesure que les valeurs s’éloignent de la moyenne, conformément à la loi de Poisson.</w:t>
      </w:r>
    </w:p>
    <w:p w14:paraId="159C2251" w14:textId="4303A366" w:rsidR="005D66F6" w:rsidRDefault="00000000" w:rsidP="005D66F6">
      <w:pPr>
        <w:jc w:val="center"/>
      </w:pPr>
      <w:r>
        <w:rPr>
          <w:noProof/>
        </w:rPr>
        <w:drawing>
          <wp:inline distT="0" distB="0" distL="0" distR="0" wp14:anchorId="38EDB6EC" wp14:editId="4581970E">
            <wp:extent cx="2013723" cy="1247775"/>
            <wp:effectExtent l="0" t="0" r="5715"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Rapport-MESURES---PROBABILITES_files/figure-docx/unnamed-chunk-11-1.png"/>
                    <pic:cNvPicPr>
                      <a:picLocks noChangeAspect="1" noChangeArrowheads="1"/>
                    </pic:cNvPicPr>
                  </pic:nvPicPr>
                  <pic:blipFill rotWithShape="1">
                    <a:blip r:embed="rId13"/>
                    <a:srcRect l="4824" t="12938" r="8038" b="12104"/>
                    <a:stretch/>
                  </pic:blipFill>
                  <pic:spPr bwMode="auto">
                    <a:xfrm>
                      <a:off x="0" y="0"/>
                      <a:ext cx="2021673" cy="1252701"/>
                    </a:xfrm>
                    <a:prstGeom prst="rect">
                      <a:avLst/>
                    </a:prstGeom>
                    <a:noFill/>
                    <a:ln>
                      <a:noFill/>
                    </a:ln>
                    <a:extLst>
                      <a:ext uri="{53640926-AAD7-44D8-BBD7-CCE9431645EC}">
                        <a14:shadowObscured xmlns:a14="http://schemas.microsoft.com/office/drawing/2010/main"/>
                      </a:ext>
                    </a:extLst>
                  </pic:spPr>
                </pic:pic>
              </a:graphicData>
            </a:graphic>
          </wp:inline>
        </w:drawing>
      </w:r>
    </w:p>
    <w:p w14:paraId="734B12BD" w14:textId="376AC1DE" w:rsidR="00D46854" w:rsidRDefault="00000000">
      <w:r>
        <w:t xml:space="preserve">On remarque bien que les valeurs de notre échantillon sont centrées autour de 3 (valeur théorique). Ce qui signifi que l’échantillon tiré de la loi de Poisson reflète bien la moyenne théorique de la distribution, qui est </w:t>
      </w:r>
      <m:oMath>
        <m:r>
          <w:rPr>
            <w:rFonts w:ascii="Cambria Math" w:hAnsi="Cambria Math"/>
          </w:rPr>
          <m:t>λ</m:t>
        </m:r>
        <m:r>
          <m:rPr>
            <m:sty m:val="p"/>
          </m:rPr>
          <w:rPr>
            <w:rFonts w:ascii="Cambria Math" w:hAnsi="Cambria Math"/>
          </w:rPr>
          <m:t>=</m:t>
        </m:r>
        <m:r>
          <w:rPr>
            <w:rFonts w:ascii="Cambria Math" w:hAnsi="Cambria Math"/>
          </w:rPr>
          <m:t>3</m:t>
        </m:r>
      </m:oMath>
      <w:r>
        <w:t>.</w:t>
      </w:r>
    </w:p>
    <w:p w14:paraId="221AD7C5" w14:textId="77777777" w:rsidR="00D46854" w:rsidRDefault="00000000">
      <w:pPr>
        <w:pStyle w:val="Titre1"/>
      </w:pPr>
      <w:bookmarkStart w:id="14" w:name="loi-continues"/>
      <w:bookmarkStart w:id="15" w:name="_Toc179741312"/>
      <w:bookmarkEnd w:id="2"/>
      <w:bookmarkEnd w:id="12"/>
      <w:r>
        <w:t>Loi continues</w:t>
      </w:r>
      <w:bookmarkEnd w:id="15"/>
    </w:p>
    <w:p w14:paraId="7AD464D3" w14:textId="390D64F0" w:rsidR="00D46854" w:rsidRDefault="00000000">
      <w:r>
        <w:t>Une loi de probabilité est dite continue quand l’expérience aléatoire associée à cette loi peut prendre n’importe quelle valeur dans un intervalle défini, ouvert ou non. [</w:t>
      </w:r>
      <w:r w:rsidR="004F6F7C">
        <w:t>1</w:t>
      </w:r>
      <w:r>
        <w:t>]</w:t>
      </w:r>
    </w:p>
    <w:p w14:paraId="412CDEB3" w14:textId="77777777" w:rsidR="00D46854" w:rsidRDefault="00000000">
      <w:pPr>
        <w:pStyle w:val="Titre2"/>
      </w:pPr>
      <w:bookmarkStart w:id="16" w:name="loi-uniforme-sur-01-notée-u_01"/>
      <w:bookmarkStart w:id="17" w:name="_Toc179741313"/>
      <w:r>
        <w:t xml:space="preserve">Loi uniforme sur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notée </w:t>
      </w:r>
      <m:oMath>
        <m:sSub>
          <m:sSubPr>
            <m:ctrlPr>
              <w:rPr>
                <w:rFonts w:ascii="Cambria Math" w:hAnsi="Cambria Math"/>
              </w:rPr>
            </m:ctrlPr>
          </m:sSubPr>
          <m:e>
            <m:r>
              <w:rPr>
                <w:rFonts w:ascii="Cambria Math" w:hAnsi="Cambria Math"/>
              </w:rPr>
              <m:t>U</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oMath>
      <w:bookmarkEnd w:id="17"/>
    </w:p>
    <w:p w14:paraId="7168502B" w14:textId="77777777" w:rsidR="00D46854" w:rsidRDefault="00000000">
      <w:r>
        <w:t xml:space="preserve">On dit que </w:t>
      </w:r>
      <m:oMath>
        <m:r>
          <w:rPr>
            <w:rFonts w:ascii="Cambria Math" w:hAnsi="Cambria Math"/>
          </w:rPr>
          <m:t>X</m:t>
        </m:r>
      </m:oMath>
      <w:r>
        <w:t xml:space="preserve"> suit une loi uniforme sur [0,1] si et seulement si (ssi) sa fonction densité est :</w:t>
      </w:r>
    </w:p>
    <w:p w14:paraId="49D864FA" w14:textId="77777777" w:rsidR="00D46854" w:rsidRDefault="00000000">
      <m:oMathPara>
        <m:oMathParaPr>
          <m:jc m:val="center"/>
        </m:oMathParaPr>
        <m:oMath>
          <m:r>
            <m:rPr>
              <m:sty m:val="p"/>
            </m:rPr>
            <w:rPr>
              <w:rFonts w:ascii="Cambria Math" w:hAnsi="Cambria Math"/>
            </w:rPr>
            <m:t>∀</m:t>
          </m:r>
          <m:r>
            <w:rPr>
              <w:rFonts w:ascii="Cambria Math" w:hAnsi="Cambria Math"/>
            </w:rPr>
            <m:t>x</m:t>
          </m:r>
          <m:r>
            <m:rPr>
              <m:scr m:val="double-struck"/>
              <m:sty m:val="p"/>
            </m:rPr>
            <w:rPr>
              <w:rFonts w:ascii="Cambria Math" w:hAnsi="Cambria Math"/>
            </w:rPr>
            <m:t>∈R,</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si </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mr>
                <m:mr>
                  <m:e>
                    <m:r>
                      <w:rPr>
                        <w:rFonts w:ascii="Cambria Math" w:hAnsi="Cambria Math"/>
                      </w:rPr>
                      <m:t>0</m:t>
                    </m:r>
                  </m:e>
                  <m:e>
                    <m:r>
                      <m:rPr>
                        <m:nor/>
                      </m:rPr>
                      <m:t>sinon</m:t>
                    </m:r>
                  </m:e>
                </m:mr>
              </m:m>
            </m:e>
          </m:d>
        </m:oMath>
      </m:oMathPara>
    </w:p>
    <w:p w14:paraId="0DA69F45" w14:textId="77777777" w:rsidR="00D46854" w:rsidRDefault="00000000">
      <w:r>
        <w:t xml:space="preserve">La fonction de répartition pour la loi uniforme sur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est :</w:t>
      </w:r>
    </w:p>
    <w:p w14:paraId="4C38C261" w14:textId="77777777" w:rsidR="00D46854" w:rsidRDefault="00000000">
      <m:oMathPara>
        <m:oMathParaPr>
          <m:jc m:val="center"/>
        </m:oMathParaPr>
        <m:oMath>
          <m:r>
            <m:rPr>
              <m:sty m:val="p"/>
            </m:rPr>
            <w:rPr>
              <w:rFonts w:ascii="Cambria Math" w:hAnsi="Cambria Math"/>
            </w:rPr>
            <m:t>∀</m:t>
          </m:r>
          <m:r>
            <w:rPr>
              <w:rFonts w:ascii="Cambria Math" w:hAnsi="Cambria Math"/>
            </w:rPr>
            <m:t>x</m:t>
          </m:r>
          <m:r>
            <m:rPr>
              <m:scr m:val="double-struck"/>
              <m:sty m:val="p"/>
            </m:rPr>
            <w:rPr>
              <w:rFonts w:ascii="Cambria Math" w:hAnsi="Cambria Math"/>
            </w:rPr>
            <m:t>∈R,</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x</m:t>
              </m:r>
            </m:sup>
            <m:e>
              <m:r>
                <w:rPr>
                  <w:rFonts w:ascii="Cambria Math" w:hAnsi="Cambria Math"/>
                </w:rPr>
                <m:t>f</m:t>
              </m:r>
            </m:e>
          </m:nary>
          <m:d>
            <m:dPr>
              <m:ctrlPr>
                <w:rPr>
                  <w:rFonts w:ascii="Cambria Math" w:hAnsi="Cambria Math"/>
                </w:rPr>
              </m:ctrlPr>
            </m:dPr>
            <m:e>
              <m:r>
                <w:rPr>
                  <w:rFonts w:ascii="Cambria Math" w:hAnsi="Cambria Math"/>
                </w:rPr>
                <m:t>t</m:t>
              </m:r>
            </m:e>
          </m:d>
          <m:r>
            <w:rPr>
              <w:rFonts w:ascii="Cambria Math" w:hAnsi="Cambria Math"/>
            </w:rPr>
            <m:t> dt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si </m:t>
                    </m:r>
                    <m:r>
                      <w:rPr>
                        <w:rFonts w:ascii="Cambria Math" w:hAnsi="Cambria Math"/>
                      </w:rPr>
                      <m:t>x</m:t>
                    </m:r>
                    <m:r>
                      <m:rPr>
                        <m:sty m:val="p"/>
                      </m:rPr>
                      <w:rPr>
                        <w:rFonts w:ascii="Cambria Math" w:hAnsi="Cambria Math"/>
                      </w:rPr>
                      <m:t>&lt;</m:t>
                    </m:r>
                    <m:r>
                      <w:rPr>
                        <w:rFonts w:ascii="Cambria Math" w:hAnsi="Cambria Math"/>
                      </w:rPr>
                      <m:t>0</m:t>
                    </m:r>
                  </m:e>
                </m:mr>
                <m:mr>
                  <m:e>
                    <m:r>
                      <w:rPr>
                        <w:rFonts w:ascii="Cambria Math" w:hAnsi="Cambria Math"/>
                      </w:rPr>
                      <m:t>x</m:t>
                    </m:r>
                  </m:e>
                  <m:e>
                    <m:r>
                      <m:rPr>
                        <m:nor/>
                      </m:rPr>
                      <m:t xml:space="preserve">si </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mr>
                <m:mr>
                  <m:e>
                    <m:r>
                      <w:rPr>
                        <w:rFonts w:ascii="Cambria Math" w:hAnsi="Cambria Math"/>
                      </w:rPr>
                      <m:t>1</m:t>
                    </m:r>
                  </m:e>
                  <m:e>
                    <m:r>
                      <m:rPr>
                        <m:nor/>
                      </m:rPr>
                      <m:t xml:space="preserve">si </m:t>
                    </m:r>
                    <m:r>
                      <w:rPr>
                        <w:rFonts w:ascii="Cambria Math" w:hAnsi="Cambria Math"/>
                      </w:rPr>
                      <m:t>x</m:t>
                    </m:r>
                    <m:r>
                      <m:rPr>
                        <m:sty m:val="p"/>
                      </m:rPr>
                      <w:rPr>
                        <w:rFonts w:ascii="Cambria Math" w:hAnsi="Cambria Math"/>
                      </w:rPr>
                      <m:t>&gt;</m:t>
                    </m:r>
                    <m:r>
                      <w:rPr>
                        <w:rFonts w:ascii="Cambria Math" w:hAnsi="Cambria Math"/>
                      </w:rPr>
                      <m:t>1</m:t>
                    </m:r>
                  </m:e>
                </m:mr>
              </m:m>
            </m:e>
          </m:d>
        </m:oMath>
      </m:oMathPara>
    </w:p>
    <w:p w14:paraId="3885D270" w14:textId="77777777" w:rsidR="00D46854" w:rsidRDefault="00000000">
      <w:r>
        <w:lastRenderedPageBreak/>
        <w:t xml:space="preserve">L’espérance de la loi uniforme pour </w:t>
      </w:r>
      <m:oMath>
        <m:sSub>
          <m:sSubPr>
            <m:ctrlPr>
              <w:rPr>
                <w:rFonts w:ascii="Cambria Math" w:hAnsi="Cambria Math"/>
              </w:rPr>
            </m:ctrlPr>
          </m:sSubPr>
          <m:e>
            <m:r>
              <w:rPr>
                <w:rFonts w:ascii="Cambria Math" w:hAnsi="Cambria Math"/>
              </w:rPr>
              <m:t>U</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oMath>
      <w:r>
        <w:t xml:space="preserve"> est :</w:t>
      </w:r>
    </w:p>
    <w:p w14:paraId="00E6EC4E" w14:textId="77777777" w:rsidR="00D46854"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x</m:t>
              </m:r>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dx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x</m:t>
              </m:r>
            </m:e>
          </m:nary>
          <m:r>
            <w:rPr>
              <w:rFonts w:ascii="Cambria Math" w:hAnsi="Cambria Math"/>
            </w:rPr>
            <m:t> dx</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e>
              </m:d>
            </m:e>
            <m:sub>
              <m:r>
                <w:rPr>
                  <w:rFonts w:ascii="Cambria Math" w:hAnsi="Cambria Math"/>
                </w:rPr>
                <m:t>0</m:t>
              </m:r>
            </m:sub>
            <m:sup>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3604291B" w14:textId="77777777" w:rsidR="00D46854" w:rsidRDefault="00000000">
      <w:r>
        <w:t>Et donc la variance vaut :</w:t>
      </w:r>
    </w:p>
    <w:p w14:paraId="58A9B033" w14:textId="77777777" w:rsidR="00D46854" w:rsidRDefault="00000000">
      <m:oMathPara>
        <m:oMathParaPr>
          <m:jc m:val="center"/>
        </m:oMathParaPr>
        <m:oMath>
          <m:r>
            <m:rPr>
              <m:nor/>
            </m:rPr>
            <m:t>Var</m:t>
          </m:r>
          <m:d>
            <m:dPr>
              <m:begChr m:val="["/>
              <m:endChr m:val="]"/>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oMath>
      </m:oMathPara>
    </w:p>
    <w:p w14:paraId="00D96D19" w14:textId="77777777" w:rsidR="00D46854" w:rsidRDefault="00000000">
      <w:r>
        <w:t xml:space="preserve">Avec R, on génère un échantillon de taille </w:t>
      </w:r>
      <m:oMath>
        <m:r>
          <w:rPr>
            <w:rFonts w:ascii="Cambria Math" w:hAnsi="Cambria Math"/>
          </w:rPr>
          <m:t>n</m:t>
        </m:r>
        <m:r>
          <m:rPr>
            <m:sty m:val="p"/>
          </m:rPr>
          <w:rPr>
            <w:rFonts w:ascii="Cambria Math" w:hAnsi="Cambria Math"/>
          </w:rPr>
          <m:t>=</m:t>
        </m:r>
        <m:r>
          <w:rPr>
            <w:rFonts w:ascii="Cambria Math" w:hAnsi="Cambria Math"/>
          </w:rPr>
          <m:t>30</m:t>
        </m:r>
      </m:oMath>
      <w:r>
        <w:t xml:space="preserve"> à partir d’une loi uniforme sur l’intervalle [0, 1] et calcule la moyenne empirique, qui devrait être proche de 0.5 si l’échantillon suit bien la distribution uniforme.</w:t>
      </w:r>
    </w:p>
    <w:p w14:paraId="303B0005" w14:textId="77777777" w:rsidR="00D46854" w:rsidRDefault="00000000">
      <w:pPr>
        <w:pStyle w:val="SourceCode"/>
      </w:pPr>
      <w:r>
        <w:t>## [1] 0.5122321</w:t>
      </w:r>
    </w:p>
    <w:p w14:paraId="627C9289" w14:textId="77777777" w:rsidR="00D46854" w:rsidRDefault="00000000">
      <w:r>
        <w:t>Ici, la moyenne est proche de 0.5. Calculons maintenant la variance empirique de l’échantillon. Celle ci devrait être proche de calcule la variance empirique, qui devrait être proche de 1/12 qui correspond à environ 0.0833(valeur théorique) si l’échantillon suit bien la distribution uniforme.</w:t>
      </w:r>
    </w:p>
    <w:p w14:paraId="600E8B7D" w14:textId="77777777" w:rsidR="00D46854" w:rsidRDefault="00000000">
      <w:pPr>
        <w:pStyle w:val="SourceCode"/>
      </w:pPr>
      <w:r>
        <w:t>## [1] 0.09107549</w:t>
      </w:r>
    </w:p>
    <w:p w14:paraId="290A2A5B" w14:textId="77777777" w:rsidR="00D46854" w:rsidRDefault="00000000">
      <w:r>
        <w:t>Ici, la variance empirique se rapproche de la variance théorique. On peut donc dire que notre échantillon suit une distribition uniforme.</w:t>
      </w:r>
    </w:p>
    <w:p w14:paraId="0607A6C6" w14:textId="77777777" w:rsidR="00D46854" w:rsidRDefault="00000000">
      <w:r>
        <w:t xml:space="preserve">Dans le graphique ci-dessous, Pour une loi uniforme </w:t>
      </w:r>
      <m:oMath>
        <m:r>
          <w:rPr>
            <w:rFonts w:ascii="Cambria Math" w:hAnsi="Cambria Math"/>
          </w:rPr>
          <m:t>U</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la densité théorique est constante et égale à 1 sur l’intervalle [0, 1]. L’histogramme devrait montrer une distribution relativement plate (barres relativement uniformes) si l’échantillon suit bien une distribution uniforme.</w:t>
      </w:r>
    </w:p>
    <w:p w14:paraId="6E95B8DE" w14:textId="77777777" w:rsidR="00D46854" w:rsidRDefault="00000000" w:rsidP="005D66F6">
      <w:pPr>
        <w:jc w:val="center"/>
      </w:pPr>
      <w:r>
        <w:rPr>
          <w:noProof/>
        </w:rPr>
        <w:drawing>
          <wp:inline distT="0" distB="0" distL="0" distR="0" wp14:anchorId="1F73DE58" wp14:editId="034D7EE0">
            <wp:extent cx="2242138" cy="1676400"/>
            <wp:effectExtent l="0" t="0" r="635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Rapport-MESURES---PROBABILITES_files/figure-docx/unnamed-chunk-14-1.png"/>
                    <pic:cNvPicPr>
                      <a:picLocks noChangeAspect="1" noChangeArrowheads="1"/>
                    </pic:cNvPicPr>
                  </pic:nvPicPr>
                  <pic:blipFill rotWithShape="1">
                    <a:blip r:embed="rId14"/>
                    <a:srcRect t="5612" r="7851" b="4158"/>
                    <a:stretch/>
                  </pic:blipFill>
                  <pic:spPr bwMode="auto">
                    <a:xfrm>
                      <a:off x="0" y="0"/>
                      <a:ext cx="2249910" cy="1682211"/>
                    </a:xfrm>
                    <a:prstGeom prst="rect">
                      <a:avLst/>
                    </a:prstGeom>
                    <a:noFill/>
                    <a:ln>
                      <a:noFill/>
                    </a:ln>
                    <a:extLst>
                      <a:ext uri="{53640926-AAD7-44D8-BBD7-CCE9431645EC}">
                        <a14:shadowObscured xmlns:a14="http://schemas.microsoft.com/office/drawing/2010/main"/>
                      </a:ext>
                    </a:extLst>
                  </pic:spPr>
                </pic:pic>
              </a:graphicData>
            </a:graphic>
          </wp:inline>
        </w:drawing>
      </w:r>
    </w:p>
    <w:p w14:paraId="00E20CAC" w14:textId="77777777" w:rsidR="00D46854" w:rsidRDefault="00000000">
      <w:r>
        <w:t xml:space="preserve">Les fluctuations qui apparaîssent sont dûes à la taille limitée de l’échantillon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30</m:t>
            </m:r>
          </m:e>
        </m:d>
      </m:oMath>
    </w:p>
    <w:p w14:paraId="7B0CC4E0" w14:textId="77777777" w:rsidR="00D46854" w:rsidRDefault="00000000">
      <w:pPr>
        <w:pStyle w:val="Titre2"/>
      </w:pPr>
      <w:bookmarkStart w:id="18" w:name="loi-uniforme-sur-ab-notée-u_ab-avec-ab"/>
      <w:bookmarkStart w:id="19" w:name="_Toc179741314"/>
      <w:bookmarkEnd w:id="16"/>
      <w:r>
        <w:t xml:space="preserve">Loi uniforme sur [a,b], notée </w:t>
      </w:r>
      <m:oMath>
        <m:sSub>
          <m:sSubPr>
            <m:ctrlPr>
              <w:rPr>
                <w:rFonts w:ascii="Cambria Math" w:hAnsi="Cambria Math"/>
              </w:rPr>
            </m:ctrlPr>
          </m:sSubPr>
          <m:e>
            <m:r>
              <w:rPr>
                <w:rFonts w:ascii="Cambria Math" w:hAnsi="Cambria Math"/>
              </w:rPr>
              <m:t>U</m:t>
            </m:r>
          </m:e>
          <m:sub>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ub>
        </m:sSub>
      </m:oMath>
      <w:r>
        <w:t>, avec (a&lt;b)</w:t>
      </w:r>
      <w:bookmarkEnd w:id="19"/>
    </w:p>
    <w:p w14:paraId="33E9AD87" w14:textId="77777777" w:rsidR="00D46854" w:rsidRDefault="00000000">
      <w:r>
        <w:t xml:space="preserve">On dit que </w:t>
      </w:r>
      <m:oMath>
        <m:r>
          <w:rPr>
            <w:rFonts w:ascii="Cambria Math" w:hAnsi="Cambria Math"/>
          </w:rPr>
          <m:t>X</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U</m:t>
            </m:r>
          </m:e>
          <m:sub>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ub>
        </m:sSub>
      </m:oMath>
      <w:r>
        <w:t xml:space="preserve"> ssi sa fonction densité est</w:t>
      </w:r>
    </w:p>
    <w:p w14:paraId="26B2E57E" w14:textId="77777777" w:rsidR="00D46854" w:rsidRDefault="00000000">
      <m:oMathPara>
        <m:oMathParaPr>
          <m:jc m:val="center"/>
        </m:oMathParaPr>
        <m:oMath>
          <m:r>
            <m:rPr>
              <m:sty m:val="p"/>
            </m:rPr>
            <w:rPr>
              <w:rFonts w:ascii="Cambria Math" w:hAnsi="Cambria Math"/>
            </w:rPr>
            <m:t>∀</m:t>
          </m:r>
          <m:r>
            <w:rPr>
              <w:rFonts w:ascii="Cambria Math" w:hAnsi="Cambria Math"/>
            </w:rPr>
            <m:t>x</m:t>
          </m:r>
          <m:r>
            <m:rPr>
              <m:scr m:val="double-struck"/>
              <m:sty m:val="p"/>
            </m:rPr>
            <w:rPr>
              <w:rFonts w:ascii="Cambria Math" w:hAnsi="Cambria Math"/>
            </w:rPr>
            <m:t>∈R,</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a</m:t>
                        </m:r>
                      </m:den>
                    </m:f>
                  </m:e>
                  <m:e>
                    <m:r>
                      <m:rPr>
                        <m:nor/>
                      </m:rPr>
                      <m:t xml:space="preserve">si </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mr>
                <m:mr>
                  <m:e>
                    <m:r>
                      <w:rPr>
                        <w:rFonts w:ascii="Cambria Math" w:hAnsi="Cambria Math"/>
                      </w:rPr>
                      <m:t>0</m:t>
                    </m:r>
                  </m:e>
                  <m:e>
                    <m:r>
                      <m:rPr>
                        <m:nor/>
                      </m:rPr>
                      <m:t>sinon</m:t>
                    </m:r>
                  </m:e>
                </m:mr>
              </m:m>
            </m:e>
          </m:d>
        </m:oMath>
      </m:oMathPara>
    </w:p>
    <w:p w14:paraId="381AD742" w14:textId="77777777" w:rsidR="00D46854" w:rsidRDefault="00000000">
      <w:r>
        <w:t xml:space="preserve">La fonction de répartition d’une loi uniforme sur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est</w:t>
      </w:r>
    </w:p>
    <w:p w14:paraId="78C0D990" w14:textId="77777777" w:rsidR="00D46854" w:rsidRDefault="00000000">
      <m:oMathPara>
        <m:oMathParaPr>
          <m:jc m:val="center"/>
        </m:oMathParaPr>
        <m:oMath>
          <m:r>
            <m:rPr>
              <m:sty m:val="p"/>
            </m:rPr>
            <w:rPr>
              <w:rFonts w:ascii="Cambria Math" w:hAnsi="Cambria Math"/>
            </w:rPr>
            <w:lastRenderedPageBreak/>
            <m:t>∀</m:t>
          </m:r>
          <m:r>
            <w:rPr>
              <w:rFonts w:ascii="Cambria Math" w:hAnsi="Cambria Math"/>
            </w:rPr>
            <m:t>x</m:t>
          </m:r>
          <m:r>
            <m:rPr>
              <m:scr m:val="double-struck"/>
              <m:sty m:val="p"/>
            </m:rPr>
            <w:rPr>
              <w:rFonts w:ascii="Cambria Math" w:hAnsi="Cambria Math"/>
            </w:rPr>
            <m:t>∈R,</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x</m:t>
              </m:r>
            </m:sup>
            <m:e>
              <m:r>
                <w:rPr>
                  <w:rFonts w:ascii="Cambria Math" w:hAnsi="Cambria Math"/>
                </w:rPr>
                <m:t>f</m:t>
              </m:r>
            </m:e>
          </m:nary>
          <m:d>
            <m:dPr>
              <m:ctrlPr>
                <w:rPr>
                  <w:rFonts w:ascii="Cambria Math" w:hAnsi="Cambria Math"/>
                </w:rPr>
              </m:ctrlPr>
            </m:dPr>
            <m:e>
              <m:r>
                <w:rPr>
                  <w:rFonts w:ascii="Cambria Math" w:hAnsi="Cambria Math"/>
                </w:rPr>
                <m:t>t</m:t>
              </m:r>
            </m:e>
          </m:d>
          <m:r>
            <w:rPr>
              <w:rFonts w:ascii="Cambria Math" w:hAnsi="Cambria Math"/>
            </w:rPr>
            <m:t> dt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si </m:t>
                    </m:r>
                    <m:r>
                      <w:rPr>
                        <w:rFonts w:ascii="Cambria Math" w:hAnsi="Cambria Math"/>
                      </w:rPr>
                      <m:t>x</m:t>
                    </m:r>
                    <m:r>
                      <m:rPr>
                        <m:sty m:val="p"/>
                      </m:rPr>
                      <w:rPr>
                        <w:rFonts w:ascii="Cambria Math" w:hAnsi="Cambria Math"/>
                      </w:rPr>
                      <m:t>&lt;</m:t>
                    </m:r>
                    <m:r>
                      <w:rPr>
                        <w:rFonts w:ascii="Cambria Math" w:hAnsi="Cambria Math"/>
                      </w:rPr>
                      <m:t>a</m:t>
                    </m:r>
                  </m:e>
                </m:mr>
                <m:m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a</m:t>
                        </m:r>
                      </m:num>
                      <m:den>
                        <m:r>
                          <w:rPr>
                            <w:rFonts w:ascii="Cambria Math" w:hAnsi="Cambria Math"/>
                          </w:rPr>
                          <m:t>b</m:t>
                        </m:r>
                        <m:r>
                          <m:rPr>
                            <m:sty m:val="p"/>
                          </m:rPr>
                          <w:rPr>
                            <w:rFonts w:ascii="Cambria Math" w:hAnsi="Cambria Math"/>
                          </w:rPr>
                          <m:t>-</m:t>
                        </m:r>
                        <m:r>
                          <w:rPr>
                            <w:rFonts w:ascii="Cambria Math" w:hAnsi="Cambria Math"/>
                          </w:rPr>
                          <m:t>a</m:t>
                        </m:r>
                      </m:den>
                    </m:f>
                  </m:e>
                  <m:e>
                    <m:r>
                      <m:rPr>
                        <m:nor/>
                      </m:rPr>
                      <m:t xml:space="preserve">si </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mr>
                <m:mr>
                  <m:e>
                    <m:r>
                      <w:rPr>
                        <w:rFonts w:ascii="Cambria Math" w:hAnsi="Cambria Math"/>
                      </w:rPr>
                      <m:t>1</m:t>
                    </m:r>
                  </m:e>
                  <m:e>
                    <m:r>
                      <m:rPr>
                        <m:nor/>
                      </m:rPr>
                      <m:t xml:space="preserve">si </m:t>
                    </m:r>
                    <m:r>
                      <w:rPr>
                        <w:rFonts w:ascii="Cambria Math" w:hAnsi="Cambria Math"/>
                      </w:rPr>
                      <m:t>x</m:t>
                    </m:r>
                    <m:r>
                      <m:rPr>
                        <m:sty m:val="p"/>
                      </m:rPr>
                      <w:rPr>
                        <w:rFonts w:ascii="Cambria Math" w:hAnsi="Cambria Math"/>
                      </w:rPr>
                      <m:t>&gt;</m:t>
                    </m:r>
                    <m:r>
                      <w:rPr>
                        <w:rFonts w:ascii="Cambria Math" w:hAnsi="Cambria Math"/>
                      </w:rPr>
                      <m:t>b</m:t>
                    </m:r>
                  </m:e>
                </m:mr>
              </m:m>
            </m:e>
          </m:d>
        </m:oMath>
      </m:oMathPara>
    </w:p>
    <w:p w14:paraId="19675A4F" w14:textId="77777777" w:rsidR="00D46854" w:rsidRDefault="00000000">
      <w:r>
        <w:t>L’espérance vaut :</w:t>
      </w:r>
    </w:p>
    <w:p w14:paraId="2D0038E1" w14:textId="77777777" w:rsidR="00D46854"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x</m:t>
              </m:r>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dx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f>
                <m:fPr>
                  <m:ctrlPr>
                    <w:rPr>
                      <w:rFonts w:ascii="Cambria Math" w:hAnsi="Cambria Math"/>
                    </w:rPr>
                  </m:ctrlPr>
                </m:fPr>
                <m:num>
                  <m:r>
                    <w:rPr>
                      <w:rFonts w:ascii="Cambria Math" w:hAnsi="Cambria Math"/>
                    </w:rPr>
                    <m:t>x</m:t>
                  </m:r>
                </m:num>
                <m:den>
                  <m:r>
                    <w:rPr>
                      <w:rFonts w:ascii="Cambria Math" w:hAnsi="Cambria Math"/>
                    </w:rPr>
                    <m:t>b</m:t>
                  </m:r>
                  <m:r>
                    <m:rPr>
                      <m:sty m:val="p"/>
                    </m:rPr>
                    <w:rPr>
                      <w:rFonts w:ascii="Cambria Math" w:hAnsi="Cambria Math"/>
                    </w:rPr>
                    <m:t>-</m:t>
                  </m:r>
                  <m:r>
                    <w:rPr>
                      <w:rFonts w:ascii="Cambria Math" w:hAnsi="Cambria Math"/>
                    </w:rPr>
                    <m:t>a</m:t>
                  </m:r>
                </m:den>
              </m:f>
            </m:e>
          </m:nary>
          <m:r>
            <w:rPr>
              <w:rFonts w:ascii="Cambria Math" w:hAnsi="Cambria Math"/>
            </w:rPr>
            <m:t> dx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a</m:t>
              </m:r>
            </m:den>
          </m:f>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e>
              </m:d>
            </m:e>
            <m:sub>
              <m:r>
                <w:rPr>
                  <w:rFonts w:ascii="Cambria Math" w:hAnsi="Cambria Math"/>
                </w:rPr>
                <m:t>a</m:t>
              </m:r>
            </m:sub>
            <m:sup>
              <m:r>
                <w:rPr>
                  <w:rFonts w:ascii="Cambria Math" w:hAnsi="Cambria Math"/>
                </w:rPr>
                <m:t>b</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den>
          </m:f>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oMath>
      </m:oMathPara>
    </w:p>
    <w:p w14:paraId="7C92E1B5" w14:textId="77777777" w:rsidR="00D46854" w:rsidRDefault="00000000">
      <w:r>
        <w:t>Et donc la variance vaut :</w:t>
      </w:r>
    </w:p>
    <w:p w14:paraId="29E9D205" w14:textId="77777777" w:rsidR="00D46854" w:rsidRDefault="00000000">
      <m:oMathPara>
        <m:oMathParaPr>
          <m:jc m:val="center"/>
        </m:oMathParaPr>
        <m:oMath>
          <m:r>
            <m:rPr>
              <m:nor/>
            </m:rPr>
            <m:t>Var</m:t>
          </m:r>
          <m:d>
            <m:dPr>
              <m:begChr m:val="["/>
              <m:endChr m:val="]"/>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e>
              </m:d>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3</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2</m:t>
                  </m:r>
                </m:sup>
              </m:sSup>
            </m:num>
            <m:den>
              <m:r>
                <w:rPr>
                  <w:rFonts w:ascii="Cambria Math" w:hAnsi="Cambria Math"/>
                </w:rPr>
                <m:t>4</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3</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2ab</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4</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2ab</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12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sup>
                  <m:r>
                    <w:rPr>
                      <w:rFonts w:ascii="Cambria Math" w:hAnsi="Cambria Math"/>
                    </w:rPr>
                    <m:t>2</m:t>
                  </m:r>
                </m:sup>
              </m:sSup>
            </m:num>
            <m:den>
              <m:r>
                <w:rPr>
                  <w:rFonts w:ascii="Cambria Math" w:hAnsi="Cambria Math"/>
                </w:rPr>
                <m:t>12</m:t>
              </m:r>
            </m:den>
          </m:f>
        </m:oMath>
      </m:oMathPara>
    </w:p>
    <w:p w14:paraId="0A2AC7A3" w14:textId="77777777" w:rsidR="00D46854" w:rsidRDefault="00000000">
      <w:r>
        <w:rPr>
          <w:b/>
          <w:bCs/>
        </w:rPr>
        <w:t>Théorème : Si</w:t>
      </w:r>
      <w:r>
        <w:t xml:space="preserve"> </w:t>
      </w:r>
      <m:oMath>
        <m:r>
          <w:rPr>
            <w:rFonts w:ascii="Cambria Math" w:hAnsi="Cambria Math"/>
          </w:rPr>
          <m:t>X</m:t>
        </m:r>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alors </w:t>
      </w:r>
      <m:oMath>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w:t>
      </w:r>
    </w:p>
    <w:p w14:paraId="26396613" w14:textId="77777777" w:rsidR="00D46854" w:rsidRDefault="00000000">
      <w:r>
        <w:t xml:space="preserve">En R, il n’est pas utile de connaître ce théorème car la fonction </w:t>
      </w:r>
      <w:r>
        <w:rPr>
          <w:i/>
          <w:iCs/>
        </w:rPr>
        <w:t>runif</w:t>
      </w:r>
      <w:r>
        <w:t xml:space="preserve"> permet de passer les bornes </w:t>
      </w:r>
      <m:oMath>
        <m:r>
          <w:rPr>
            <w:rFonts w:ascii="Cambria Math" w:hAnsi="Cambria Math"/>
          </w:rPr>
          <m:t>a</m:t>
        </m:r>
      </m:oMath>
      <w:r>
        <w:t xml:space="preserve"> et </w:t>
      </w:r>
      <m:oMath>
        <m:r>
          <w:rPr>
            <w:rFonts w:ascii="Cambria Math" w:hAnsi="Cambria Math"/>
          </w:rPr>
          <m:t>b</m:t>
        </m:r>
      </m:oMath>
      <w:r>
        <w:t xml:space="preserve"> en arguments.</w:t>
      </w:r>
    </w:p>
    <w:p w14:paraId="030DA0AD" w14:textId="77777777" w:rsidR="00D46854" w:rsidRDefault="00000000">
      <w:r>
        <w:t xml:space="preserve">A l’aide de R, on simule un échantillon d’une loi uniforme sur l’intervalle [2,5] de taille </w:t>
      </w:r>
      <m:oMath>
        <m:r>
          <w:rPr>
            <w:rFonts w:ascii="Cambria Math" w:hAnsi="Cambria Math"/>
          </w:rPr>
          <m:t>n</m:t>
        </m:r>
        <m:r>
          <m:rPr>
            <m:sty m:val="p"/>
          </m:rPr>
          <w:rPr>
            <w:rFonts w:ascii="Cambria Math" w:hAnsi="Cambria Math"/>
          </w:rPr>
          <m:t>=</m:t>
        </m:r>
        <m:r>
          <w:rPr>
            <w:rFonts w:ascii="Cambria Math" w:hAnsi="Cambria Math"/>
          </w:rPr>
          <m:t>30</m:t>
        </m:r>
      </m:oMath>
      <w:r>
        <w:t xml:space="preserve">. Chaque valeur est tirée de façon aléatoire dans cet intervalle avec une probabilité égale pour chaque sous-intervalle. Dans le cas de cet exemple, la moyenne théorique est de </w:t>
      </w:r>
      <m:oMath>
        <m:r>
          <m:rPr>
            <m:scr m:val="double-struck"/>
            <m:sty m:val="p"/>
          </m:rP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5</m:t>
            </m:r>
          </m:num>
          <m:den>
            <m:r>
              <w:rPr>
                <w:rFonts w:ascii="Cambria Math" w:hAnsi="Cambria Math"/>
              </w:rPr>
              <m:t>2</m:t>
            </m:r>
          </m:den>
        </m:f>
        <m:r>
          <m:rPr>
            <m:sty m:val="p"/>
          </m:rPr>
          <w:rPr>
            <w:rFonts w:ascii="Cambria Math" w:hAnsi="Cambria Math"/>
          </w:rPr>
          <m:t>=</m:t>
        </m:r>
        <m:r>
          <w:rPr>
            <w:rFonts w:ascii="Cambria Math" w:hAnsi="Cambria Math"/>
          </w:rPr>
          <m:t>3.5</m:t>
        </m:r>
      </m:oMath>
    </w:p>
    <w:p w14:paraId="3CD9C20C" w14:textId="77777777" w:rsidR="00D46854" w:rsidRDefault="00000000">
      <w:pPr>
        <w:pStyle w:val="SourceCode"/>
      </w:pPr>
      <w:r>
        <w:t>## [1] 3.490014</w:t>
      </w:r>
    </w:p>
    <w:p w14:paraId="08F61EDB" w14:textId="77777777" w:rsidR="00D46854" w:rsidRDefault="00000000">
      <w:r>
        <w:t xml:space="preserve">La moyenne empirique calculée à partir de l’échantillon devrait être proche de 3.5 si l’échantillon suit bien la distribution uniforme </w:t>
      </w:r>
      <m:oMath>
        <m:r>
          <w:rPr>
            <w:rFonts w:ascii="Cambria Math" w:hAnsi="Cambria Math"/>
          </w:rPr>
          <m:t>U</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m:t>
            </m:r>
          </m:e>
        </m:d>
      </m:oMath>
      <w:r>
        <w:t xml:space="preserve">. De légères variations peuvent se produire avec un échantillon de taille </w:t>
      </w:r>
      <m:oMath>
        <m:r>
          <w:rPr>
            <w:rFonts w:ascii="Cambria Math" w:hAnsi="Cambria Math"/>
          </w:rPr>
          <m:t>n</m:t>
        </m:r>
        <m:r>
          <m:rPr>
            <m:sty m:val="p"/>
          </m:rPr>
          <w:rPr>
            <w:rFonts w:ascii="Cambria Math" w:hAnsi="Cambria Math"/>
          </w:rPr>
          <m:t>=</m:t>
        </m:r>
        <m:r>
          <w:rPr>
            <w:rFonts w:ascii="Cambria Math" w:hAnsi="Cambria Math"/>
          </w:rPr>
          <m:t>30</m:t>
        </m:r>
      </m:oMath>
      <w:r>
        <w:t>.</w:t>
      </w:r>
    </w:p>
    <w:p w14:paraId="650A6F87" w14:textId="77777777" w:rsidR="00D46854" w:rsidRDefault="00000000">
      <w:r>
        <w:t xml:space="preserve">La variance théorique est de : </w:t>
      </w:r>
      <m:oMath>
        <m:r>
          <m:rPr>
            <m:nor/>
          </m:rPr>
          <m:t>Var</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sup>
                <m:r>
                  <w:rPr>
                    <w:rFonts w:ascii="Cambria Math" w:hAnsi="Cambria Math"/>
                  </w:rPr>
                  <m:t>2</m:t>
                </m:r>
              </m:sup>
            </m:sSup>
          </m:num>
          <m:den>
            <m:r>
              <w:rPr>
                <w:rFonts w:ascii="Cambria Math" w:hAnsi="Cambria Math"/>
              </w:rPr>
              <m:t>12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2</m:t>
                    </m:r>
                  </m:e>
                </m:d>
              </m:e>
              <m:sup>
                <m:r>
                  <w:rPr>
                    <w:rFonts w:ascii="Cambria Math" w:hAnsi="Cambria Math"/>
                  </w:rPr>
                  <m:t>2</m:t>
                </m:r>
              </m:sup>
            </m:sSup>
          </m:num>
          <m:den>
            <m:r>
              <w:rPr>
                <w:rFonts w:ascii="Cambria Math" w:hAnsi="Cambria Math"/>
              </w:rPr>
              <m:t>12</m:t>
            </m:r>
          </m:den>
        </m:f>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12</m:t>
            </m:r>
          </m:den>
        </m:f>
        <m:r>
          <m:rPr>
            <m:sty m:val="p"/>
          </m:rPr>
          <w:rPr>
            <w:rFonts w:ascii="Cambria Math" w:hAnsi="Cambria Math"/>
          </w:rPr>
          <m:t>=</m:t>
        </m:r>
        <m:r>
          <w:rPr>
            <w:rFonts w:ascii="Cambria Math" w:hAnsi="Cambria Math"/>
          </w:rPr>
          <m:t>0.75</m:t>
        </m:r>
      </m:oMath>
      <w:r>
        <w:t>. Calculons ci-dessous, la variance empirique que nous pourrons comparer par la suite à la variance théorique. Si les deux sont proches, cela signifie que notre échantillon est distribué selon la loi uniforme sur l’intervalle [2,5].</w:t>
      </w:r>
    </w:p>
    <w:p w14:paraId="5C65822E" w14:textId="77777777" w:rsidR="00D46854" w:rsidRDefault="00000000">
      <w:pPr>
        <w:pStyle w:val="SourceCode"/>
      </w:pPr>
      <w:r>
        <w:t>## [1] 0.6290888</w:t>
      </w:r>
    </w:p>
    <w:p w14:paraId="3D400D61" w14:textId="77777777" w:rsidR="00D46854" w:rsidRDefault="00000000">
      <w:r>
        <w:t>Le graphique ci-dessous produit un histogramme avec les densités empiriques et non les fréquences empiriques afin de visualiser la distribution de notre échantillon.</w:t>
      </w:r>
      <w:r>
        <w:br/>
        <w:t xml:space="preserve">La densité théorique est de :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r>
              <m:rPr>
                <m:sty m:val="p"/>
              </m:rPr>
              <w:rPr>
                <w:rFonts w:ascii="Cambria Math" w:hAnsi="Cambria Math"/>
              </w:rPr>
              <m:t>-</m:t>
            </m:r>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m:t>pour</m:t>
        </m:r>
        <m:r>
          <w:rPr>
            <w:rFonts w:ascii="Cambria Math" w:hAnsi="Cambria Math"/>
          </w:rPr>
          <m:t> x</m:t>
        </m:r>
        <m:r>
          <m:rPr>
            <m:sty m:val="p"/>
          </m:rPr>
          <w:rPr>
            <w:rFonts w:ascii="Cambria Math" w:hAnsi="Cambria Math"/>
          </w:rPr>
          <m:t>∈</m:t>
        </m:r>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m:t>
            </m:r>
          </m:e>
        </m:d>
      </m:oMath>
    </w:p>
    <w:p w14:paraId="5D4E26F1" w14:textId="77777777" w:rsidR="00D46854" w:rsidRDefault="00000000" w:rsidP="005D66F6">
      <w:pPr>
        <w:jc w:val="center"/>
      </w:pPr>
      <w:r>
        <w:rPr>
          <w:noProof/>
        </w:rPr>
        <w:lastRenderedPageBreak/>
        <w:drawing>
          <wp:inline distT="0" distB="0" distL="0" distR="0" wp14:anchorId="2D2768C8" wp14:editId="04787915">
            <wp:extent cx="2233613" cy="1462087"/>
            <wp:effectExtent l="0" t="0" r="0" b="5080"/>
            <wp:docPr id="41" name="Picture"/>
            <wp:cNvGraphicFramePr/>
            <a:graphic xmlns:a="http://schemas.openxmlformats.org/drawingml/2006/main">
              <a:graphicData uri="http://schemas.openxmlformats.org/drawingml/2006/picture">
                <pic:pic xmlns:pic="http://schemas.openxmlformats.org/drawingml/2006/picture">
                  <pic:nvPicPr>
                    <pic:cNvPr id="42" name="Picture" descr="Rapport-MESURES---PROBABILITES_files/figure-docx/unnamed-chunk-17-1.png"/>
                    <pic:cNvPicPr>
                      <a:picLocks noChangeAspect="1" noChangeArrowheads="1"/>
                    </pic:cNvPicPr>
                  </pic:nvPicPr>
                  <pic:blipFill rotWithShape="1">
                    <a:blip r:embed="rId15"/>
                    <a:srcRect t="6652" r="7705" b="3963"/>
                    <a:stretch/>
                  </pic:blipFill>
                  <pic:spPr bwMode="auto">
                    <a:xfrm>
                      <a:off x="0" y="0"/>
                      <a:ext cx="2239548" cy="1465972"/>
                    </a:xfrm>
                    <a:prstGeom prst="rect">
                      <a:avLst/>
                    </a:prstGeom>
                    <a:noFill/>
                    <a:ln>
                      <a:noFill/>
                    </a:ln>
                    <a:extLst>
                      <a:ext uri="{53640926-AAD7-44D8-BBD7-CCE9431645EC}">
                        <a14:shadowObscured xmlns:a14="http://schemas.microsoft.com/office/drawing/2010/main"/>
                      </a:ext>
                    </a:extLst>
                  </pic:spPr>
                </pic:pic>
              </a:graphicData>
            </a:graphic>
          </wp:inline>
        </w:drawing>
      </w:r>
    </w:p>
    <w:p w14:paraId="1A38CA30" w14:textId="19AFC612" w:rsidR="00D46854" w:rsidRDefault="00000000">
      <w:r>
        <w:t>L’histogramme nous montre une distribution</w:t>
      </w:r>
      <w:r w:rsidR="0021777F">
        <w:t xml:space="preserve"> à peu près</w:t>
      </w:r>
      <w:r>
        <w:t xml:space="preserve"> plate sur l’intervalle [2, 5], ce qui confirme ainsi la distribution uniforme de notre échantillon sur ce même intervalle.</w:t>
      </w:r>
    </w:p>
    <w:p w14:paraId="0FB156BA" w14:textId="77777777" w:rsidR="00D46854" w:rsidRDefault="00000000">
      <w:pPr>
        <w:pStyle w:val="Titre2"/>
      </w:pPr>
      <w:bookmarkStart w:id="20" w:name="X33db51523f5248a42ecee6aad5c04180ba8db4f"/>
      <w:bookmarkStart w:id="21" w:name="_Toc179741315"/>
      <w:bookmarkEnd w:id="18"/>
      <w:r>
        <w:t xml:space="preserve">Loi Normale centrée réduite, notée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bookmarkEnd w:id="21"/>
    </w:p>
    <w:p w14:paraId="2158D565" w14:textId="77777777" w:rsidR="00D46854" w:rsidRDefault="00000000">
      <w:r>
        <w:t xml:space="preserve">Si </w:t>
      </w:r>
      <m:oMath>
        <m:r>
          <w:rPr>
            <w:rFonts w:ascii="Cambria Math" w:hAnsi="Cambria Math"/>
          </w:rPr>
          <m:t>X</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alors la fonction densité de </w:t>
      </w:r>
      <m:oMath>
        <m:r>
          <w:rPr>
            <w:rFonts w:ascii="Cambria Math" w:hAnsi="Cambria Math"/>
          </w:rPr>
          <m:t>X</m:t>
        </m:r>
      </m:oMath>
      <w:r>
        <w:t xml:space="preserve"> est</w:t>
      </w:r>
    </w:p>
    <w:p w14:paraId="67FF4387" w14:textId="77777777" w:rsidR="00D46854" w:rsidRDefault="00000000">
      <m:oMathPara>
        <m:oMathParaPr>
          <m:jc m:val="center"/>
        </m:oMathParaPr>
        <m:oMath>
          <m:r>
            <m:rPr>
              <m:sty m:val="p"/>
            </m:rPr>
            <w:rPr>
              <w:rFonts w:ascii="Cambria Math" w:hAnsi="Cambria Math"/>
            </w:rPr>
            <m:t>∀</m:t>
          </m:r>
          <m:r>
            <w:rPr>
              <w:rFonts w:ascii="Cambria Math" w:hAnsi="Cambria Math"/>
            </w:rPr>
            <m:t>x</m:t>
          </m:r>
          <m:r>
            <m:rPr>
              <m:scr m:val="double-struck"/>
              <m:sty m:val="p"/>
            </m:rPr>
            <w:rPr>
              <w:rFonts w:ascii="Cambria Math" w:hAnsi="Cambria Math"/>
            </w:rPr>
            <m:t>∈R,</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46CE88F4" w14:textId="77777777" w:rsidR="00D46854" w:rsidRDefault="00000000">
      <w:r>
        <w:t>Le premier paramètre de la loi normale est l’espérance de la loi et le second correspond à la variance de la loi. On peut remarquer que cette fonction est paire, i.e.</w:t>
      </w:r>
      <m:oMath>
        <m:r>
          <m:rPr>
            <m:sty m:val="p"/>
          </m:rPr>
          <w:rPr>
            <w:rFonts w:ascii="Cambria Math" w:hAnsi="Cambria Math"/>
          </w:rPr>
          <m:t>∀</m:t>
        </m:r>
        <m:r>
          <w:rPr>
            <w:rFonts w:ascii="Cambria Math" w:hAnsi="Cambria Math"/>
          </w:rPr>
          <m:t>x</m:t>
        </m:r>
        <m:r>
          <m:rPr>
            <m:scr m:val="double-struck"/>
            <m:sty m:val="p"/>
          </m:rPr>
          <w:rPr>
            <w:rFonts w:ascii="Cambria Math" w:hAnsi="Cambria Math"/>
          </w:rPr>
          <m:t>∈R,</m:t>
        </m:r>
        <m:r>
          <w:rPr>
            <w:rFonts w:ascii="Cambria Math" w:hAnsi="Cambria Math"/>
          </w:rPr>
          <m:t> f</m:t>
        </m:r>
        <m:d>
          <m:dPr>
            <m:ctrlPr>
              <w:rPr>
                <w:rFonts w:ascii="Cambria Math" w:hAnsi="Cambria Math"/>
              </w:rPr>
            </m:ctrlPr>
          </m:dPr>
          <m:e>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ce qui implique une symétrie par rapport à l’axe des ordonnées.</w:t>
      </w:r>
    </w:p>
    <w:p w14:paraId="7C68DC97" w14:textId="77777777" w:rsidR="00D46854" w:rsidRDefault="00000000" w:rsidP="00CB3A58">
      <w:pPr>
        <w:jc w:val="center"/>
      </w:pPr>
      <w:r>
        <w:rPr>
          <w:noProof/>
        </w:rPr>
        <w:drawing>
          <wp:inline distT="0" distB="0" distL="0" distR="0" wp14:anchorId="76A1822E" wp14:editId="2AFA4804">
            <wp:extent cx="2252663" cy="14097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apport-MESURES---PROBABILITES_files/figure-docx/unnamed-chunk-18-1.png"/>
                    <pic:cNvPicPr>
                      <a:picLocks noChangeAspect="1" noChangeArrowheads="1"/>
                    </pic:cNvPicPr>
                  </pic:nvPicPr>
                  <pic:blipFill rotWithShape="1">
                    <a:blip r:embed="rId16"/>
                    <a:srcRect l="13804" t="4989" r="6541" b="4380"/>
                    <a:stretch/>
                  </pic:blipFill>
                  <pic:spPr bwMode="auto">
                    <a:xfrm>
                      <a:off x="0" y="0"/>
                      <a:ext cx="2264636" cy="1417192"/>
                    </a:xfrm>
                    <a:prstGeom prst="rect">
                      <a:avLst/>
                    </a:prstGeom>
                    <a:noFill/>
                    <a:ln>
                      <a:noFill/>
                    </a:ln>
                    <a:extLst>
                      <a:ext uri="{53640926-AAD7-44D8-BBD7-CCE9431645EC}">
                        <a14:shadowObscured xmlns:a14="http://schemas.microsoft.com/office/drawing/2010/main"/>
                      </a:ext>
                    </a:extLst>
                  </pic:spPr>
                </pic:pic>
              </a:graphicData>
            </a:graphic>
          </wp:inline>
        </w:drawing>
      </w:r>
    </w:p>
    <w:p w14:paraId="5DE398E5" w14:textId="77777777" w:rsidR="00D46854" w:rsidRDefault="00000000">
      <w:r>
        <w:t>On peut également remarquer que la courbe s’approche très rapidement de l’axe des abscisses dès lors que l’on séloigne de l’espérance (ici 0).</w:t>
      </w:r>
    </w:p>
    <w:p w14:paraId="7F6D75C2" w14:textId="77777777" w:rsidR="00D46854" w:rsidRDefault="00000000">
      <w:r>
        <w:t xml:space="preserve">Prenons un exemple sur R. On simule une loi normale centrée réduite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d’un échantillon de taille </w:t>
      </w:r>
      <m:oMath>
        <m:r>
          <w:rPr>
            <w:rFonts w:ascii="Cambria Math" w:hAnsi="Cambria Math"/>
          </w:rPr>
          <m:t>n</m:t>
        </m:r>
        <m:r>
          <m:rPr>
            <m:sty m:val="p"/>
          </m:rPr>
          <w:rPr>
            <w:rFonts w:ascii="Cambria Math" w:hAnsi="Cambria Math"/>
          </w:rPr>
          <m:t>=</m:t>
        </m:r>
        <m:r>
          <w:rPr>
            <w:rFonts w:ascii="Cambria Math" w:hAnsi="Cambria Math"/>
          </w:rPr>
          <m:t>100</m:t>
        </m:r>
      </m:oMath>
      <w:r>
        <w:t xml:space="preserve"> , c’est-à-dire une distribution normale avec une moyenne </w:t>
      </w:r>
      <m:oMath>
        <m:r>
          <w:rPr>
            <w:rFonts w:ascii="Cambria Math" w:hAnsi="Cambria Math"/>
          </w:rPr>
          <m:t>μ</m:t>
        </m:r>
        <m:r>
          <m:rPr>
            <m:sty m:val="p"/>
          </m:rPr>
          <w:rPr>
            <w:rFonts w:ascii="Cambria Math" w:hAnsi="Cambria Math"/>
          </w:rPr>
          <m:t>=</m:t>
        </m:r>
        <m:r>
          <w:rPr>
            <w:rFonts w:ascii="Cambria Math" w:hAnsi="Cambria Math"/>
          </w:rPr>
          <m:t>0</m:t>
        </m:r>
      </m:oMath>
      <w:r>
        <w:t xml:space="preserve"> et un écart-type </w:t>
      </w:r>
      <m:oMath>
        <m:r>
          <w:rPr>
            <w:rFonts w:ascii="Cambria Math" w:hAnsi="Cambria Math"/>
          </w:rPr>
          <m:t>σ</m:t>
        </m:r>
        <m:r>
          <m:rPr>
            <m:sty m:val="p"/>
          </m:rPr>
          <w:rPr>
            <w:rFonts w:ascii="Cambria Math" w:hAnsi="Cambria Math"/>
          </w:rPr>
          <m:t>=</m:t>
        </m:r>
        <m:r>
          <w:rPr>
            <w:rFonts w:ascii="Cambria Math" w:hAnsi="Cambria Math"/>
          </w:rPr>
          <m:t>1</m:t>
        </m:r>
      </m:oMath>
      <w:r>
        <w:t xml:space="preserve">.La moyenne empirique, c’est à dire la moyenne des probabilités de notre échantillon, devrait être proche de 0 (moyenne théorique </w:t>
      </w:r>
      <m:oMath>
        <m:r>
          <w:rPr>
            <w:rFonts w:ascii="Cambria Math" w:hAnsi="Cambria Math"/>
          </w:rPr>
          <m:t>µ</m:t>
        </m:r>
        <m:r>
          <m:rPr>
            <m:sty m:val="p"/>
          </m:rPr>
          <w:rPr>
            <w:rFonts w:ascii="Cambria Math" w:hAnsi="Cambria Math"/>
          </w:rPr>
          <m:t>=</m:t>
        </m:r>
        <m:r>
          <w:rPr>
            <w:rFonts w:ascii="Cambria Math" w:hAnsi="Cambria Math"/>
          </w:rPr>
          <m:t>0</m:t>
        </m:r>
      </m:oMath>
      <w:r>
        <w:t>).</w:t>
      </w:r>
    </w:p>
    <w:p w14:paraId="254B9B40" w14:textId="77777777" w:rsidR="00D46854" w:rsidRDefault="00000000">
      <w:pPr>
        <w:pStyle w:val="SourceCode"/>
      </w:pPr>
      <w:r>
        <w:t>## [1] 0.01772977</w:t>
      </w:r>
    </w:p>
    <w:p w14:paraId="608F9ED2" w14:textId="77777777" w:rsidR="00D46854" w:rsidRDefault="00000000">
      <w:r>
        <w:t>Calculons mainteant sa variance empirique qui elle devrait se rapprocher de 1 (moyenne théorique de la loi normale centrée réduite).</w:t>
      </w:r>
    </w:p>
    <w:p w14:paraId="00CCBD74" w14:textId="77777777" w:rsidR="00D46854" w:rsidRDefault="00000000">
      <w:pPr>
        <w:pStyle w:val="SourceCode"/>
      </w:pPr>
      <w:r>
        <w:t>## [1] 1.016217</w:t>
      </w:r>
    </w:p>
    <w:p w14:paraId="498CB27A" w14:textId="77777777" w:rsidR="00D46854" w:rsidRDefault="00000000">
      <w:r>
        <w:t xml:space="preserve">Les variations de moyenne et de variance peuvent s’expliquer notamment par le caractère alétoire des valeurs de notre échantillon et sa taille. L’histogramme ci-dessous représente les densités des probabilités sur un intervalle de valeurs en 10 barres affichées sur l’axe des </w:t>
      </w:r>
      <w:r>
        <w:lastRenderedPageBreak/>
        <w:t>abscisses, ici limité à [-3, 3], ce qui correspond à environ 3 écarts-types autour de la moyenne pour une loi normale.</w:t>
      </w:r>
    </w:p>
    <w:p w14:paraId="35A7DA06" w14:textId="77777777" w:rsidR="00D46854" w:rsidRDefault="00000000">
      <w:r>
        <w:t>Pour une loi normale centrée réduite, l’histogramme devrait montrer une forme en cloche symétrique, centrée autour de 0, avec la majorité des valeurs comprises entre -3 et 3.</w:t>
      </w:r>
    </w:p>
    <w:p w14:paraId="0363E61C" w14:textId="77777777" w:rsidR="00D46854" w:rsidRDefault="00000000" w:rsidP="00CB3A58">
      <w:pPr>
        <w:jc w:val="center"/>
      </w:pPr>
      <w:r>
        <w:rPr>
          <w:noProof/>
        </w:rPr>
        <w:drawing>
          <wp:inline distT="0" distB="0" distL="0" distR="0" wp14:anchorId="42954501" wp14:editId="23252BD0">
            <wp:extent cx="2266950" cy="1537970"/>
            <wp:effectExtent l="0" t="0" r="0" b="508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apport-MESURES---PROBABILITES_files/figure-docx/unnamed-chunk-21-1.png"/>
                    <pic:cNvPicPr>
                      <a:picLocks noChangeAspect="1" noChangeArrowheads="1"/>
                    </pic:cNvPicPr>
                  </pic:nvPicPr>
                  <pic:blipFill rotWithShape="1">
                    <a:blip r:embed="rId17"/>
                    <a:srcRect t="7276" b="3950"/>
                    <a:stretch/>
                  </pic:blipFill>
                  <pic:spPr bwMode="auto">
                    <a:xfrm>
                      <a:off x="0" y="0"/>
                      <a:ext cx="2278864" cy="1546053"/>
                    </a:xfrm>
                    <a:prstGeom prst="rect">
                      <a:avLst/>
                    </a:prstGeom>
                    <a:noFill/>
                    <a:ln>
                      <a:noFill/>
                    </a:ln>
                    <a:extLst>
                      <a:ext uri="{53640926-AAD7-44D8-BBD7-CCE9431645EC}">
                        <a14:shadowObscured xmlns:a14="http://schemas.microsoft.com/office/drawing/2010/main"/>
                      </a:ext>
                    </a:extLst>
                  </pic:spPr>
                </pic:pic>
              </a:graphicData>
            </a:graphic>
          </wp:inline>
        </w:drawing>
      </w:r>
    </w:p>
    <w:p w14:paraId="2A7F700D" w14:textId="77777777" w:rsidR="00D46854" w:rsidRDefault="00000000">
      <w:r>
        <w:t>Sur notre graphique, on remarque que l’histogramme ressemble bien a une forme de cloche centrée autour de 0, soit notre échantillon est bien distribué selon une loi normale.</w:t>
      </w:r>
    </w:p>
    <w:p w14:paraId="75FA7F2E" w14:textId="77777777" w:rsidR="00D46854" w:rsidRDefault="00000000">
      <w:r>
        <w:t>L’espérance de la loi normale centrée réduite vaut :</w:t>
      </w:r>
    </w:p>
    <w:p w14:paraId="25EE0D76" w14:textId="77777777" w:rsidR="00D46854"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x</m:t>
              </m:r>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dx</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den>
          </m:f>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x</m:t>
              </m:r>
            </m:e>
          </m:nary>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sup>
          </m:sSup>
          <m:r>
            <w:rPr>
              <w:rFonts w:ascii="Cambria Math" w:hAnsi="Cambria Math"/>
            </w:rPr>
            <m:t> dx</m:t>
          </m:r>
          <m:r>
            <m:rPr>
              <m:sty m:val="p"/>
            </m:rPr>
            <w:rPr>
              <w:rFonts w:ascii="Cambria Math" w:hAnsi="Cambria Math"/>
            </w:rPr>
            <m:t>=</m:t>
          </m:r>
          <m:r>
            <w:rPr>
              <w:rFonts w:ascii="Cambria Math" w:hAnsi="Cambria Math"/>
            </w:rPr>
            <m:t>0</m:t>
          </m:r>
        </m:oMath>
      </m:oMathPara>
    </w:p>
    <w:p w14:paraId="3887242F" w14:textId="77777777" w:rsidR="00D46854" w:rsidRDefault="00000000">
      <w:r>
        <w:t>Le moment d’ordre 2 (qui est aussi la variance car l’espérance est nulle) se calcule par une intégration par parties :</w:t>
      </w:r>
    </w:p>
    <w:p w14:paraId="33840162" w14:textId="77777777" w:rsidR="00D46854" w:rsidRPr="00A6388A" w:rsidRDefault="00000000">
      <w:pPr>
        <w:rPr>
          <w:lang w:val="en-GB"/>
        </w:rPr>
      </w:pPr>
      <m:oMathPara>
        <m:oMathParaPr>
          <m:jc m:val="center"/>
        </m:oMathParaPr>
        <m:oMath>
          <m:r>
            <m:rPr>
              <m:nor/>
            </m:rPr>
            <w:rPr>
              <w:lang w:val="en-GB"/>
            </w:rPr>
            <m:t>Var</m:t>
          </m:r>
          <m:d>
            <m:dPr>
              <m:begChr m:val="["/>
              <m:endChr m:val="]"/>
              <m:ctrlPr>
                <w:rPr>
                  <w:rFonts w:ascii="Cambria Math" w:hAnsi="Cambria Math"/>
                </w:rPr>
              </m:ctrlPr>
            </m:dPr>
            <m:e>
              <m:r>
                <w:rPr>
                  <w:rFonts w:ascii="Cambria Math" w:hAnsi="Cambria Math"/>
                </w:rPr>
                <m:t>X</m:t>
              </m:r>
            </m:e>
          </m:d>
          <m:r>
            <m:rPr>
              <m:sty m:val="p"/>
            </m:rPr>
            <w:rPr>
              <w:rFonts w:ascii="Cambria Math" w:hAnsi="Cambria Math"/>
              <w:lang w:val="en-GB"/>
            </w:rPr>
            <m:t>=</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lang w:val="en-GB"/>
                    </w:rPr>
                    <m:t>2</m:t>
                  </m:r>
                </m:sup>
              </m:sSup>
            </m:e>
          </m:d>
          <m:r>
            <m:rPr>
              <m:sty m:val="p"/>
            </m:rPr>
            <w:rPr>
              <w:rFonts w:ascii="Cambria Math" w:hAnsi="Cambria Math"/>
              <w:lang w:val="en-GB"/>
            </w:rPr>
            <m:t>=</m:t>
          </m:r>
          <m:nary>
            <m:naryPr>
              <m:limLoc m:val="subSup"/>
              <m:ctrlPr>
                <w:rPr>
                  <w:rFonts w:ascii="Cambria Math" w:hAnsi="Cambria Math"/>
                </w:rPr>
              </m:ctrlPr>
            </m:naryPr>
            <m:sub>
              <m:r>
                <m:rPr>
                  <m:sty m:val="p"/>
                </m:rPr>
                <w:rPr>
                  <w:rFonts w:ascii="Cambria Math" w:hAnsi="Cambria Math"/>
                  <w:lang w:val="en-GB"/>
                </w:rPr>
                <m:t>-∞</m:t>
              </m:r>
            </m:sub>
            <m:sup>
              <m:r>
                <m:rPr>
                  <m:sty m:val="p"/>
                </m:rPr>
                <w:rPr>
                  <w:rFonts w:ascii="Cambria Math" w:hAnsi="Cambria Math"/>
                  <w:lang w:val="en-GB"/>
                </w:rPr>
                <m:t>+∞</m:t>
              </m:r>
            </m:sup>
            <m:e>
              <m:sSup>
                <m:sSupPr>
                  <m:ctrlPr>
                    <w:rPr>
                      <w:rFonts w:ascii="Cambria Math" w:hAnsi="Cambria Math"/>
                    </w:rPr>
                  </m:ctrlPr>
                </m:sSupPr>
                <m:e>
                  <m:r>
                    <w:rPr>
                      <w:rFonts w:ascii="Cambria Math" w:hAnsi="Cambria Math"/>
                    </w:rPr>
                    <m:t>x</m:t>
                  </m:r>
                </m:e>
                <m:sup>
                  <m:r>
                    <w:rPr>
                      <w:rFonts w:ascii="Cambria Math" w:hAnsi="Cambria Math"/>
                      <w:lang w:val="en-GB"/>
                    </w:rPr>
                    <m:t>2</m:t>
                  </m:r>
                </m:sup>
              </m:sSup>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lang w:val="en-GB"/>
            </w:rPr>
            <m:t> </m:t>
          </m:r>
          <m:r>
            <w:rPr>
              <w:rFonts w:ascii="Cambria Math" w:hAnsi="Cambria Math"/>
            </w:rPr>
            <m:t>dx</m:t>
          </m:r>
          <m:r>
            <m:rPr>
              <m:sty m:val="p"/>
            </m:rPr>
            <w:rPr>
              <w:rFonts w:ascii="Cambria Math" w:hAnsi="Cambria Math"/>
              <w:lang w:val="en-GB"/>
            </w:rPr>
            <m:t>=</m:t>
          </m:r>
          <m:f>
            <m:fPr>
              <m:ctrlPr>
                <w:rPr>
                  <w:rFonts w:ascii="Cambria Math" w:hAnsi="Cambria Math"/>
                </w:rPr>
              </m:ctrlPr>
            </m:fPr>
            <m:num>
              <m:r>
                <w:rPr>
                  <w:rFonts w:ascii="Cambria Math" w:hAnsi="Cambria Math"/>
                  <w:lang w:val="en-GB"/>
                </w:rPr>
                <m:t>1</m:t>
              </m:r>
            </m:num>
            <m:den>
              <m:rad>
                <m:radPr>
                  <m:degHide m:val="1"/>
                  <m:ctrlPr>
                    <w:rPr>
                      <w:rFonts w:ascii="Cambria Math" w:hAnsi="Cambria Math"/>
                    </w:rPr>
                  </m:ctrlPr>
                </m:radPr>
                <m:deg/>
                <m:e>
                  <m:r>
                    <w:rPr>
                      <w:rFonts w:ascii="Cambria Math" w:hAnsi="Cambria Math"/>
                      <w:lang w:val="en-GB"/>
                    </w:rPr>
                    <m:t>2</m:t>
                  </m:r>
                  <m:r>
                    <w:rPr>
                      <w:rFonts w:ascii="Cambria Math" w:hAnsi="Cambria Math"/>
                    </w:rPr>
                    <m:t>π</m:t>
                  </m:r>
                </m:e>
              </m:rad>
            </m:den>
          </m:f>
          <m:nary>
            <m:naryPr>
              <m:limLoc m:val="subSup"/>
              <m:ctrlPr>
                <w:rPr>
                  <w:rFonts w:ascii="Cambria Math" w:hAnsi="Cambria Math"/>
                </w:rPr>
              </m:ctrlPr>
            </m:naryPr>
            <m:sub>
              <m:r>
                <m:rPr>
                  <m:sty m:val="p"/>
                </m:rPr>
                <w:rPr>
                  <w:rFonts w:ascii="Cambria Math" w:hAnsi="Cambria Math"/>
                  <w:lang w:val="en-GB"/>
                </w:rPr>
                <m:t>-∞</m:t>
              </m:r>
            </m:sub>
            <m:sup>
              <m:r>
                <m:rPr>
                  <m:sty m:val="p"/>
                </m:rPr>
                <w:rPr>
                  <w:rFonts w:ascii="Cambria Math" w:hAnsi="Cambria Math"/>
                  <w:lang w:val="en-GB"/>
                </w:rPr>
                <m:t>+∞</m:t>
              </m:r>
            </m:sup>
            <m:e>
              <m:sSup>
                <m:sSupPr>
                  <m:ctrlPr>
                    <w:rPr>
                      <w:rFonts w:ascii="Cambria Math" w:hAnsi="Cambria Math"/>
                    </w:rPr>
                  </m:ctrlPr>
                </m:sSupPr>
                <m:e>
                  <m:r>
                    <w:rPr>
                      <w:rFonts w:ascii="Cambria Math" w:hAnsi="Cambria Math"/>
                    </w:rPr>
                    <m:t>x</m:t>
                  </m:r>
                </m:e>
                <m:sup>
                  <m:r>
                    <w:rPr>
                      <w:rFonts w:ascii="Cambria Math" w:hAnsi="Cambria Math"/>
                      <w:lang w:val="en-GB"/>
                    </w:rPr>
                    <m:t>2</m:t>
                  </m:r>
                </m:sup>
              </m:sSup>
            </m:e>
          </m:nary>
          <m:sSup>
            <m:sSupPr>
              <m:ctrlPr>
                <w:rPr>
                  <w:rFonts w:ascii="Cambria Math" w:hAnsi="Cambria Math"/>
                </w:rPr>
              </m:ctrlPr>
            </m:sSupPr>
            <m:e>
              <m:r>
                <w:rPr>
                  <w:rFonts w:ascii="Cambria Math" w:hAnsi="Cambria Math"/>
                </w:rPr>
                <m:t>e</m:t>
              </m:r>
            </m:e>
            <m:sup>
              <m:r>
                <m:rPr>
                  <m:sty m:val="p"/>
                </m:rPr>
                <w:rPr>
                  <w:rFonts w:ascii="Cambria Math" w:hAnsi="Cambria Math"/>
                  <w:lang w:val="en-GB"/>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lang w:val="en-GB"/>
                        </w:rPr>
                        <m:t>2</m:t>
                      </m:r>
                    </m:sup>
                  </m:sSup>
                </m:num>
                <m:den>
                  <m:r>
                    <w:rPr>
                      <w:rFonts w:ascii="Cambria Math" w:hAnsi="Cambria Math"/>
                      <w:lang w:val="en-GB"/>
                    </w:rPr>
                    <m:t>2</m:t>
                  </m:r>
                </m:den>
              </m:f>
            </m:sup>
          </m:sSup>
          <m:r>
            <w:rPr>
              <w:rFonts w:ascii="Cambria Math" w:hAnsi="Cambria Math"/>
              <w:lang w:val="en-GB"/>
            </w:rPr>
            <m:t> </m:t>
          </m:r>
          <m:r>
            <w:rPr>
              <w:rFonts w:ascii="Cambria Math" w:hAnsi="Cambria Math"/>
            </w:rPr>
            <m:t>dx</m:t>
          </m:r>
          <m:r>
            <m:rPr>
              <m:sty m:val="p"/>
            </m:rPr>
            <w:rPr>
              <w:rFonts w:ascii="Cambria Math" w:hAnsi="Cambria Math"/>
              <w:lang w:val="en-GB"/>
            </w:rPr>
            <m:t>=</m:t>
          </m:r>
          <m:f>
            <m:fPr>
              <m:ctrlPr>
                <w:rPr>
                  <w:rFonts w:ascii="Cambria Math" w:hAnsi="Cambria Math"/>
                </w:rPr>
              </m:ctrlPr>
            </m:fPr>
            <m:num>
              <m:r>
                <w:rPr>
                  <w:rFonts w:ascii="Cambria Math" w:hAnsi="Cambria Math"/>
                  <w:lang w:val="en-GB"/>
                </w:rPr>
                <m:t>2</m:t>
              </m:r>
            </m:num>
            <m:den>
              <m:rad>
                <m:radPr>
                  <m:degHide m:val="1"/>
                  <m:ctrlPr>
                    <w:rPr>
                      <w:rFonts w:ascii="Cambria Math" w:hAnsi="Cambria Math"/>
                    </w:rPr>
                  </m:ctrlPr>
                </m:radPr>
                <m:deg/>
                <m:e>
                  <m:r>
                    <w:rPr>
                      <w:rFonts w:ascii="Cambria Math" w:hAnsi="Cambria Math"/>
                      <w:lang w:val="en-GB"/>
                    </w:rPr>
                    <m:t>2</m:t>
                  </m:r>
                  <m:r>
                    <w:rPr>
                      <w:rFonts w:ascii="Cambria Math" w:hAnsi="Cambria Math"/>
                    </w:rPr>
                    <m:t>π</m:t>
                  </m:r>
                </m:e>
              </m:rad>
            </m:den>
          </m:f>
          <m:nary>
            <m:naryPr>
              <m:limLoc m:val="subSup"/>
              <m:ctrlPr>
                <w:rPr>
                  <w:rFonts w:ascii="Cambria Math" w:hAnsi="Cambria Math"/>
                </w:rPr>
              </m:ctrlPr>
            </m:naryPr>
            <m:sub>
              <m:r>
                <w:rPr>
                  <w:rFonts w:ascii="Cambria Math" w:hAnsi="Cambria Math"/>
                  <w:lang w:val="en-GB"/>
                </w:rPr>
                <m:t>0</m:t>
              </m:r>
            </m:sub>
            <m:sup>
              <m:r>
                <m:rPr>
                  <m:sty m:val="p"/>
                </m:rPr>
                <w:rPr>
                  <w:rFonts w:ascii="Cambria Math" w:hAnsi="Cambria Math"/>
                  <w:lang w:val="en-GB"/>
                </w:rPr>
                <m:t>+∞</m:t>
              </m:r>
            </m:sup>
            <m:e>
              <m:sSup>
                <m:sSupPr>
                  <m:ctrlPr>
                    <w:rPr>
                      <w:rFonts w:ascii="Cambria Math" w:hAnsi="Cambria Math"/>
                    </w:rPr>
                  </m:ctrlPr>
                </m:sSupPr>
                <m:e>
                  <m:r>
                    <w:rPr>
                      <w:rFonts w:ascii="Cambria Math" w:hAnsi="Cambria Math"/>
                    </w:rPr>
                    <m:t>x</m:t>
                  </m:r>
                </m:e>
                <m:sup>
                  <m:r>
                    <w:rPr>
                      <w:rFonts w:ascii="Cambria Math" w:hAnsi="Cambria Math"/>
                      <w:lang w:val="en-GB"/>
                    </w:rPr>
                    <m:t>2</m:t>
                  </m:r>
                </m:sup>
              </m:sSup>
            </m:e>
          </m:nary>
          <m:sSup>
            <m:sSupPr>
              <m:ctrlPr>
                <w:rPr>
                  <w:rFonts w:ascii="Cambria Math" w:hAnsi="Cambria Math"/>
                </w:rPr>
              </m:ctrlPr>
            </m:sSupPr>
            <m:e>
              <m:r>
                <w:rPr>
                  <w:rFonts w:ascii="Cambria Math" w:hAnsi="Cambria Math"/>
                </w:rPr>
                <m:t>e</m:t>
              </m:r>
            </m:e>
            <m:sup>
              <m:r>
                <m:rPr>
                  <m:sty m:val="p"/>
                </m:rPr>
                <w:rPr>
                  <w:rFonts w:ascii="Cambria Math" w:hAnsi="Cambria Math"/>
                  <w:lang w:val="en-GB"/>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lang w:val="en-GB"/>
                        </w:rPr>
                        <m:t>2</m:t>
                      </m:r>
                    </m:sup>
                  </m:sSup>
                </m:num>
                <m:den>
                  <m:r>
                    <w:rPr>
                      <w:rFonts w:ascii="Cambria Math" w:hAnsi="Cambria Math"/>
                      <w:lang w:val="en-GB"/>
                    </w:rPr>
                    <m:t>2</m:t>
                  </m:r>
                </m:den>
              </m:f>
            </m:sup>
          </m:sSup>
          <m:r>
            <w:rPr>
              <w:rFonts w:ascii="Cambria Math" w:hAnsi="Cambria Math"/>
              <w:lang w:val="en-GB"/>
            </w:rPr>
            <m:t> </m:t>
          </m:r>
          <m:r>
            <w:rPr>
              <w:rFonts w:ascii="Cambria Math" w:hAnsi="Cambria Math"/>
            </w:rPr>
            <m:t>dx</m:t>
          </m:r>
        </m:oMath>
      </m:oMathPara>
    </w:p>
    <w:p w14:paraId="6A35CC10" w14:textId="77777777" w:rsidR="00D46854" w:rsidRPr="00A6388A" w:rsidRDefault="00000000">
      <w:pPr>
        <w:rPr>
          <w:lang w:val="en-GB"/>
        </w:rPr>
      </w:pPr>
      <w:r w:rsidRPr="00A6388A">
        <w:rPr>
          <w:lang w:val="en-GB"/>
        </w:rPr>
        <w:t>Or</w:t>
      </w:r>
    </w:p>
    <w:p w14:paraId="2CE27C3F" w14:textId="77777777" w:rsidR="00D46854" w:rsidRDefault="00000000">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x</m:t>
                  </m:r>
                </m:e>
                <m:sup>
                  <m:r>
                    <w:rPr>
                      <w:rFonts w:ascii="Cambria Math" w:hAnsi="Cambria Math"/>
                    </w:rPr>
                    <m:t>2</m:t>
                  </m:r>
                </m:sup>
              </m:sSup>
            </m:e>
          </m:nary>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sup>
          </m:sSup>
          <m:r>
            <w:rPr>
              <w:rFonts w:ascii="Cambria Math" w:hAnsi="Cambria Math"/>
            </w:rPr>
            <m:t> dx</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sup>
                  </m:sSup>
                </m:e>
              </m:d>
            </m:e>
            <m:sub>
              <m:r>
                <w:rPr>
                  <w:rFonts w:ascii="Cambria Math" w:hAnsi="Cambria Math"/>
                </w:rPr>
                <m:t>0</m:t>
              </m:r>
            </m:sub>
            <m:sup>
              <m:r>
                <w:rPr>
                  <w:rFonts w:ascii="Cambria Math" w:hAnsi="Cambria Math"/>
                </w:rPr>
                <m:t>1</m:t>
              </m:r>
            </m:sup>
          </m:sSubSup>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sup>
              </m:sSup>
            </m:e>
          </m:nary>
          <m:r>
            <w:rPr>
              <w:rFonts w:ascii="Cambria Math" w:hAnsi="Cambria Math"/>
            </w:rPr>
            <m:t> dx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m:t>
                  </m:r>
                </m:num>
                <m:den>
                  <m:r>
                    <w:rPr>
                      <w:rFonts w:ascii="Cambria Math" w:hAnsi="Cambria Math"/>
                    </w:rPr>
                    <m:t>2</m:t>
                  </m:r>
                </m:den>
              </m:f>
            </m:e>
          </m:rad>
        </m:oMath>
      </m:oMathPara>
    </w:p>
    <w:p w14:paraId="07C54F16" w14:textId="77777777" w:rsidR="00D46854" w:rsidRDefault="00000000">
      <w:r>
        <w:t>et donc :</w:t>
      </w:r>
    </w:p>
    <w:p w14:paraId="3777BC6F" w14:textId="77777777" w:rsidR="00D46854" w:rsidRDefault="00000000">
      <m:oMathPara>
        <m:oMathParaPr>
          <m:jc m:val="center"/>
        </m:oMathParaPr>
        <m:oMath>
          <m:r>
            <w:rPr>
              <w:rFonts w:ascii="Cambria Math" w:hAnsi="Cambria Math"/>
            </w:rPr>
            <m:t>V</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oMath>
      </m:oMathPara>
    </w:p>
    <w:p w14:paraId="0784C612" w14:textId="77777777" w:rsidR="00D46854" w:rsidRDefault="00000000">
      <w:pPr>
        <w:pStyle w:val="Titre2"/>
      </w:pPr>
      <w:bookmarkStart w:id="22" w:name="loi-normale-mathcalnμσ2"/>
      <w:bookmarkStart w:id="23" w:name="_Toc179741316"/>
      <w:bookmarkEnd w:id="20"/>
      <w:r>
        <w:t xml:space="preserve">Loi Normale </w:t>
      </w:r>
      <m:oMath>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bookmarkEnd w:id="23"/>
    </w:p>
    <w:p w14:paraId="0BAF488E" w14:textId="77777777" w:rsidR="00D46854" w:rsidRDefault="00000000">
      <w:r>
        <w:t xml:space="preserve">On dit que </w:t>
      </w:r>
      <m:oMath>
        <m:r>
          <w:rPr>
            <w:rFonts w:ascii="Cambria Math" w:hAnsi="Cambria Math"/>
          </w:rPr>
          <m:t>X</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si sa fonction densité est :</w:t>
      </w:r>
    </w:p>
    <w:p w14:paraId="5E7F22E9" w14:textId="77777777" w:rsidR="00D46854" w:rsidRDefault="00000000">
      <m:oMathPara>
        <m:oMathParaPr>
          <m:jc m:val="center"/>
        </m:oMathParaPr>
        <m:oMath>
          <m:r>
            <m:rPr>
              <m:sty m:val="p"/>
            </m:rPr>
            <w:rPr>
              <w:rFonts w:ascii="Cambria Math" w:hAnsi="Cambria Math"/>
            </w:rPr>
            <m:t>∀</m:t>
          </m:r>
          <m:r>
            <w:rPr>
              <w:rFonts w:ascii="Cambria Math" w:hAnsi="Cambria Math"/>
            </w:rPr>
            <m:t>x</m:t>
          </m:r>
          <m:r>
            <m:rPr>
              <m:scr m:val="double-struck"/>
              <m:sty m:val="p"/>
            </m:rPr>
            <w:rPr>
              <w:rFonts w:ascii="Cambria Math" w:hAnsi="Cambria Math"/>
            </w:rPr>
            <m:t>∈R,</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oMath>
      </m:oMathPara>
    </w:p>
    <w:p w14:paraId="4E6B2EBE" w14:textId="77777777" w:rsidR="00D46854" w:rsidRDefault="00000000">
      <w:r>
        <w:t xml:space="preserve">On pourra vérifier que l’intégrale de cette fonction sur </w:t>
      </w:r>
      <m:oMath>
        <m:r>
          <m:rPr>
            <m:scr m:val="double-struck"/>
            <m:sty m:val="p"/>
          </m:rPr>
          <w:rPr>
            <w:rFonts w:ascii="Cambria Math" w:hAnsi="Cambria Math"/>
          </w:rPr>
          <m:t>R</m:t>
        </m:r>
      </m:oMath>
      <w:r>
        <w:t xml:space="preserve"> vaut bien 1. </w:t>
      </w:r>
      <m:oMath>
        <m:r>
          <w:rPr>
            <w:rFonts w:ascii="Cambria Math" w:hAnsi="Cambria Math"/>
          </w:rPr>
          <m:t>μ</m:t>
        </m:r>
      </m:oMath>
      <w:r>
        <w:t xml:space="preserve"> représente l’espérance de la loi et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la variance. Par exemple, à l’aide de R, on trace la courbe de densité d’une distribution normale </w:t>
      </w:r>
      <m:oMath>
        <m:r>
          <m:rPr>
            <m:scr m:val="script"/>
            <m:sty m:val="p"/>
          </m:rPr>
          <w:rPr>
            <w:rFonts w:ascii="Cambria Math" w:hAnsi="Cambria Math"/>
          </w:rPr>
          <m:t>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e>
        </m:d>
      </m:oMath>
      <w:r>
        <w:t xml:space="preserve"> (moyenne 1, variance 4) sur l’intervalle [−5,7].</w:t>
      </w:r>
    </w:p>
    <w:p w14:paraId="00ED10A9" w14:textId="77777777" w:rsidR="00D46854" w:rsidRDefault="00000000" w:rsidP="00CB3A58">
      <w:pPr>
        <w:jc w:val="center"/>
      </w:pPr>
      <w:r>
        <w:rPr>
          <w:noProof/>
        </w:rPr>
        <w:lastRenderedPageBreak/>
        <w:drawing>
          <wp:inline distT="0" distB="0" distL="0" distR="0" wp14:anchorId="502609C4" wp14:editId="17F379C4">
            <wp:extent cx="2278063" cy="1695450"/>
            <wp:effectExtent l="0" t="0" r="8255"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Rapport-MESURES---PROBABILITES_files/figure-docx/unnamed-chunk-22-1.png"/>
                    <pic:cNvPicPr>
                      <a:picLocks noChangeAspect="1" noChangeArrowheads="1"/>
                    </pic:cNvPicPr>
                  </pic:nvPicPr>
                  <pic:blipFill rotWithShape="1">
                    <a:blip r:embed="rId18"/>
                    <a:srcRect t="5821" b="5210"/>
                    <a:stretch/>
                  </pic:blipFill>
                  <pic:spPr bwMode="auto">
                    <a:xfrm>
                      <a:off x="0" y="0"/>
                      <a:ext cx="2281428" cy="1697955"/>
                    </a:xfrm>
                    <a:prstGeom prst="rect">
                      <a:avLst/>
                    </a:prstGeom>
                    <a:noFill/>
                    <a:ln>
                      <a:noFill/>
                    </a:ln>
                    <a:extLst>
                      <a:ext uri="{53640926-AAD7-44D8-BBD7-CCE9431645EC}">
                        <a14:shadowObscured xmlns:a14="http://schemas.microsoft.com/office/drawing/2010/main"/>
                      </a:ext>
                    </a:extLst>
                  </pic:spPr>
                </pic:pic>
              </a:graphicData>
            </a:graphic>
          </wp:inline>
        </w:drawing>
      </w:r>
    </w:p>
    <w:p w14:paraId="21A4CA82" w14:textId="77777777" w:rsidR="00D46854" w:rsidRDefault="00000000">
      <w:r>
        <w:t>La forme de la courbe est la cloche typique d’une distribution normale, centrée autour de 1, avec une dispersion plus large (due à l’écart-type de 2). La courbe montre où les valeurs sont les plus probables, avec un maximum autour de la moyenne (1) et une dispersion contrôlée par l’écart-type (2)</w:t>
      </w:r>
    </w:p>
    <w:p w14:paraId="49F9B006" w14:textId="77777777" w:rsidR="00D46854" w:rsidRDefault="00000000">
      <w:r>
        <w:rPr>
          <w:b/>
          <w:bCs/>
        </w:rPr>
        <w:t>Si</w:t>
      </w:r>
      <w:r>
        <w:t xml:space="preserve"> </w:t>
      </w:r>
      <m:oMath>
        <m:r>
          <w:rPr>
            <w:rFonts w:ascii="Cambria Math" w:hAnsi="Cambria Math"/>
          </w:rPr>
          <m:t>X</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alors </w:t>
      </w:r>
      <m:oMath>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p>
    <w:p w14:paraId="0AE2B082" w14:textId="77777777" w:rsidR="00D46854" w:rsidRDefault="00000000">
      <w:r>
        <w:t>Par exemple, nous générons un échantillon nommé ech de taille 30 (</w:t>
      </w:r>
      <m:oMath>
        <m:r>
          <w:rPr>
            <w:rFonts w:ascii="Cambria Math" w:hAnsi="Cambria Math"/>
          </w:rPr>
          <m:t>n</m:t>
        </m:r>
        <m:r>
          <m:rPr>
            <m:sty m:val="p"/>
          </m:rPr>
          <w:rPr>
            <w:rFonts w:ascii="Cambria Math" w:hAnsi="Cambria Math"/>
          </w:rPr>
          <m:t>=</m:t>
        </m:r>
        <m:r>
          <w:rPr>
            <w:rFonts w:ascii="Cambria Math" w:hAnsi="Cambria Math"/>
          </w:rPr>
          <m:t>30</m:t>
        </m:r>
      </m:oMath>
      <w:r>
        <w:t>) à partir d’une loi normale de moyenne 𝜇= 0 et d’écart-type 𝜎= 2. On obtient ainsi 30 valeurs aléatoires suivant une distribution normale centrée sur 0 avec une dispersion caractérisée par un écart-type de 2. Nous affichons uniquement les 20 premières valeurs de cet échantillon.</w:t>
      </w:r>
    </w:p>
    <w:p w14:paraId="359A309C" w14:textId="77777777" w:rsidR="00D46854" w:rsidRDefault="00000000">
      <w:pPr>
        <w:pStyle w:val="SourceCode"/>
      </w:pPr>
      <w:r>
        <w:t>##  [1] -1.20953751  1.46775974  3.45316338  0.44707164 -0.22445155 -3.41341591</w:t>
      </w:r>
      <w:r>
        <w:br/>
        <w:t>##  [7] -2.28074166 -1.58912439 -1.35408529  2.26849170  1.96912681  1.79545513</w:t>
      </w:r>
      <w:r>
        <w:br/>
        <w:t>## [13] -0.07864757 -0.80216196 -0.61880764  2.30244237 -3.36984242 -2.22201922</w:t>
      </w:r>
      <w:r>
        <w:br/>
        <w:t>## [19]  1.66820391  2.50992197</w:t>
      </w:r>
    </w:p>
    <w:p w14:paraId="7747B227" w14:textId="77777777" w:rsidR="00D46854" w:rsidRDefault="00000000">
      <w:r>
        <w:t>Nous générons ensuite un histogramme des densités représentant notre échantillon ech auquel nous superposons une courbe de densité. L’histogramme contient ainsi une courbe de densité théorique d’une distribution normale 𝑁(0,2) sur l’intervalle [−6,6] en rouge. On remarque que les données générées ressemblent à la distribution normale théorique.</w:t>
      </w:r>
    </w:p>
    <w:p w14:paraId="148A6813" w14:textId="77777777" w:rsidR="00D46854" w:rsidRDefault="00000000" w:rsidP="00CB3A58">
      <w:pPr>
        <w:jc w:val="center"/>
      </w:pPr>
      <w:r>
        <w:rPr>
          <w:noProof/>
        </w:rPr>
        <w:drawing>
          <wp:inline distT="0" distB="0" distL="0" distR="0" wp14:anchorId="75DC0EFF" wp14:editId="7D028A5B">
            <wp:extent cx="2329578" cy="1595120"/>
            <wp:effectExtent l="0" t="0" r="0" b="5080"/>
            <wp:docPr id="55" name="Picture"/>
            <wp:cNvGraphicFramePr/>
            <a:graphic xmlns:a="http://schemas.openxmlformats.org/drawingml/2006/main">
              <a:graphicData uri="http://schemas.openxmlformats.org/drawingml/2006/picture">
                <pic:pic xmlns:pic="http://schemas.openxmlformats.org/drawingml/2006/picture">
                  <pic:nvPicPr>
                    <pic:cNvPr id="56" name="Picture" descr="Rapport-MESURES---PROBABILITES_files/figure-docx/unnamed-chunk-24-1.png"/>
                    <pic:cNvPicPr>
                      <a:picLocks noChangeAspect="1" noChangeArrowheads="1"/>
                    </pic:cNvPicPr>
                  </pic:nvPicPr>
                  <pic:blipFill rotWithShape="1">
                    <a:blip r:embed="rId19"/>
                    <a:srcRect t="6444" b="4782"/>
                    <a:stretch/>
                  </pic:blipFill>
                  <pic:spPr bwMode="auto">
                    <a:xfrm>
                      <a:off x="0" y="0"/>
                      <a:ext cx="2334996" cy="1598830"/>
                    </a:xfrm>
                    <a:prstGeom prst="rect">
                      <a:avLst/>
                    </a:prstGeom>
                    <a:noFill/>
                    <a:ln>
                      <a:noFill/>
                    </a:ln>
                    <a:extLst>
                      <a:ext uri="{53640926-AAD7-44D8-BBD7-CCE9431645EC}">
                        <a14:shadowObscured xmlns:a14="http://schemas.microsoft.com/office/drawing/2010/main"/>
                      </a:ext>
                    </a:extLst>
                  </pic:spPr>
                </pic:pic>
              </a:graphicData>
            </a:graphic>
          </wp:inline>
        </w:drawing>
      </w:r>
    </w:p>
    <w:p w14:paraId="1CC75594" w14:textId="77777777" w:rsidR="00D46854" w:rsidRDefault="00000000">
      <w:r>
        <w:t>Idem ici pour la fonction de répartition théorique tracée dans le graphique ci-dessous. Le graphique montre comment les valeurs de notre échantillon se répartissent par rapport à la distribution normale théorique.</w:t>
      </w:r>
    </w:p>
    <w:p w14:paraId="262ADCD8" w14:textId="77777777" w:rsidR="00D46854" w:rsidRDefault="00000000" w:rsidP="00CB3A58">
      <w:pPr>
        <w:jc w:val="center"/>
      </w:pPr>
      <w:r>
        <w:rPr>
          <w:noProof/>
        </w:rPr>
        <w:lastRenderedPageBreak/>
        <w:drawing>
          <wp:inline distT="0" distB="0" distL="0" distR="0" wp14:anchorId="055C4EB9" wp14:editId="0EF1B487">
            <wp:extent cx="2401888" cy="1709737"/>
            <wp:effectExtent l="0" t="0" r="0" b="5080"/>
            <wp:docPr id="58" name="Picture"/>
            <wp:cNvGraphicFramePr/>
            <a:graphic xmlns:a="http://schemas.openxmlformats.org/drawingml/2006/main">
              <a:graphicData uri="http://schemas.openxmlformats.org/drawingml/2006/picture">
                <pic:pic xmlns:pic="http://schemas.openxmlformats.org/drawingml/2006/picture">
                  <pic:nvPicPr>
                    <pic:cNvPr id="59" name="Picture" descr="Rapport-MESURES---PROBABILITES_files/figure-docx/unnamed-chunk-25-1.png"/>
                    <pic:cNvPicPr>
                      <a:picLocks noChangeAspect="1" noChangeArrowheads="1"/>
                    </pic:cNvPicPr>
                  </pic:nvPicPr>
                  <pic:blipFill rotWithShape="1">
                    <a:blip r:embed="rId20"/>
                    <a:srcRect t="6235" b="5627"/>
                    <a:stretch/>
                  </pic:blipFill>
                  <pic:spPr bwMode="auto">
                    <a:xfrm>
                      <a:off x="0" y="0"/>
                      <a:ext cx="2404421" cy="1711540"/>
                    </a:xfrm>
                    <a:prstGeom prst="rect">
                      <a:avLst/>
                    </a:prstGeom>
                    <a:noFill/>
                    <a:ln>
                      <a:noFill/>
                    </a:ln>
                    <a:extLst>
                      <a:ext uri="{53640926-AAD7-44D8-BBD7-CCE9431645EC}">
                        <a14:shadowObscured xmlns:a14="http://schemas.microsoft.com/office/drawing/2010/main"/>
                      </a:ext>
                    </a:extLst>
                  </pic:spPr>
                </pic:pic>
              </a:graphicData>
            </a:graphic>
          </wp:inline>
        </w:drawing>
      </w:r>
    </w:p>
    <w:p w14:paraId="55670849" w14:textId="77777777" w:rsidR="00D46854" w:rsidRDefault="00000000">
      <w:r>
        <w:t>Dans le tableau suivant, la première ligne représente les quantiles théoriques pour une distribution normale 𝑁(0,2) aux probabilités de 5%, 10%, 25%, etc. La deuxième ligne représente les quantiles empiriques de l’échantillon ech aux mêmes probabilités. Cette comparaison permet de voir si les quantiles empiriques de ton échantillon correspondent bien aux quantiles théoriques d’une distribution normale. Si les valeurs sont proches, cela confirme que l’échantillon suit une distribution normale.</w:t>
      </w:r>
    </w:p>
    <w:p w14:paraId="4CD76DAB" w14:textId="0DC8C47A" w:rsidR="004A5EA7" w:rsidRDefault="004A5EA7">
      <w:r>
        <w:rPr>
          <w:noProof/>
        </w:rPr>
        <w:drawing>
          <wp:inline distT="0" distB="0" distL="0" distR="0" wp14:anchorId="6A264333" wp14:editId="330B81D5">
            <wp:extent cx="5700185" cy="752475"/>
            <wp:effectExtent l="0" t="0" r="0" b="0"/>
            <wp:docPr id="19254554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55424" name="Image 1925455424"/>
                    <pic:cNvPicPr/>
                  </pic:nvPicPr>
                  <pic:blipFill>
                    <a:blip r:embed="rId21">
                      <a:extLst>
                        <a:ext uri="{28A0092B-C50C-407E-A947-70E740481C1C}">
                          <a14:useLocalDpi xmlns:a14="http://schemas.microsoft.com/office/drawing/2010/main" val="0"/>
                        </a:ext>
                      </a:extLst>
                    </a:blip>
                    <a:stretch>
                      <a:fillRect/>
                    </a:stretch>
                  </pic:blipFill>
                  <pic:spPr>
                    <a:xfrm>
                      <a:off x="0" y="0"/>
                      <a:ext cx="5784404" cy="763593"/>
                    </a:xfrm>
                    <a:prstGeom prst="rect">
                      <a:avLst/>
                    </a:prstGeom>
                  </pic:spPr>
                </pic:pic>
              </a:graphicData>
            </a:graphic>
          </wp:inline>
        </w:drawing>
      </w:r>
    </w:p>
    <w:p w14:paraId="6CB5ACBD" w14:textId="77777777" w:rsidR="00D46854" w:rsidRDefault="00000000">
      <w:pPr>
        <w:pStyle w:val="Titre2"/>
      </w:pPr>
      <w:bookmarkStart w:id="24" w:name="loi-exponentielle"/>
      <w:bookmarkStart w:id="25" w:name="_Toc179741317"/>
      <w:bookmarkEnd w:id="22"/>
      <w:r>
        <w:t>Loi exponentielle</w:t>
      </w:r>
      <w:bookmarkEnd w:id="25"/>
    </w:p>
    <w:p w14:paraId="10B0AECC" w14:textId="5DC9384C" w:rsidR="00D46854" w:rsidRDefault="00000000">
      <w:r>
        <w:t>La loi exponentielle est la version continue de la loi géométrique [</w:t>
      </w:r>
      <w:r w:rsidR="00867340">
        <w:t>2</w:t>
      </w:r>
      <w:r>
        <w:t xml:space="preserve">]. On dit que </w:t>
      </w:r>
      <m:oMath>
        <m:r>
          <w:rPr>
            <w:rFonts w:ascii="Cambria Math" w:hAnsi="Cambria Math"/>
          </w:rPr>
          <m:t>X</m:t>
        </m:r>
      </m:oMath>
      <w:r>
        <w:t xml:space="preserve"> suit une loi exponentielle de paramètre </w:t>
      </w:r>
      <m:oMath>
        <m:r>
          <w:rPr>
            <w:rFonts w:ascii="Cambria Math" w:hAnsi="Cambria Math"/>
          </w:rPr>
          <m:t>λ</m:t>
        </m:r>
      </m:oMath>
      <w:r>
        <w:t xml:space="preserve"> &gt; 0, ce que l’on note </w:t>
      </w:r>
      <m:oMath>
        <m:r>
          <w:rPr>
            <w:rFonts w:ascii="Cambria Math" w:hAnsi="Cambria Math"/>
          </w:rPr>
          <m:t>X</m:t>
        </m:r>
        <m:r>
          <m:rPr>
            <m:scr m:val="script"/>
            <m:sty m:val="p"/>
          </m:rPr>
          <w:rPr>
            <w:rFonts w:ascii="Cambria Math" w:hAnsi="Cambria Math"/>
          </w:rPr>
          <m:t>⇝E</m:t>
        </m:r>
        <m:d>
          <m:dPr>
            <m:ctrlPr>
              <w:rPr>
                <w:rFonts w:ascii="Cambria Math" w:hAnsi="Cambria Math"/>
              </w:rPr>
            </m:ctrlPr>
          </m:dPr>
          <m:e>
            <m:r>
              <w:rPr>
                <w:rFonts w:ascii="Cambria Math" w:hAnsi="Cambria Math"/>
              </w:rPr>
              <m:t>λ</m:t>
            </m:r>
          </m:e>
        </m:d>
      </m:oMath>
      <w:r>
        <w:t xml:space="preserve"> ssi sa fonction densité est :</w:t>
      </w:r>
    </w:p>
    <w:p w14:paraId="652E7D62" w14:textId="77777777" w:rsidR="00D46854" w:rsidRDefault="00000000">
      <m:oMathPara>
        <m:oMathParaPr>
          <m:jc m:val="center"/>
        </m:oMathParaPr>
        <m:oMath>
          <m:r>
            <m:rPr>
              <m:sty m:val="p"/>
            </m:rPr>
            <w:rPr>
              <w:rFonts w:ascii="Cambria Math" w:hAnsi="Cambria Math"/>
            </w:rPr>
            <m:t>∀</m:t>
          </m:r>
          <m:r>
            <w:rPr>
              <w:rFonts w:ascii="Cambria Math" w:hAnsi="Cambria Math"/>
            </w:rPr>
            <m:t>x</m:t>
          </m:r>
          <m:r>
            <m:rPr>
              <m:scr m:val="double-struck"/>
              <m:sty m:val="p"/>
            </m:rPr>
            <w:rPr>
              <w:rFonts w:ascii="Cambria Math" w:hAnsi="Cambria Math"/>
            </w:rPr>
            <m:t>∈R,</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λ</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λx</m:t>
                        </m:r>
                      </m:sup>
                    </m:sSup>
                  </m:e>
                  <m:e>
                    <m:r>
                      <m:rPr>
                        <m:nor/>
                      </m:rPr>
                      <m:t xml:space="preserve">si </m:t>
                    </m:r>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0</m:t>
                    </m:r>
                  </m:e>
                  <m:e>
                    <m:r>
                      <m:rPr>
                        <m:nor/>
                      </m:rPr>
                      <m:t>sinon</m:t>
                    </m:r>
                  </m:e>
                </m:mr>
              </m:m>
            </m:e>
          </m:d>
        </m:oMath>
      </m:oMathPara>
    </w:p>
    <w:p w14:paraId="438CF80F" w14:textId="77777777" w:rsidR="00D46854" w:rsidRDefault="00000000">
      <w:r>
        <w:t>L’espérance d’une loi exponentielle est</w:t>
      </w:r>
    </w:p>
    <w:p w14:paraId="12154107" w14:textId="77777777" w:rsidR="00D46854"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x</m:t>
              </m:r>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dx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oMath>
      </m:oMathPara>
    </w:p>
    <w:p w14:paraId="546C5A65" w14:textId="77777777" w:rsidR="00D46854" w:rsidRDefault="00000000">
      <w:r>
        <w:t>et donc la variance vaut</w:t>
      </w:r>
    </w:p>
    <w:p w14:paraId="5BD4BF03" w14:textId="77777777" w:rsidR="00D46854" w:rsidRDefault="00000000">
      <m:oMathPara>
        <m:oMathParaPr>
          <m:jc m:val="center"/>
        </m:oMathParaPr>
        <m:oMath>
          <m:r>
            <m:rPr>
              <m:nor/>
            </m:rPr>
            <m:t>Var</m:t>
          </m:r>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λ</m:t>
                  </m:r>
                </m:e>
                <m:sup>
                  <m:r>
                    <w:rPr>
                      <w:rFonts w:ascii="Cambria Math" w:hAnsi="Cambria Math"/>
                    </w:rPr>
                    <m:t>2</m:t>
                  </m:r>
                </m:sup>
              </m:sSup>
            </m:den>
          </m:f>
        </m:oMath>
      </m:oMathPara>
    </w:p>
    <w:p w14:paraId="0BB0CCA1" w14:textId="77777777" w:rsidR="00D46854" w:rsidRDefault="00000000">
      <w:r>
        <w:t xml:space="preserve">On peut mettre en oeuvre cela en R. On génère un échantillon de taille 30 à partir d’une loi exponentielle avec un paramètre </w:t>
      </w:r>
      <m:oMath>
        <m:r>
          <w:rPr>
            <w:rFonts w:ascii="Cambria Math" w:hAnsi="Cambria Math"/>
          </w:rPr>
          <m:t>λ</m:t>
        </m:r>
        <m:r>
          <m:rPr>
            <m:sty m:val="p"/>
          </m:rPr>
          <w:rPr>
            <w:rFonts w:ascii="Cambria Math" w:hAnsi="Cambria Math"/>
          </w:rPr>
          <m:t>=</m:t>
        </m:r>
        <m:r>
          <w:rPr>
            <w:rFonts w:ascii="Cambria Math" w:hAnsi="Cambria Math"/>
          </w:rPr>
          <m:t>0.001</m:t>
        </m:r>
      </m:oMath>
      <w:r>
        <w:t xml:space="preserve"> et calcule la moyenne empirique, qui devrait être proche de la moyenne théorique. La moyenne théorique avec </w:t>
      </w:r>
      <m:oMath>
        <m:r>
          <w:rPr>
            <w:rFonts w:ascii="Cambria Math" w:hAnsi="Cambria Math"/>
          </w:rPr>
          <m:t>λ</m:t>
        </m:r>
        <m:r>
          <m:rPr>
            <m:sty m:val="p"/>
          </m:rPr>
          <w:rPr>
            <w:rFonts w:ascii="Cambria Math" w:hAnsi="Cambria Math"/>
          </w:rPr>
          <m:t>=</m:t>
        </m:r>
        <m:r>
          <w:rPr>
            <w:rFonts w:ascii="Cambria Math" w:hAnsi="Cambria Math"/>
          </w:rPr>
          <m:t>0.001</m:t>
        </m:r>
      </m:oMath>
      <w:r>
        <w:t xml:space="preserve"> est de :</w:t>
      </w:r>
    </w:p>
    <w:p w14:paraId="18A6FD9B" w14:textId="77777777" w:rsidR="00D46854" w:rsidRDefault="00000000">
      <m:oMathPara>
        <m:oMathParaPr>
          <m:jc m:val="center"/>
        </m:oMathParaPr>
        <m:oMath>
          <m:r>
            <m:rPr>
              <m:scr m:val="double-struck"/>
              <m:sty m:val="p"/>
            </m:rP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0.001</m:t>
              </m:r>
            </m:den>
          </m:f>
          <m:r>
            <m:rPr>
              <m:sty m:val="p"/>
            </m:rPr>
            <w:rPr>
              <w:rFonts w:ascii="Cambria Math" w:hAnsi="Cambria Math"/>
            </w:rPr>
            <m:t>=</m:t>
          </m:r>
          <m:r>
            <w:rPr>
              <w:rFonts w:ascii="Cambria Math" w:hAnsi="Cambria Math"/>
            </w:rPr>
            <m:t>1000</m:t>
          </m:r>
        </m:oMath>
      </m:oMathPara>
    </w:p>
    <w:p w14:paraId="595BD0DD" w14:textId="77777777" w:rsidR="00D46854" w:rsidRDefault="00000000">
      <w:pPr>
        <w:pStyle w:val="SourceCode"/>
      </w:pPr>
      <w:r>
        <w:t>## [1] 1312.114</w:t>
      </w:r>
    </w:p>
    <w:p w14:paraId="326898E9" w14:textId="77777777" w:rsidR="00D46854" w:rsidRDefault="00000000">
      <w:r>
        <w:lastRenderedPageBreak/>
        <w:t xml:space="preserve">La variance empirique de notre échantillon devrait elle aussi se rapprocher de la variance théorique si les probabilités des valeurs de notre échantillon suivent bien une distribution exponentielle. La variance théorique avec </w:t>
      </w:r>
      <m:oMath>
        <m:r>
          <w:rPr>
            <w:rFonts w:ascii="Cambria Math" w:hAnsi="Cambria Math"/>
          </w:rPr>
          <m:t>λ</m:t>
        </m:r>
        <m:r>
          <m:rPr>
            <m:sty m:val="p"/>
          </m:rPr>
          <w:rPr>
            <w:rFonts w:ascii="Cambria Math" w:hAnsi="Cambria Math"/>
          </w:rPr>
          <m:t>=</m:t>
        </m:r>
        <m:r>
          <w:rPr>
            <w:rFonts w:ascii="Cambria Math" w:hAnsi="Cambria Math"/>
          </w:rPr>
          <m:t>0.001</m:t>
        </m:r>
      </m:oMath>
      <w:r>
        <w:t xml:space="preserve"> est de</w:t>
      </w:r>
    </w:p>
    <w:p w14:paraId="71BEE853" w14:textId="77777777" w:rsidR="00D46854" w:rsidRDefault="00000000">
      <m:oMathPara>
        <m:oMathParaPr>
          <m:jc m:val="center"/>
        </m:oMathParaPr>
        <m:oMath>
          <m:r>
            <m:rPr>
              <m:nor/>
            </m:rPr>
            <m:t>Var</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λ</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0.001</m:t>
                      </m:r>
                    </m:e>
                  </m:d>
                </m:e>
                <m:sup>
                  <m:r>
                    <w:rPr>
                      <w:rFonts w:ascii="Cambria Math" w:hAnsi="Cambria Math"/>
                    </w:rPr>
                    <m:t>2</m:t>
                  </m:r>
                </m:sup>
              </m:sSup>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oMath>
      </m:oMathPara>
    </w:p>
    <w:p w14:paraId="43E3B582" w14:textId="77777777" w:rsidR="00D46854" w:rsidRDefault="00000000">
      <w:pPr>
        <w:pStyle w:val="SourceCode"/>
      </w:pPr>
      <w:r>
        <w:t>## [1] 1959161</w:t>
      </w:r>
    </w:p>
    <w:p w14:paraId="11B711B9" w14:textId="77777777" w:rsidR="00D46854" w:rsidRDefault="00000000">
      <w:r>
        <w:t>Il peut y avoir des écarts par rapport aux valeurs théoriques car la taille de l’échantillon est relativement petite (n = 30).</w:t>
      </w:r>
    </w:p>
    <w:p w14:paraId="372FA359" w14:textId="77777777" w:rsidR="00D46854" w:rsidRDefault="00000000">
      <w:r>
        <w:t>Par la suite, on crée un histogramme des valeurs de l’échantillon avec les densités (plutôt que les fréquences absolues), ce qui permet de visualiser la forme de la distribution.</w:t>
      </w:r>
    </w:p>
    <w:p w14:paraId="399A6F90" w14:textId="77777777" w:rsidR="00D46854" w:rsidRDefault="00000000" w:rsidP="00CB3A58">
      <w:pPr>
        <w:jc w:val="center"/>
      </w:pPr>
      <w:r>
        <w:rPr>
          <w:noProof/>
        </w:rPr>
        <w:drawing>
          <wp:inline distT="0" distB="0" distL="0" distR="0" wp14:anchorId="06971D9F" wp14:editId="63E910ED">
            <wp:extent cx="2705100" cy="1557337"/>
            <wp:effectExtent l="0" t="0" r="0" b="5080"/>
            <wp:docPr id="62" name="Picture"/>
            <wp:cNvGraphicFramePr/>
            <a:graphic xmlns:a="http://schemas.openxmlformats.org/drawingml/2006/main">
              <a:graphicData uri="http://schemas.openxmlformats.org/drawingml/2006/picture">
                <pic:pic xmlns:pic="http://schemas.openxmlformats.org/drawingml/2006/picture">
                  <pic:nvPicPr>
                    <pic:cNvPr id="63" name="Picture" descr="Rapport-MESURES---PROBABILITES_files/figure-docx/unnamed-chunk-29-1.png"/>
                    <pic:cNvPicPr>
                      <a:picLocks noChangeAspect="1" noChangeArrowheads="1"/>
                    </pic:cNvPicPr>
                  </pic:nvPicPr>
                  <pic:blipFill rotWithShape="1">
                    <a:blip r:embed="rId22"/>
                    <a:srcRect t="6652" b="5003"/>
                    <a:stretch/>
                  </pic:blipFill>
                  <pic:spPr bwMode="auto">
                    <a:xfrm>
                      <a:off x="0" y="0"/>
                      <a:ext cx="2708721" cy="1559422"/>
                    </a:xfrm>
                    <a:prstGeom prst="rect">
                      <a:avLst/>
                    </a:prstGeom>
                    <a:noFill/>
                    <a:ln>
                      <a:noFill/>
                    </a:ln>
                    <a:extLst>
                      <a:ext uri="{53640926-AAD7-44D8-BBD7-CCE9431645EC}">
                        <a14:shadowObscured xmlns:a14="http://schemas.microsoft.com/office/drawing/2010/main"/>
                      </a:ext>
                    </a:extLst>
                  </pic:spPr>
                </pic:pic>
              </a:graphicData>
            </a:graphic>
          </wp:inline>
        </w:drawing>
      </w:r>
    </w:p>
    <w:p w14:paraId="74B6C62B" w14:textId="77777777" w:rsidR="00D46854" w:rsidRDefault="00000000">
      <w:r>
        <w:t>La loi exponentielle a une densité qui décroît exponentiellement. Dans cet histogramme, on remarque plus de valeurs proches de 0, avec une queue longue qui s’étend vers des valeurs plus élevées. Cette forme asymétrique est caractéristique d’une loi exponentielle. Enfin, on trace la fonction de répartition empirique de l’échantillon. Cette fonction montre la proportion des observations qui sont inférieures ou égales à une certaine valeur. La fonction de répartition empirique devrait refléter la forme théorique d’une fonction de répartition exponentielle. C’est à dire qu’elle doit avoir une croissance rapide au début (près de 0) qui se stabilise progressivement, formant ainsi une asymptote vers 1 à mesure que les valeurs augmentent.</w:t>
      </w:r>
    </w:p>
    <w:p w14:paraId="22DD5E2D" w14:textId="0D3A00CC" w:rsidR="009074BC" w:rsidRDefault="00000000" w:rsidP="00CB3A58">
      <w:pPr>
        <w:jc w:val="center"/>
      </w:pPr>
      <w:r>
        <w:rPr>
          <w:noProof/>
        </w:rPr>
        <w:drawing>
          <wp:inline distT="0" distB="0" distL="0" distR="0" wp14:anchorId="41713CFB" wp14:editId="3D36F9C5">
            <wp:extent cx="2586037" cy="1695450"/>
            <wp:effectExtent l="0" t="0" r="508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Rapport-MESURES---PROBABILITES_files/figure-docx/unnamed-chunk-30-1.png"/>
                    <pic:cNvPicPr>
                      <a:picLocks noChangeAspect="1" noChangeArrowheads="1"/>
                    </pic:cNvPicPr>
                  </pic:nvPicPr>
                  <pic:blipFill rotWithShape="1">
                    <a:blip r:embed="rId23"/>
                    <a:srcRect t="7483" b="5211"/>
                    <a:stretch/>
                  </pic:blipFill>
                  <pic:spPr bwMode="auto">
                    <a:xfrm>
                      <a:off x="0" y="0"/>
                      <a:ext cx="2594387" cy="1700924"/>
                    </a:xfrm>
                    <a:prstGeom prst="rect">
                      <a:avLst/>
                    </a:prstGeom>
                    <a:noFill/>
                    <a:ln>
                      <a:noFill/>
                    </a:ln>
                    <a:extLst>
                      <a:ext uri="{53640926-AAD7-44D8-BBD7-CCE9431645EC}">
                        <a14:shadowObscured xmlns:a14="http://schemas.microsoft.com/office/drawing/2010/main"/>
                      </a:ext>
                    </a:extLst>
                  </pic:spPr>
                </pic:pic>
              </a:graphicData>
            </a:graphic>
          </wp:inline>
        </w:drawing>
      </w:r>
    </w:p>
    <w:p w14:paraId="053D576C" w14:textId="77777777" w:rsidR="009074BC" w:rsidRDefault="009074BC">
      <w:pPr>
        <w:jc w:val="left"/>
      </w:pPr>
      <w:r>
        <w:br w:type="page"/>
      </w:r>
    </w:p>
    <w:p w14:paraId="42247F72" w14:textId="68876869" w:rsidR="00D46854" w:rsidRDefault="009074BC" w:rsidP="009074BC">
      <w:pPr>
        <w:pStyle w:val="Titre1"/>
      </w:pPr>
      <w:bookmarkStart w:id="26" w:name="_Toc179741318"/>
      <w:r>
        <w:lastRenderedPageBreak/>
        <w:t>Références</w:t>
      </w:r>
      <w:bookmarkEnd w:id="26"/>
      <w:r>
        <w:t xml:space="preserve"> </w:t>
      </w:r>
    </w:p>
    <w:p w14:paraId="73F77D7E" w14:textId="368FC1F1" w:rsidR="004F6F7C" w:rsidRDefault="004F6F7C" w:rsidP="004F6F7C">
      <w:pPr>
        <w:pStyle w:val="Paragraphedeliste"/>
        <w:numPr>
          <w:ilvl w:val="0"/>
          <w:numId w:val="2"/>
        </w:numPr>
        <w:jc w:val="left"/>
      </w:pPr>
      <w:r>
        <w:t>Université de Strasbourg. (</w:t>
      </w:r>
      <w:proofErr w:type="spellStart"/>
      <w:proofErr w:type="gramStart"/>
      <w:r>
        <w:t>n.d</w:t>
      </w:r>
      <w:proofErr w:type="spellEnd"/>
      <w:r>
        <w:t>.</w:t>
      </w:r>
      <w:proofErr w:type="gramEnd"/>
      <w:r>
        <w:t xml:space="preserve">). </w:t>
      </w:r>
      <w:r>
        <w:rPr>
          <w:rStyle w:val="Accentuation"/>
        </w:rPr>
        <w:t>Loi de probabilité continue</w:t>
      </w:r>
      <w:r>
        <w:t xml:space="preserve">. Récupéré de </w:t>
      </w:r>
      <w:hyperlink r:id="rId24" w:history="1">
        <w:r w:rsidRPr="0078151A">
          <w:rPr>
            <w:rStyle w:val="Lienhypertexte"/>
          </w:rPr>
          <w:t>https://dun.unistra.fr/ipm/unit/bayesien/co/1_5_1_0.html#:~=Une%20loi%20de%20probabilit%C3%A9%20est%20dite%20continue%20quand%20l'exp%C3%A9rience,sujet%20prenne%20une%20valeur%20donn%C3%A9e</w:t>
        </w:r>
      </w:hyperlink>
    </w:p>
    <w:p w14:paraId="5CB72D34" w14:textId="33C48759" w:rsidR="00BB00E3" w:rsidRDefault="0031221E" w:rsidP="0015574B">
      <w:pPr>
        <w:pStyle w:val="Paragraphedeliste"/>
        <w:numPr>
          <w:ilvl w:val="0"/>
          <w:numId w:val="2"/>
        </w:numPr>
        <w:jc w:val="left"/>
      </w:pPr>
      <w:proofErr w:type="spellStart"/>
      <w:r>
        <w:t>Bibmath</w:t>
      </w:r>
      <w:proofErr w:type="spellEnd"/>
      <w:r>
        <w:t>. (</w:t>
      </w:r>
      <w:proofErr w:type="spellStart"/>
      <w:proofErr w:type="gramStart"/>
      <w:r>
        <w:t>n.d</w:t>
      </w:r>
      <w:proofErr w:type="spellEnd"/>
      <w:r>
        <w:t>.</w:t>
      </w:r>
      <w:proofErr w:type="gramEnd"/>
      <w:r>
        <w:t xml:space="preserve">). </w:t>
      </w:r>
      <w:r>
        <w:rPr>
          <w:rStyle w:val="Accentuation"/>
        </w:rPr>
        <w:t>Loi exponentielle</w:t>
      </w:r>
      <w:r>
        <w:t xml:space="preserve">. Récupéré de </w:t>
      </w:r>
      <w:hyperlink r:id="rId25" w:history="1">
        <w:r w:rsidRPr="0078151A">
          <w:rPr>
            <w:rStyle w:val="Lienhypertexte"/>
          </w:rPr>
          <w:t>https://www.bibmath.net/dico/index.php?action=affiche&amp;quoi=./l/loiexpo.html#:~=Exemple%20%3A%20La%20loi%20exponentielle%20est,comme%20d'un%20atome%20radioactif</w:t>
        </w:r>
      </w:hyperlink>
    </w:p>
    <w:p w14:paraId="7FDBCAEA" w14:textId="42D99457" w:rsidR="00813010" w:rsidRDefault="00813010">
      <w:pPr>
        <w:jc w:val="left"/>
      </w:pPr>
      <w:r>
        <w:br w:type="page"/>
      </w:r>
    </w:p>
    <w:p w14:paraId="301CA32D" w14:textId="7586E19C" w:rsidR="00813010" w:rsidRDefault="00813010" w:rsidP="00813010">
      <w:pPr>
        <w:pStyle w:val="Titre1"/>
      </w:pPr>
      <w:bookmarkStart w:id="27" w:name="_Toc179741319"/>
      <w:r>
        <w:lastRenderedPageBreak/>
        <w:t>Annexes</w:t>
      </w:r>
      <w:bookmarkEnd w:id="27"/>
      <w:r>
        <w:t xml:space="preserve"> </w:t>
      </w:r>
    </w:p>
    <w:p w14:paraId="1827666F" w14:textId="3F0E0A09" w:rsidR="00813010" w:rsidRDefault="00813010" w:rsidP="00813010">
      <w:r>
        <w:t xml:space="preserve">Code R utilisé pour le rapport : </w:t>
      </w:r>
    </w:p>
    <w:bookmarkEnd w:id="14"/>
    <w:bookmarkEnd w:id="24"/>
    <w:p w14:paraId="5FE2E877" w14:textId="1EBCF459" w:rsidR="00813010" w:rsidRDefault="00650813" w:rsidP="00650813">
      <w:r>
        <w:rPr>
          <w:noProof/>
        </w:rPr>
        <w:drawing>
          <wp:inline distT="0" distB="0" distL="0" distR="0" wp14:anchorId="415F3AD1" wp14:editId="3914A227">
            <wp:extent cx="2896519" cy="1503777"/>
            <wp:effectExtent l="0" t="0" r="0" b="1270"/>
            <wp:docPr id="325302144" name="Image 9" descr="Une image contenant texte, capture d’écran, lign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02144" name="Image 9" descr="Une image contenant texte, capture d’écran, ligne, logiciel&#10;&#10;Description générée automatiquem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96519" cy="1503777"/>
                    </a:xfrm>
                    <a:prstGeom prst="rect">
                      <a:avLst/>
                    </a:prstGeom>
                  </pic:spPr>
                </pic:pic>
              </a:graphicData>
            </a:graphic>
          </wp:inline>
        </w:drawing>
      </w:r>
      <w:r>
        <w:rPr>
          <w:noProof/>
        </w:rPr>
        <w:drawing>
          <wp:inline distT="0" distB="0" distL="0" distR="0" wp14:anchorId="2388423B" wp14:editId="4443BBBE">
            <wp:extent cx="2577662" cy="1747994"/>
            <wp:effectExtent l="0" t="0" r="0" b="5080"/>
            <wp:docPr id="1957558470" name="Image 1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58470" name="Image 10" descr="Une image contenant texte, capture d’écran, Police, nombre&#10;&#10;Description générée automatiquemen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8811" cy="1775899"/>
                    </a:xfrm>
                    <a:prstGeom prst="rect">
                      <a:avLst/>
                    </a:prstGeom>
                  </pic:spPr>
                </pic:pic>
              </a:graphicData>
            </a:graphic>
          </wp:inline>
        </w:drawing>
      </w:r>
      <w:r>
        <w:rPr>
          <w:noProof/>
        </w:rPr>
        <w:drawing>
          <wp:inline distT="0" distB="0" distL="0" distR="0" wp14:anchorId="7CFEECDD" wp14:editId="52C69220">
            <wp:extent cx="2817924" cy="1687133"/>
            <wp:effectExtent l="0" t="0" r="1905" b="8890"/>
            <wp:docPr id="2005962819" name="Image 1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62819" name="Image 12" descr="Une image contenant texte, capture d’écran, Police, nombre&#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29067" cy="1693804"/>
                    </a:xfrm>
                    <a:prstGeom prst="rect">
                      <a:avLst/>
                    </a:prstGeom>
                  </pic:spPr>
                </pic:pic>
              </a:graphicData>
            </a:graphic>
          </wp:inline>
        </w:drawing>
      </w:r>
      <w:r>
        <w:rPr>
          <w:noProof/>
        </w:rPr>
        <w:drawing>
          <wp:inline distT="0" distB="0" distL="0" distR="0" wp14:anchorId="31441048" wp14:editId="2703AB12">
            <wp:extent cx="2597239" cy="1668955"/>
            <wp:effectExtent l="0" t="0" r="0" b="7620"/>
            <wp:docPr id="769782234" name="Image 1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82234" name="Image 14" descr="Une image contenant texte, capture d’écran, Police, nombre&#10;&#10;Description générée automatiquemen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01362" cy="1671604"/>
                    </a:xfrm>
                    <a:prstGeom prst="rect">
                      <a:avLst/>
                    </a:prstGeom>
                  </pic:spPr>
                </pic:pic>
              </a:graphicData>
            </a:graphic>
          </wp:inline>
        </w:drawing>
      </w:r>
      <w:r>
        <w:rPr>
          <w:noProof/>
        </w:rPr>
        <w:drawing>
          <wp:inline distT="0" distB="0" distL="0" distR="0" wp14:anchorId="381FF98D" wp14:editId="3A5697A0">
            <wp:extent cx="2756079" cy="1804613"/>
            <wp:effectExtent l="0" t="0" r="6350" b="5715"/>
            <wp:docPr id="352653096" name="Image 16" descr="Une image contenant texte, capture d’écran, Polic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53096" name="Image 16" descr="Une image contenant texte, capture d’écran, Police, document&#10;&#10;Description générée automatiquemen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79103" cy="1819689"/>
                    </a:xfrm>
                    <a:prstGeom prst="rect">
                      <a:avLst/>
                    </a:prstGeom>
                  </pic:spPr>
                </pic:pic>
              </a:graphicData>
            </a:graphic>
          </wp:inline>
        </w:drawing>
      </w:r>
      <w:r>
        <w:rPr>
          <w:noProof/>
        </w:rPr>
        <w:drawing>
          <wp:inline distT="0" distB="0" distL="0" distR="0" wp14:anchorId="74EF4068" wp14:editId="6768CB92">
            <wp:extent cx="2863403" cy="1740692"/>
            <wp:effectExtent l="0" t="0" r="0" b="0"/>
            <wp:docPr id="132499228" name="Image 1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9228" name="Image 18" descr="Une image contenant texte, capture d’écran, Police, nombr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79514" cy="1750486"/>
                    </a:xfrm>
                    <a:prstGeom prst="rect">
                      <a:avLst/>
                    </a:prstGeom>
                  </pic:spPr>
                </pic:pic>
              </a:graphicData>
            </a:graphic>
          </wp:inline>
        </w:drawing>
      </w:r>
      <w:r>
        <w:rPr>
          <w:noProof/>
        </w:rPr>
        <w:drawing>
          <wp:inline distT="0" distB="0" distL="0" distR="0" wp14:anchorId="3A064214" wp14:editId="0AEDFF53">
            <wp:extent cx="2695977" cy="1638614"/>
            <wp:effectExtent l="0" t="0" r="0" b="0"/>
            <wp:docPr id="677620744"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20744" name="Image 20" descr="Une image contenant texte, capture d’écran, Police, nombre&#10;&#10;Description générée automatiquemen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01712" cy="1642100"/>
                    </a:xfrm>
                    <a:prstGeom prst="rect">
                      <a:avLst/>
                    </a:prstGeom>
                  </pic:spPr>
                </pic:pic>
              </a:graphicData>
            </a:graphic>
          </wp:inline>
        </w:drawing>
      </w:r>
      <w:r>
        <w:rPr>
          <w:noProof/>
        </w:rPr>
        <w:drawing>
          <wp:inline distT="0" distB="0" distL="0" distR="0" wp14:anchorId="1D9EF317" wp14:editId="4B9AC114">
            <wp:extent cx="2807594" cy="1672550"/>
            <wp:effectExtent l="0" t="0" r="0" b="4445"/>
            <wp:docPr id="249730436"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30436" name="Image 22" descr="Une image contenant texte, capture d’écran, Police, nombre&#10;&#10;Description générée automatiquemen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19030" cy="1679362"/>
                    </a:xfrm>
                    <a:prstGeom prst="rect">
                      <a:avLst/>
                    </a:prstGeom>
                  </pic:spPr>
                </pic:pic>
              </a:graphicData>
            </a:graphic>
          </wp:inline>
        </w:drawing>
      </w:r>
      <w:r>
        <w:rPr>
          <w:noProof/>
        </w:rPr>
        <w:lastRenderedPageBreak/>
        <w:drawing>
          <wp:inline distT="0" distB="0" distL="0" distR="0" wp14:anchorId="5B630BEA" wp14:editId="5A0D4EF4">
            <wp:extent cx="2532845" cy="1526274"/>
            <wp:effectExtent l="0" t="0" r="1270" b="0"/>
            <wp:docPr id="714232504" name="Image 2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32504" name="Image 24" descr="Une image contenant texte, capture d’écran, Police, nombre&#10;&#10;Description générée automatiquemen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7850" cy="1529290"/>
                    </a:xfrm>
                    <a:prstGeom prst="rect">
                      <a:avLst/>
                    </a:prstGeom>
                  </pic:spPr>
                </pic:pic>
              </a:graphicData>
            </a:graphic>
          </wp:inline>
        </w:drawing>
      </w:r>
      <w:r>
        <w:rPr>
          <w:noProof/>
        </w:rPr>
        <w:drawing>
          <wp:inline distT="0" distB="0" distL="0" distR="0" wp14:anchorId="6B39FDCA" wp14:editId="18323AFA">
            <wp:extent cx="2416935" cy="1511856"/>
            <wp:effectExtent l="0" t="0" r="2540" b="0"/>
            <wp:docPr id="851713096" name="Image 25"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3096" name="Image 25" descr="Une image contenant texte, capture d’écran, Police, nombre&#10;&#10;Description générée automatiquemen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32892" cy="1521838"/>
                    </a:xfrm>
                    <a:prstGeom prst="rect">
                      <a:avLst/>
                    </a:prstGeom>
                  </pic:spPr>
                </pic:pic>
              </a:graphicData>
            </a:graphic>
          </wp:inline>
        </w:drawing>
      </w:r>
      <w:r>
        <w:rPr>
          <w:noProof/>
        </w:rPr>
        <w:drawing>
          <wp:inline distT="0" distB="0" distL="0" distR="0" wp14:anchorId="23D8308D" wp14:editId="1B293DBD">
            <wp:extent cx="2451279" cy="1621331"/>
            <wp:effectExtent l="0" t="0" r="6350" b="0"/>
            <wp:docPr id="1816336596" name="Image 2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36596" name="Image 26" descr="Une image contenant texte, capture d’écran, Police, nombre&#10;&#10;Description générée automatiquemen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62034" cy="1628445"/>
                    </a:xfrm>
                    <a:prstGeom prst="rect">
                      <a:avLst/>
                    </a:prstGeom>
                  </pic:spPr>
                </pic:pic>
              </a:graphicData>
            </a:graphic>
          </wp:inline>
        </w:drawing>
      </w:r>
      <w:r>
        <w:rPr>
          <w:noProof/>
        </w:rPr>
        <w:drawing>
          <wp:inline distT="0" distB="0" distL="0" distR="0" wp14:anchorId="5284C98E" wp14:editId="556B9468">
            <wp:extent cx="2829059" cy="1620769"/>
            <wp:effectExtent l="0" t="0" r="0" b="0"/>
            <wp:docPr id="669042392" name="Image 27"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2392" name="Image 27" descr="Une image contenant texte, capture d’écran, Police, nombre&#10;&#10;Description générée automatiquemen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42693" cy="1628580"/>
                    </a:xfrm>
                    <a:prstGeom prst="rect">
                      <a:avLst/>
                    </a:prstGeom>
                  </pic:spPr>
                </pic:pic>
              </a:graphicData>
            </a:graphic>
          </wp:inline>
        </w:drawing>
      </w:r>
      <w:r>
        <w:rPr>
          <w:noProof/>
        </w:rPr>
        <w:drawing>
          <wp:inline distT="0" distB="0" distL="0" distR="0" wp14:anchorId="4C3E760B" wp14:editId="24225D8C">
            <wp:extent cx="2459865" cy="1564055"/>
            <wp:effectExtent l="0" t="0" r="0" b="0"/>
            <wp:docPr id="685581771" name="Image 2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1771" name="Image 28" descr="Une image contenant texte, capture d’écran, Police, nombre&#10;&#10;Description générée automatiquemen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70511" cy="1570824"/>
                    </a:xfrm>
                    <a:prstGeom prst="rect">
                      <a:avLst/>
                    </a:prstGeom>
                  </pic:spPr>
                </pic:pic>
              </a:graphicData>
            </a:graphic>
          </wp:inline>
        </w:drawing>
      </w:r>
      <w:r>
        <w:rPr>
          <w:noProof/>
        </w:rPr>
        <w:drawing>
          <wp:inline distT="0" distB="0" distL="0" distR="0" wp14:anchorId="6452E1BF" wp14:editId="25EA2F39">
            <wp:extent cx="2588654" cy="1633324"/>
            <wp:effectExtent l="0" t="0" r="2540" b="5080"/>
            <wp:docPr id="511621547" name="Image 2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1547" name="Image 29" descr="Une image contenant texte, capture d’écran, Police, nombre&#10;&#10;Description générée automatiquemen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97354" cy="1638814"/>
                    </a:xfrm>
                    <a:prstGeom prst="rect">
                      <a:avLst/>
                    </a:prstGeom>
                  </pic:spPr>
                </pic:pic>
              </a:graphicData>
            </a:graphic>
          </wp:inline>
        </w:drawing>
      </w:r>
      <w:r>
        <w:rPr>
          <w:noProof/>
        </w:rPr>
        <w:drawing>
          <wp:inline distT="0" distB="0" distL="0" distR="0" wp14:anchorId="3B665E97" wp14:editId="18AC529E">
            <wp:extent cx="2482755" cy="1605566"/>
            <wp:effectExtent l="0" t="0" r="0" b="0"/>
            <wp:docPr id="2043043205" name="Image 3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43205" name="Image 30" descr="Une image contenant texte, capture d’écran, Police, nombre&#10;&#10;Description générée automatiquemen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93011" cy="1612199"/>
                    </a:xfrm>
                    <a:prstGeom prst="rect">
                      <a:avLst/>
                    </a:prstGeom>
                  </pic:spPr>
                </pic:pic>
              </a:graphicData>
            </a:graphic>
          </wp:inline>
        </w:drawing>
      </w:r>
      <w:r>
        <w:rPr>
          <w:noProof/>
        </w:rPr>
        <w:drawing>
          <wp:inline distT="0" distB="0" distL="0" distR="0" wp14:anchorId="38385A73" wp14:editId="2D43AF64">
            <wp:extent cx="2305318" cy="1478816"/>
            <wp:effectExtent l="0" t="0" r="0" b="7620"/>
            <wp:docPr id="357505695" name="Image 3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05695" name="Image 31" descr="Une image contenant texte, capture d’écran, Police, nombre&#10;&#10;Description générée automatiquemen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11177" cy="1482574"/>
                    </a:xfrm>
                    <a:prstGeom prst="rect">
                      <a:avLst/>
                    </a:prstGeom>
                  </pic:spPr>
                </pic:pic>
              </a:graphicData>
            </a:graphic>
          </wp:inline>
        </w:drawing>
      </w:r>
      <w:r>
        <w:rPr>
          <w:noProof/>
        </w:rPr>
        <w:drawing>
          <wp:inline distT="0" distB="0" distL="0" distR="0" wp14:anchorId="4CC91FF2" wp14:editId="4D4D65B5">
            <wp:extent cx="2505750" cy="1657082"/>
            <wp:effectExtent l="0" t="0" r="8890" b="635"/>
            <wp:docPr id="1098310040" name="Image 3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10040" name="Image 32" descr="Une image contenant texte, capture d’écran, Police, nombre&#10;&#10;Description générée automatiquem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18709" cy="1665652"/>
                    </a:xfrm>
                    <a:prstGeom prst="rect">
                      <a:avLst/>
                    </a:prstGeom>
                  </pic:spPr>
                </pic:pic>
              </a:graphicData>
            </a:graphic>
          </wp:inline>
        </w:drawing>
      </w:r>
      <w:r>
        <w:rPr>
          <w:noProof/>
        </w:rPr>
        <w:drawing>
          <wp:inline distT="0" distB="0" distL="0" distR="0" wp14:anchorId="0D43DE74" wp14:editId="7BFA52F4">
            <wp:extent cx="2451354" cy="1627084"/>
            <wp:effectExtent l="0" t="0" r="6350" b="0"/>
            <wp:docPr id="1769152370" name="Image 3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2370" name="Image 33" descr="Une image contenant texte, capture d’écran, Police, nombre&#10;&#10;Description générée automatiquemen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67353" cy="1637703"/>
                    </a:xfrm>
                    <a:prstGeom prst="rect">
                      <a:avLst/>
                    </a:prstGeom>
                  </pic:spPr>
                </pic:pic>
              </a:graphicData>
            </a:graphic>
          </wp:inline>
        </w:drawing>
      </w:r>
      <w:r>
        <w:rPr>
          <w:noProof/>
        </w:rPr>
        <w:lastRenderedPageBreak/>
        <w:drawing>
          <wp:inline distT="0" distB="0" distL="0" distR="0" wp14:anchorId="3D93261C" wp14:editId="55CEDCD2">
            <wp:extent cx="2528552" cy="1582516"/>
            <wp:effectExtent l="0" t="0" r="5715" b="0"/>
            <wp:docPr id="783762647" name="Image 3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62647" name="Image 34" descr="Une image contenant texte, capture d’écran, Police, nombre&#10;&#10;Description générée automatiquemen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39393" cy="1589301"/>
                    </a:xfrm>
                    <a:prstGeom prst="rect">
                      <a:avLst/>
                    </a:prstGeom>
                  </pic:spPr>
                </pic:pic>
              </a:graphicData>
            </a:graphic>
          </wp:inline>
        </w:drawing>
      </w:r>
      <w:r>
        <w:rPr>
          <w:noProof/>
        </w:rPr>
        <w:drawing>
          <wp:inline distT="0" distB="0" distL="0" distR="0" wp14:anchorId="2D3F478D" wp14:editId="6041C27B">
            <wp:extent cx="3052293" cy="1467305"/>
            <wp:effectExtent l="0" t="0" r="0" b="0"/>
            <wp:docPr id="885185657" name="Image 35"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85657" name="Image 35" descr="Une image contenant texte, capture d’écran, Police, logiciel&#10;&#10;Description générée automatiquemen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78114" cy="1479718"/>
                    </a:xfrm>
                    <a:prstGeom prst="rect">
                      <a:avLst/>
                    </a:prstGeom>
                  </pic:spPr>
                </pic:pic>
              </a:graphicData>
            </a:graphic>
          </wp:inline>
        </w:drawing>
      </w:r>
      <w:r>
        <w:rPr>
          <w:noProof/>
        </w:rPr>
        <w:drawing>
          <wp:inline distT="0" distB="0" distL="0" distR="0" wp14:anchorId="085A0708" wp14:editId="3BF9265E">
            <wp:extent cx="2766546" cy="1482582"/>
            <wp:effectExtent l="0" t="0" r="0" b="3810"/>
            <wp:docPr id="1839343992" name="Image 3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3992" name="Image 36" descr="Une image contenant texte, capture d’écran, Police, nombre&#10;&#10;Description générée automatiquemen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94923" cy="1497789"/>
                    </a:xfrm>
                    <a:prstGeom prst="rect">
                      <a:avLst/>
                    </a:prstGeom>
                  </pic:spPr>
                </pic:pic>
              </a:graphicData>
            </a:graphic>
          </wp:inline>
        </w:drawing>
      </w:r>
      <w:r>
        <w:rPr>
          <w:noProof/>
        </w:rPr>
        <w:drawing>
          <wp:inline distT="0" distB="0" distL="0" distR="0" wp14:anchorId="62975DBC" wp14:editId="7838F418">
            <wp:extent cx="2867696" cy="1796361"/>
            <wp:effectExtent l="0" t="0" r="0" b="0"/>
            <wp:docPr id="1719958768" name="Image 37"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8768" name="Image 37" descr="Une image contenant texte, capture d’écran, Police, nombre&#10;&#10;Description générée automatiquemen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80522" cy="1804396"/>
                    </a:xfrm>
                    <a:prstGeom prst="rect">
                      <a:avLst/>
                    </a:prstGeom>
                  </pic:spPr>
                </pic:pic>
              </a:graphicData>
            </a:graphic>
          </wp:inline>
        </w:drawing>
      </w:r>
      <w:r>
        <w:rPr>
          <w:noProof/>
        </w:rPr>
        <w:drawing>
          <wp:inline distT="0" distB="0" distL="0" distR="0" wp14:anchorId="2B7AF731" wp14:editId="586D67EE">
            <wp:extent cx="2721735" cy="220156"/>
            <wp:effectExtent l="0" t="0" r="2540" b="8890"/>
            <wp:docPr id="196299107" name="Image 3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9107" name="Image 38" descr="Une image contenant texte, capture d’écran, Police, nombre&#10;&#10;Description générée automatiquement"/>
                    <pic:cNvPicPr/>
                  </pic:nvPicPr>
                  <pic:blipFill rotWithShape="1">
                    <a:blip r:embed="rId48" cstate="print">
                      <a:extLst>
                        <a:ext uri="{28A0092B-C50C-407E-A947-70E740481C1C}">
                          <a14:useLocalDpi xmlns:a14="http://schemas.microsoft.com/office/drawing/2010/main" val="0"/>
                        </a:ext>
                      </a:extLst>
                    </a:blip>
                    <a:srcRect t="79005" r="1451"/>
                    <a:stretch/>
                  </pic:blipFill>
                  <pic:spPr bwMode="auto">
                    <a:xfrm>
                      <a:off x="0" y="0"/>
                      <a:ext cx="2818509" cy="227984"/>
                    </a:xfrm>
                    <a:prstGeom prst="rect">
                      <a:avLst/>
                    </a:prstGeom>
                    <a:ln>
                      <a:noFill/>
                    </a:ln>
                    <a:extLst>
                      <a:ext uri="{53640926-AAD7-44D8-BBD7-CCE9431645EC}">
                        <a14:shadowObscured xmlns:a14="http://schemas.microsoft.com/office/drawing/2010/main"/>
                      </a:ext>
                    </a:extLst>
                  </pic:spPr>
                </pic:pic>
              </a:graphicData>
            </a:graphic>
          </wp:inline>
        </w:drawing>
      </w:r>
    </w:p>
    <w:sectPr w:rsidR="00813010" w:rsidSect="00A06D24">
      <w:footerReference w:type="default" r:id="rId4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D505D0" w14:textId="77777777" w:rsidR="00567DC4" w:rsidRDefault="00567DC4">
      <w:pPr>
        <w:spacing w:after="0" w:line="240" w:lineRule="auto"/>
      </w:pPr>
      <w:r>
        <w:separator/>
      </w:r>
    </w:p>
  </w:endnote>
  <w:endnote w:type="continuationSeparator" w:id="0">
    <w:p w14:paraId="5A62F1C4" w14:textId="77777777" w:rsidR="00567DC4" w:rsidRDefault="00567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0368325"/>
      <w:docPartObj>
        <w:docPartGallery w:val="Page Numbers (Bottom of Page)"/>
        <w:docPartUnique/>
      </w:docPartObj>
    </w:sdtPr>
    <w:sdtContent>
      <w:p w14:paraId="7CED993B" w14:textId="77777777" w:rsidR="00A06D24" w:rsidRDefault="00A06D24">
        <w:pPr>
          <w:pStyle w:val="Pieddepage"/>
          <w:jc w:val="right"/>
        </w:pPr>
        <w:r>
          <w:fldChar w:fldCharType="begin"/>
        </w:r>
        <w:r>
          <w:instrText>PAGE   \* MERGEFORMAT</w:instrText>
        </w:r>
        <w:r>
          <w:fldChar w:fldCharType="separate"/>
        </w:r>
        <w:r>
          <w:t>2</w:t>
        </w:r>
        <w:r>
          <w:fldChar w:fldCharType="end"/>
        </w:r>
      </w:p>
    </w:sdtContent>
  </w:sdt>
  <w:p w14:paraId="421C6F09" w14:textId="77777777" w:rsidR="0084444F" w:rsidRDefault="0084444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46E88" w14:textId="77777777" w:rsidR="00567DC4" w:rsidRDefault="00567DC4">
      <w:pPr>
        <w:spacing w:after="0" w:line="240" w:lineRule="auto"/>
      </w:pPr>
      <w:r>
        <w:separator/>
      </w:r>
    </w:p>
  </w:footnote>
  <w:footnote w:type="continuationSeparator" w:id="0">
    <w:p w14:paraId="3F24CF30" w14:textId="77777777" w:rsidR="00567DC4" w:rsidRDefault="00567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09E28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AD07C4"/>
    <w:multiLevelType w:val="hybridMultilevel"/>
    <w:tmpl w:val="3552D9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3F0B79"/>
    <w:multiLevelType w:val="hybridMultilevel"/>
    <w:tmpl w:val="3552D9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2A71806"/>
    <w:multiLevelType w:val="hybridMultilevel"/>
    <w:tmpl w:val="BE22CE10"/>
    <w:lvl w:ilvl="0" w:tplc="FEBE555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9322C4"/>
    <w:multiLevelType w:val="hybridMultilevel"/>
    <w:tmpl w:val="3552D9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2011468">
    <w:abstractNumId w:val="0"/>
  </w:num>
  <w:num w:numId="2" w16cid:durableId="603810979">
    <w:abstractNumId w:val="1"/>
  </w:num>
  <w:num w:numId="3" w16cid:durableId="1645162882">
    <w:abstractNumId w:val="3"/>
  </w:num>
  <w:num w:numId="4" w16cid:durableId="1345087713">
    <w:abstractNumId w:val="2"/>
  </w:num>
  <w:num w:numId="5" w16cid:durableId="1703631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02"/>
    <w:rsid w:val="00035EC6"/>
    <w:rsid w:val="00140FA1"/>
    <w:rsid w:val="0015574B"/>
    <w:rsid w:val="0017492E"/>
    <w:rsid w:val="001A492C"/>
    <w:rsid w:val="0021777F"/>
    <w:rsid w:val="002A46CC"/>
    <w:rsid w:val="00301697"/>
    <w:rsid w:val="0031221E"/>
    <w:rsid w:val="00313099"/>
    <w:rsid w:val="003271C9"/>
    <w:rsid w:val="00365F38"/>
    <w:rsid w:val="004920EE"/>
    <w:rsid w:val="004A5EA7"/>
    <w:rsid w:val="004B7F6A"/>
    <w:rsid w:val="004F6F7C"/>
    <w:rsid w:val="00567DC4"/>
    <w:rsid w:val="0058018E"/>
    <w:rsid w:val="005C653F"/>
    <w:rsid w:val="005D03B1"/>
    <w:rsid w:val="005D66F6"/>
    <w:rsid w:val="00650813"/>
    <w:rsid w:val="007161AC"/>
    <w:rsid w:val="00813010"/>
    <w:rsid w:val="0084444F"/>
    <w:rsid w:val="00862F29"/>
    <w:rsid w:val="00867340"/>
    <w:rsid w:val="008B3C2D"/>
    <w:rsid w:val="009074BC"/>
    <w:rsid w:val="009244EF"/>
    <w:rsid w:val="00994F55"/>
    <w:rsid w:val="009F3AC4"/>
    <w:rsid w:val="00A06D24"/>
    <w:rsid w:val="00A6388A"/>
    <w:rsid w:val="00A74422"/>
    <w:rsid w:val="00A92A3A"/>
    <w:rsid w:val="00AB4A80"/>
    <w:rsid w:val="00AC6A4A"/>
    <w:rsid w:val="00AD49A8"/>
    <w:rsid w:val="00B15072"/>
    <w:rsid w:val="00B22202"/>
    <w:rsid w:val="00BB00E3"/>
    <w:rsid w:val="00C33FAD"/>
    <w:rsid w:val="00C528C4"/>
    <w:rsid w:val="00CA4792"/>
    <w:rsid w:val="00CB3A58"/>
    <w:rsid w:val="00CB6578"/>
    <w:rsid w:val="00D17C33"/>
    <w:rsid w:val="00D46854"/>
    <w:rsid w:val="00D62C21"/>
    <w:rsid w:val="00D864C6"/>
    <w:rsid w:val="00F243D0"/>
    <w:rsid w:val="00F47EFA"/>
    <w:rsid w:val="00F64F88"/>
    <w:rsid w:val="00F744D6"/>
    <w:rsid w:val="00FB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5D0C9"/>
  <w15:docId w15:val="{B4EE9BEC-725E-4CF2-A9E6-92B6C8FA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F29"/>
    <w:pPr>
      <w:jc w:val="both"/>
    </w:pPr>
    <w:rPr>
      <w:rFonts w:ascii="Times New Roman" w:hAnsi="Times New Roman" w:cs="Times New Roman"/>
      <w:lang w:val="fr-FR"/>
    </w:rPr>
  </w:style>
  <w:style w:type="paragraph" w:styleId="Titre1">
    <w:name w:val="heading 1"/>
    <w:basedOn w:val="Normal"/>
    <w:next w:val="Normal"/>
    <w:link w:val="Titre1Car"/>
    <w:uiPriority w:val="9"/>
    <w:qFormat/>
    <w:rsid w:val="00862F29"/>
    <w:pPr>
      <w:keepNext/>
      <w:keepLines/>
      <w:spacing w:before="360" w:after="80"/>
      <w:outlineLvl w:val="0"/>
    </w:pPr>
    <w:rPr>
      <w:rFonts w:eastAsiaTheme="majorEastAsia"/>
      <w:b/>
      <w:bCs/>
      <w:sz w:val="32"/>
      <w:szCs w:val="32"/>
      <w:u w:val="single"/>
    </w:rPr>
  </w:style>
  <w:style w:type="paragraph" w:styleId="Titre2">
    <w:name w:val="heading 2"/>
    <w:basedOn w:val="Normal"/>
    <w:next w:val="Normal"/>
    <w:link w:val="Titre2Car"/>
    <w:uiPriority w:val="9"/>
    <w:unhideWhenUsed/>
    <w:qFormat/>
    <w:rsid w:val="0058018E"/>
    <w:pPr>
      <w:outlineLvl w:val="1"/>
    </w:pPr>
    <w:rPr>
      <w:sz w:val="28"/>
      <w:szCs w:val="28"/>
      <w:u w:val="single"/>
    </w:rPr>
  </w:style>
  <w:style w:type="paragraph" w:styleId="Titre3">
    <w:name w:val="heading 3"/>
    <w:basedOn w:val="Normal"/>
    <w:next w:val="Normal"/>
    <w:link w:val="Titre3Car"/>
    <w:uiPriority w:val="9"/>
    <w:unhideWhenUsed/>
    <w:qFormat/>
    <w:rsid w:val="0058018E"/>
    <w:pPr>
      <w:outlineLvl w:val="2"/>
    </w:pPr>
    <w:rPr>
      <w:i/>
      <w:iCs/>
      <w:u w:val="single"/>
    </w:rPr>
  </w:style>
  <w:style w:type="paragraph" w:styleId="Titre4">
    <w:name w:val="heading 4"/>
    <w:basedOn w:val="Normal"/>
    <w:next w:val="Normal"/>
    <w:link w:val="Titre4Car"/>
    <w:uiPriority w:val="9"/>
    <w:semiHidden/>
    <w:unhideWhenUsed/>
    <w:qFormat/>
    <w:rsid w:val="00B222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222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222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22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22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22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2F29"/>
    <w:rPr>
      <w:rFonts w:ascii="Times New Roman" w:eastAsiaTheme="majorEastAsia" w:hAnsi="Times New Roman" w:cs="Times New Roman"/>
      <w:b/>
      <w:bCs/>
      <w:sz w:val="32"/>
      <w:szCs w:val="32"/>
      <w:u w:val="single"/>
      <w:lang w:val="fr-FR"/>
    </w:rPr>
  </w:style>
  <w:style w:type="character" w:customStyle="1" w:styleId="Titre2Car">
    <w:name w:val="Titre 2 Car"/>
    <w:basedOn w:val="Policepardfaut"/>
    <w:link w:val="Titre2"/>
    <w:uiPriority w:val="9"/>
    <w:rsid w:val="0058018E"/>
    <w:rPr>
      <w:rFonts w:ascii="Times New Roman" w:hAnsi="Times New Roman" w:cs="Times New Roman"/>
      <w:sz w:val="28"/>
      <w:szCs w:val="28"/>
      <w:u w:val="single"/>
      <w:lang w:val="fr-FR"/>
    </w:rPr>
  </w:style>
  <w:style w:type="character" w:customStyle="1" w:styleId="Titre3Car">
    <w:name w:val="Titre 3 Car"/>
    <w:basedOn w:val="Policepardfaut"/>
    <w:link w:val="Titre3"/>
    <w:uiPriority w:val="9"/>
    <w:rsid w:val="0058018E"/>
    <w:rPr>
      <w:rFonts w:ascii="Times New Roman" w:hAnsi="Times New Roman" w:cs="Times New Roman"/>
      <w:i/>
      <w:iCs/>
      <w:u w:val="single"/>
      <w:lang w:val="fr-FR"/>
    </w:rPr>
  </w:style>
  <w:style w:type="character" w:customStyle="1" w:styleId="Titre4Car">
    <w:name w:val="Titre 4 Car"/>
    <w:basedOn w:val="Policepardfaut"/>
    <w:link w:val="Titre4"/>
    <w:uiPriority w:val="9"/>
    <w:semiHidden/>
    <w:rsid w:val="00B222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222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222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22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22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2202"/>
    <w:rPr>
      <w:rFonts w:eastAsiaTheme="majorEastAsia" w:cstheme="majorBidi"/>
      <w:color w:val="272727" w:themeColor="text1" w:themeTint="D8"/>
    </w:rPr>
  </w:style>
  <w:style w:type="paragraph" w:styleId="Titre">
    <w:name w:val="Title"/>
    <w:basedOn w:val="Titre1"/>
    <w:next w:val="Normal"/>
    <w:link w:val="TitreCar"/>
    <w:uiPriority w:val="10"/>
    <w:qFormat/>
    <w:rsid w:val="00A74422"/>
    <w:pPr>
      <w:jc w:val="center"/>
    </w:pPr>
    <w:rPr>
      <w:sz w:val="36"/>
      <w:szCs w:val="36"/>
    </w:rPr>
  </w:style>
  <w:style w:type="character" w:customStyle="1" w:styleId="TitreCar">
    <w:name w:val="Titre Car"/>
    <w:basedOn w:val="Policepardfaut"/>
    <w:link w:val="Titre"/>
    <w:uiPriority w:val="10"/>
    <w:rsid w:val="00A74422"/>
    <w:rPr>
      <w:rFonts w:ascii="Times New Roman" w:eastAsiaTheme="majorEastAsia" w:hAnsi="Times New Roman" w:cs="Times New Roman"/>
      <w:b/>
      <w:bCs/>
      <w:sz w:val="36"/>
      <w:szCs w:val="36"/>
      <w:u w:val="single"/>
      <w:lang w:val="fr-FR"/>
    </w:rPr>
  </w:style>
  <w:style w:type="paragraph" w:styleId="Sous-titre">
    <w:name w:val="Subtitle"/>
    <w:basedOn w:val="Normal"/>
    <w:next w:val="Normal"/>
    <w:link w:val="Sous-titreCar"/>
    <w:uiPriority w:val="11"/>
    <w:qFormat/>
    <w:rsid w:val="00B222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22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2202"/>
    <w:pPr>
      <w:spacing w:before="160"/>
      <w:jc w:val="center"/>
    </w:pPr>
    <w:rPr>
      <w:i/>
      <w:iCs/>
      <w:color w:val="404040" w:themeColor="text1" w:themeTint="BF"/>
    </w:rPr>
  </w:style>
  <w:style w:type="character" w:customStyle="1" w:styleId="CitationCar">
    <w:name w:val="Citation Car"/>
    <w:basedOn w:val="Policepardfaut"/>
    <w:link w:val="Citation"/>
    <w:uiPriority w:val="29"/>
    <w:rsid w:val="00B22202"/>
    <w:rPr>
      <w:i/>
      <w:iCs/>
      <w:color w:val="404040" w:themeColor="text1" w:themeTint="BF"/>
    </w:rPr>
  </w:style>
  <w:style w:type="paragraph" w:styleId="Paragraphedeliste">
    <w:name w:val="List Paragraph"/>
    <w:basedOn w:val="Normal"/>
    <w:uiPriority w:val="34"/>
    <w:qFormat/>
    <w:rsid w:val="00B22202"/>
    <w:pPr>
      <w:ind w:left="720"/>
      <w:contextualSpacing/>
    </w:pPr>
  </w:style>
  <w:style w:type="character" w:styleId="Accentuationintense">
    <w:name w:val="Intense Emphasis"/>
    <w:basedOn w:val="Policepardfaut"/>
    <w:uiPriority w:val="21"/>
    <w:qFormat/>
    <w:rsid w:val="00B22202"/>
    <w:rPr>
      <w:i/>
      <w:iCs/>
      <w:color w:val="0F4761" w:themeColor="accent1" w:themeShade="BF"/>
    </w:rPr>
  </w:style>
  <w:style w:type="paragraph" w:styleId="Citationintense">
    <w:name w:val="Intense Quote"/>
    <w:basedOn w:val="Normal"/>
    <w:next w:val="Normal"/>
    <w:link w:val="CitationintenseCar"/>
    <w:uiPriority w:val="30"/>
    <w:qFormat/>
    <w:rsid w:val="00B22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2202"/>
    <w:rPr>
      <w:i/>
      <w:iCs/>
      <w:color w:val="0F4761" w:themeColor="accent1" w:themeShade="BF"/>
    </w:rPr>
  </w:style>
  <w:style w:type="character" w:styleId="Rfrenceintense">
    <w:name w:val="Intense Reference"/>
    <w:basedOn w:val="Policepardfaut"/>
    <w:uiPriority w:val="32"/>
    <w:qFormat/>
    <w:rsid w:val="00B22202"/>
    <w:rPr>
      <w:b/>
      <w:bCs/>
      <w:smallCaps/>
      <w:color w:val="0F4761" w:themeColor="accent1" w:themeShade="BF"/>
      <w:spacing w:val="5"/>
    </w:rPr>
  </w:style>
  <w:style w:type="paragraph" w:styleId="En-tte">
    <w:name w:val="header"/>
    <w:basedOn w:val="Normal"/>
    <w:link w:val="En-tteCar"/>
    <w:uiPriority w:val="99"/>
    <w:unhideWhenUsed/>
    <w:rsid w:val="0084444F"/>
    <w:pPr>
      <w:tabs>
        <w:tab w:val="center" w:pos="4513"/>
        <w:tab w:val="right" w:pos="9026"/>
      </w:tabs>
      <w:spacing w:after="0" w:line="240" w:lineRule="auto"/>
    </w:pPr>
  </w:style>
  <w:style w:type="character" w:customStyle="1" w:styleId="En-tteCar">
    <w:name w:val="En-tête Car"/>
    <w:basedOn w:val="Policepardfaut"/>
    <w:link w:val="En-tte"/>
    <w:uiPriority w:val="99"/>
    <w:rsid w:val="0084444F"/>
    <w:rPr>
      <w:rFonts w:ascii="Times New Roman" w:hAnsi="Times New Roman" w:cs="Times New Roman"/>
      <w:lang w:val="fr-FR"/>
    </w:rPr>
  </w:style>
  <w:style w:type="paragraph" w:styleId="Pieddepage">
    <w:name w:val="footer"/>
    <w:basedOn w:val="Normal"/>
    <w:link w:val="PieddepageCar"/>
    <w:uiPriority w:val="99"/>
    <w:unhideWhenUsed/>
    <w:rsid w:val="0084444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84444F"/>
    <w:rPr>
      <w:rFonts w:ascii="Times New Roman" w:hAnsi="Times New Roman" w:cs="Times New Roman"/>
      <w:lang w:val="fr-FR"/>
    </w:rPr>
  </w:style>
  <w:style w:type="paragraph" w:styleId="En-ttedetabledesmatires">
    <w:name w:val="TOC Heading"/>
    <w:basedOn w:val="Titre1"/>
    <w:next w:val="Normal"/>
    <w:uiPriority w:val="39"/>
    <w:unhideWhenUsed/>
    <w:qFormat/>
    <w:rsid w:val="00D864C6"/>
    <w:pPr>
      <w:spacing w:before="240" w:after="0" w:line="259" w:lineRule="auto"/>
      <w:jc w:val="left"/>
      <w:outlineLvl w:val="9"/>
    </w:pPr>
    <w:rPr>
      <w:rFonts w:asciiTheme="majorHAnsi" w:hAnsiTheme="majorHAnsi" w:cstheme="majorBidi"/>
      <w:b w:val="0"/>
      <w:bCs w:val="0"/>
      <w:color w:val="0F4761" w:themeColor="accent1" w:themeShade="BF"/>
      <w:kern w:val="0"/>
      <w:u w:val="none"/>
      <w:lang w:val="en-GB" w:eastAsia="en-GB"/>
      <w14:ligatures w14:val="none"/>
    </w:rPr>
  </w:style>
  <w:style w:type="paragraph" w:styleId="TM1">
    <w:name w:val="toc 1"/>
    <w:basedOn w:val="Normal"/>
    <w:next w:val="Normal"/>
    <w:autoRedefine/>
    <w:uiPriority w:val="39"/>
    <w:unhideWhenUsed/>
    <w:rsid w:val="00D864C6"/>
    <w:pPr>
      <w:spacing w:after="100"/>
    </w:pPr>
  </w:style>
  <w:style w:type="paragraph" w:styleId="TM2">
    <w:name w:val="toc 2"/>
    <w:basedOn w:val="Normal"/>
    <w:next w:val="Normal"/>
    <w:autoRedefine/>
    <w:uiPriority w:val="39"/>
    <w:unhideWhenUsed/>
    <w:rsid w:val="00D864C6"/>
    <w:pPr>
      <w:spacing w:after="100"/>
      <w:ind w:left="240"/>
    </w:pPr>
  </w:style>
  <w:style w:type="paragraph" w:styleId="TM3">
    <w:name w:val="toc 3"/>
    <w:basedOn w:val="Normal"/>
    <w:next w:val="Normal"/>
    <w:autoRedefine/>
    <w:uiPriority w:val="39"/>
    <w:unhideWhenUsed/>
    <w:rsid w:val="00D864C6"/>
    <w:pPr>
      <w:spacing w:after="100"/>
      <w:ind w:left="480"/>
    </w:pPr>
  </w:style>
  <w:style w:type="character" w:styleId="Lienhypertexte">
    <w:name w:val="Hyperlink"/>
    <w:basedOn w:val="Policepardfaut"/>
    <w:uiPriority w:val="99"/>
    <w:unhideWhenUsed/>
    <w:rsid w:val="00D864C6"/>
    <w:rPr>
      <w:color w:val="467886" w:themeColor="hyperlink"/>
      <w:u w:val="single"/>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Mentionnonrsolue">
    <w:name w:val="Unresolved Mention"/>
    <w:basedOn w:val="Policepardfaut"/>
    <w:uiPriority w:val="99"/>
    <w:semiHidden/>
    <w:unhideWhenUsed/>
    <w:rsid w:val="00BB00E3"/>
    <w:rPr>
      <w:color w:val="605E5C"/>
      <w:shd w:val="clear" w:color="auto" w:fill="E1DFDD"/>
    </w:rPr>
  </w:style>
  <w:style w:type="character" w:styleId="Accentuation">
    <w:name w:val="Emphasis"/>
    <w:basedOn w:val="Policepardfaut"/>
    <w:uiPriority w:val="20"/>
    <w:qFormat/>
    <w:rsid w:val="00BB00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594199">
      <w:bodyDiv w:val="1"/>
      <w:marLeft w:val="0"/>
      <w:marRight w:val="0"/>
      <w:marTop w:val="0"/>
      <w:marBottom w:val="0"/>
      <w:divBdr>
        <w:top w:val="none" w:sz="0" w:space="0" w:color="auto"/>
        <w:left w:val="none" w:sz="0" w:space="0" w:color="auto"/>
        <w:bottom w:val="none" w:sz="0" w:space="0" w:color="auto"/>
        <w:right w:val="none" w:sz="0" w:space="0" w:color="auto"/>
      </w:divBdr>
    </w:div>
    <w:div w:id="488909931">
      <w:bodyDiv w:val="1"/>
      <w:marLeft w:val="0"/>
      <w:marRight w:val="0"/>
      <w:marTop w:val="0"/>
      <w:marBottom w:val="0"/>
      <w:divBdr>
        <w:top w:val="none" w:sz="0" w:space="0" w:color="auto"/>
        <w:left w:val="none" w:sz="0" w:space="0" w:color="auto"/>
        <w:bottom w:val="none" w:sz="0" w:space="0" w:color="auto"/>
        <w:right w:val="none" w:sz="0" w:space="0" w:color="auto"/>
      </w:divBdr>
    </w:div>
    <w:div w:id="499199796">
      <w:bodyDiv w:val="1"/>
      <w:marLeft w:val="0"/>
      <w:marRight w:val="0"/>
      <w:marTop w:val="0"/>
      <w:marBottom w:val="0"/>
      <w:divBdr>
        <w:top w:val="none" w:sz="0" w:space="0" w:color="auto"/>
        <w:left w:val="none" w:sz="0" w:space="0" w:color="auto"/>
        <w:bottom w:val="none" w:sz="0" w:space="0" w:color="auto"/>
        <w:right w:val="none" w:sz="0" w:space="0" w:color="auto"/>
      </w:divBdr>
    </w:div>
    <w:div w:id="57941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hyperlink" Target="https://dun.unistra.fr/ipm/unit/bayesien/co/1_5_1_0.html#:~=Une%20loi%20de%20probabilit%C3%A9%20est%20dite%20continue%20quand%20l'exp%C3%A9rience,sujet%20prenne%20une%20valeur%20donn%C3%A9e"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bibmath.net/dico/index.php?action=affiche&amp;quoi=./l/loiexpo.html#:~=Exemple%20%3A%20La%20loi%20exponentielle%20est,comme%20d'un%20atome%20radioactif"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66404-6DAD-4524-9967-96937919E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3320</Words>
  <Characters>18928</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TD 2</vt:lpstr>
    </vt:vector>
  </TitlesOfParts>
  <Company/>
  <LinksUpToDate>false</LinksUpToDate>
  <CharactersWithSpaces>22204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2</dc:title>
  <dc:creator>Hajar Abdaoui</dc:creator>
  <cp:keywords/>
  <cp:lastModifiedBy>ABDAOUI ANAS</cp:lastModifiedBy>
  <cp:revision>4</cp:revision>
  <cp:lastPrinted>2024-10-13T17:48:00Z</cp:lastPrinted>
  <dcterms:created xsi:type="dcterms:W3CDTF">2024-10-13T17:48:00Z</dcterms:created>
  <dcterms:modified xsi:type="dcterms:W3CDTF">2024-10-13T17:49:00Z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2024-09-20</vt:lpwstr>
  </property>
  <property fmtid="{D5CDD505-2E9C-101B-9397-08002B2CF9AE}" pid="3" name="editor_options">
    <vt:lpwstr/>
  </property>
  <property fmtid="{D5CDD505-2E9C-101B-9397-08002B2CF9AE}" pid="4" name="fontsize">
    <vt:lpwstr>11pt</vt:lpwstr>
  </property>
  <property fmtid="{D5CDD505-2E9C-101B-9397-08002B2CF9AE}" pid="5" name="output">
    <vt:lpwstr/>
  </property>
</Properties>
</file>