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0" w:lineRule="auto"/>
        <w:jc w:val="center"/>
        <w:rPr>
          <w:b w:val="1"/>
          <w:bCs w:val="1"/>
          <w:color w:val="000000"/>
          <w:sz w:val="52"/>
          <w:szCs w:val="52"/>
        </w:rPr>
      </w:pPr>
      <w:r w:rsidDel="00000000" w:rsidR="00000000" w:rsidRPr="00000000">
        <w:rPr>
          <w:rtl w:val="0"/>
        </w:rPr>
      </w:r>
    </w:p>
    <w:p w:rsidR="00000000" w:rsidDel="00000000" w:rsidP="00000000" w:rsidRDefault="00000000" w:rsidRPr="00000000" w14:paraId="00000002">
      <w:pPr>
        <w:spacing w:after="120" w:before="1200" w:lineRule="auto"/>
        <w:jc w:val="center"/>
        <w:rPr/>
      </w:pPr>
      <w:r w:rsidDel="00000000" w:rsidR="00000000" w:rsidRPr="00000000">
        <w:rPr>
          <w:rFonts w:ascii="Times New Roman" w:cs="Times New Roman" w:eastAsia="Times New Roman" w:hAnsi="Times New Roman"/>
          <w:b w:val="1"/>
          <w:bCs w:val="1"/>
          <w:color w:val="000000"/>
          <w:sz w:val="52"/>
          <w:szCs w:val="52"/>
          <w:rtl w:val="0"/>
        </w:rPr>
        <w:t xml:space="preserve">Generation of Chess Variants</w:t>
      </w:r>
      <w:r w:rsidDel="00000000" w:rsidR="00000000" w:rsidRPr="00000000">
        <w:rPr>
          <w:rtl w:val="0"/>
        </w:rPr>
      </w:r>
    </w:p>
    <w:p w:rsidR="00000000" w:rsidDel="00000000" w:rsidP="00000000" w:rsidRDefault="00000000" w:rsidRPr="00000000" w14:paraId="00000003">
      <w:pPr>
        <w:spacing w:after="120" w:before="0" w:lineRule="auto"/>
        <w:jc w:val="center"/>
        <w:rPr/>
      </w:pPr>
      <w:r w:rsidDel="00000000" w:rsidR="00000000" w:rsidRPr="00000000">
        <w:rPr>
          <w:rFonts w:ascii="Times New Roman" w:cs="Times New Roman" w:eastAsia="Times New Roman" w:hAnsi="Times New Roman"/>
          <w:color w:val="444444"/>
          <w:sz w:val="36"/>
          <w:szCs w:val="36"/>
          <w:rtl w:val="0"/>
        </w:rPr>
        <w:t xml:space="preserve">Cell-DEVS Model</w:t>
      </w: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tl w:val="0"/>
        </w:rPr>
      </w:r>
    </w:p>
    <w:p w:rsidR="00000000" w:rsidDel="00000000" w:rsidP="00000000" w:rsidRDefault="00000000" w:rsidRPr="00000000" w14:paraId="00000005">
      <w:pPr>
        <w:spacing w:after="80" w:before="0" w:lineRule="auto"/>
        <w:rPr/>
      </w:pPr>
      <w:r w:rsidDel="00000000" w:rsidR="00000000" w:rsidRPr="00000000">
        <w:rPr>
          <w:rtl w:val="0"/>
        </w:rPr>
      </w:r>
    </w:p>
    <w:p w:rsidR="00000000" w:rsidDel="00000000" w:rsidP="00000000" w:rsidRDefault="00000000" w:rsidRPr="00000000" w14:paraId="00000006">
      <w:pPr>
        <w:spacing w:after="80" w:before="0" w:lineRule="auto"/>
        <w:rPr>
          <w:i w:val="1"/>
          <w:iCs w:val="1"/>
        </w:rPr>
      </w:pPr>
      <w:r w:rsidDel="00000000" w:rsidR="00000000" w:rsidRPr="00000000">
        <w:rPr>
          <w:rtl w:val="0"/>
        </w:rPr>
      </w:r>
    </w:p>
    <w:p w:rsidR="00000000" w:rsidDel="00000000" w:rsidP="00000000" w:rsidRDefault="00000000" w:rsidRPr="00000000" w14:paraId="00000007">
      <w:pPr>
        <w:spacing w:after="80" w:before="0" w:lineRule="auto"/>
        <w:rPr>
          <w:b w:val="1"/>
          <w:bCs w:val="1"/>
        </w:rPr>
      </w:pPr>
      <w:r w:rsidDel="00000000" w:rsidR="00000000" w:rsidRPr="00000000">
        <w:rPr>
          <w:rtl w:val="0"/>
        </w:rPr>
      </w:r>
    </w:p>
    <w:p w:rsidR="00000000" w:rsidDel="00000000" w:rsidP="00000000" w:rsidRDefault="00000000" w:rsidRPr="00000000" w14:paraId="00000008">
      <w:pPr>
        <w:spacing w:after="80" w:before="0" w:lineRule="auto"/>
        <w:rPr>
          <w:b w:val="1"/>
          <w:bCs w:val="1"/>
        </w:rPr>
      </w:pPr>
      <w:r w:rsidDel="00000000" w:rsidR="00000000" w:rsidRPr="00000000">
        <w:rPr>
          <w:rtl w:val="0"/>
        </w:rPr>
      </w:r>
    </w:p>
    <w:p w:rsidR="00000000" w:rsidDel="00000000" w:rsidP="00000000" w:rsidRDefault="00000000" w:rsidRPr="00000000" w14:paraId="00000009">
      <w:pPr>
        <w:spacing w:after="80" w:before="0" w:lineRule="auto"/>
        <w:rPr>
          <w:b w:val="1"/>
          <w:bCs w:val="1"/>
        </w:rPr>
      </w:pPr>
      <w:r w:rsidDel="00000000" w:rsidR="00000000" w:rsidRPr="00000000">
        <w:rPr>
          <w:rtl w:val="0"/>
        </w:rPr>
      </w:r>
    </w:p>
    <w:p w:rsidR="00000000" w:rsidDel="00000000" w:rsidP="00000000" w:rsidRDefault="00000000" w:rsidRPr="00000000" w14:paraId="0000000A">
      <w:pPr>
        <w:spacing w:after="80" w:before="0" w:lineRule="auto"/>
        <w:rPr>
          <w:b w:val="1"/>
          <w:bCs w:val="1"/>
        </w:rPr>
      </w:pPr>
      <w:r w:rsidDel="00000000" w:rsidR="00000000" w:rsidRPr="00000000">
        <w:rPr>
          <w:rtl w:val="0"/>
        </w:rPr>
      </w:r>
    </w:p>
    <w:p w:rsidR="00000000" w:rsidDel="00000000" w:rsidP="00000000" w:rsidRDefault="00000000" w:rsidRPr="00000000" w14:paraId="0000000B">
      <w:pPr>
        <w:spacing w:after="80" w:before="0" w:lineRule="auto"/>
        <w:rPr>
          <w:b w:val="1"/>
          <w:bCs w:val="1"/>
        </w:rPr>
      </w:pPr>
      <w:r w:rsidDel="00000000" w:rsidR="00000000" w:rsidRPr="00000000">
        <w:rPr>
          <w:rtl w:val="0"/>
        </w:rPr>
      </w:r>
    </w:p>
    <w:p w:rsidR="00000000" w:rsidDel="00000000" w:rsidP="00000000" w:rsidRDefault="00000000" w:rsidRPr="00000000" w14:paraId="0000000C">
      <w:pPr>
        <w:spacing w:after="80" w:before="0" w:lineRule="auto"/>
        <w:rPr>
          <w:b w:val="1"/>
          <w:bCs w:val="1"/>
        </w:rPr>
      </w:pPr>
      <w:r w:rsidDel="00000000" w:rsidR="00000000" w:rsidRPr="00000000">
        <w:rPr>
          <w:rtl w:val="0"/>
        </w:rPr>
      </w:r>
    </w:p>
    <w:p w:rsidR="00000000" w:rsidDel="00000000" w:rsidP="00000000" w:rsidRDefault="00000000" w:rsidRPr="00000000" w14:paraId="0000000D">
      <w:pPr>
        <w:spacing w:after="80" w:before="0" w:lineRule="auto"/>
        <w:rPr>
          <w:b w:val="1"/>
          <w:bCs w:val="1"/>
        </w:rPr>
      </w:pPr>
      <w:r w:rsidDel="00000000" w:rsidR="00000000" w:rsidRPr="00000000">
        <w:rPr>
          <w:rtl w:val="0"/>
        </w:rPr>
      </w:r>
    </w:p>
    <w:p w:rsidR="00000000" w:rsidDel="00000000" w:rsidP="00000000" w:rsidRDefault="00000000" w:rsidRPr="00000000" w14:paraId="0000000E">
      <w:pPr>
        <w:spacing w:after="80" w:before="0" w:lineRule="auto"/>
        <w:rPr>
          <w:b w:val="1"/>
          <w:bCs w:val="1"/>
        </w:rPr>
      </w:pPr>
      <w:r w:rsidDel="00000000" w:rsidR="00000000" w:rsidRPr="00000000">
        <w:rPr>
          <w:rtl w:val="0"/>
        </w:rPr>
      </w:r>
    </w:p>
    <w:p w:rsidR="00000000" w:rsidDel="00000000" w:rsidP="00000000" w:rsidRDefault="00000000" w:rsidRPr="00000000" w14:paraId="0000000F">
      <w:pPr>
        <w:spacing w:after="80" w:before="0" w:lineRule="auto"/>
        <w:rPr>
          <w:b w:val="1"/>
          <w:bCs w:val="1"/>
        </w:rPr>
      </w:pPr>
      <w:r w:rsidDel="00000000" w:rsidR="00000000" w:rsidRPr="00000000">
        <w:rPr>
          <w:rtl w:val="0"/>
        </w:rPr>
      </w:r>
    </w:p>
    <w:p w:rsidR="00000000" w:rsidDel="00000000" w:rsidP="00000000" w:rsidRDefault="00000000" w:rsidRPr="00000000" w14:paraId="00000010">
      <w:pPr>
        <w:spacing w:after="80" w:before="0" w:lineRule="auto"/>
        <w:rPr>
          <w:b w:val="1"/>
          <w:bCs w:val="1"/>
        </w:rPr>
      </w:pPr>
      <w:r w:rsidDel="00000000" w:rsidR="00000000" w:rsidRPr="00000000">
        <w:rPr>
          <w:rtl w:val="0"/>
        </w:rPr>
      </w:r>
    </w:p>
    <w:p w:rsidR="00000000" w:rsidDel="00000000" w:rsidP="00000000" w:rsidRDefault="00000000" w:rsidRPr="00000000" w14:paraId="00000011">
      <w:pPr>
        <w:spacing w:after="80" w:before="0" w:lineRule="auto"/>
        <w:rPr>
          <w:b w:val="1"/>
          <w:bCs w:val="1"/>
        </w:rPr>
      </w:pPr>
      <w:r w:rsidDel="00000000" w:rsidR="00000000" w:rsidRPr="00000000">
        <w:rPr>
          <w:rtl w:val="0"/>
        </w:rPr>
      </w:r>
    </w:p>
    <w:p w:rsidR="00000000" w:rsidDel="00000000" w:rsidP="00000000" w:rsidRDefault="00000000" w:rsidRPr="00000000" w14:paraId="00000012">
      <w:pPr>
        <w:spacing w:after="80" w:before="0" w:lineRule="auto"/>
        <w:rPr>
          <w:b w:val="1"/>
          <w:bCs w:val="1"/>
        </w:rPr>
      </w:pPr>
      <w:r w:rsidDel="00000000" w:rsidR="00000000" w:rsidRPr="00000000">
        <w:rPr>
          <w:rtl w:val="0"/>
        </w:rPr>
      </w:r>
    </w:p>
    <w:p w:rsidR="00000000" w:rsidDel="00000000" w:rsidP="00000000" w:rsidRDefault="00000000" w:rsidRPr="00000000" w14:paraId="00000013">
      <w:pPr>
        <w:spacing w:after="80" w:before="0" w:lineRule="auto"/>
        <w:rPr>
          <w:b w:val="1"/>
          <w:bCs w:val="1"/>
        </w:rPr>
      </w:pPr>
      <w:r w:rsidDel="00000000" w:rsidR="00000000" w:rsidRPr="00000000">
        <w:rPr>
          <w:rtl w:val="0"/>
        </w:rPr>
      </w:r>
    </w:p>
    <w:p w:rsidR="00000000" w:rsidDel="00000000" w:rsidP="00000000" w:rsidRDefault="00000000" w:rsidRPr="00000000" w14:paraId="00000014">
      <w:pPr>
        <w:spacing w:after="80" w:before="0" w:lineRule="auto"/>
        <w:rPr>
          <w:b w:val="1"/>
          <w:bCs w:val="1"/>
        </w:rPr>
      </w:pPr>
      <w:r w:rsidDel="00000000" w:rsidR="00000000" w:rsidRPr="00000000">
        <w:rPr>
          <w:rtl w:val="0"/>
        </w:rPr>
      </w:r>
    </w:p>
    <w:p w:rsidR="00000000" w:rsidDel="00000000" w:rsidP="00000000" w:rsidRDefault="00000000" w:rsidRPr="00000000" w14:paraId="00000015">
      <w:pPr>
        <w:spacing w:after="80" w:before="0" w:lineRule="auto"/>
        <w:rPr>
          <w:b w:val="1"/>
          <w:bCs w:val="1"/>
        </w:rPr>
      </w:pPr>
      <w:r w:rsidDel="00000000" w:rsidR="00000000" w:rsidRPr="00000000">
        <w:rPr>
          <w:rtl w:val="0"/>
        </w:rPr>
      </w:r>
    </w:p>
    <w:p w:rsidR="00000000" w:rsidDel="00000000" w:rsidP="00000000" w:rsidRDefault="00000000" w:rsidRPr="00000000" w14:paraId="00000016">
      <w:pPr>
        <w:spacing w:after="80" w:before="0" w:lineRule="auto"/>
        <w:rPr>
          <w:b w:val="1"/>
          <w:bCs w:val="1"/>
        </w:rPr>
      </w:pPr>
      <w:r w:rsidDel="00000000" w:rsidR="00000000" w:rsidRPr="00000000">
        <w:rPr>
          <w:rtl w:val="0"/>
        </w:rPr>
      </w:r>
    </w:p>
    <w:p w:rsidR="00000000" w:rsidDel="00000000" w:rsidP="00000000" w:rsidRDefault="00000000" w:rsidRPr="00000000" w14:paraId="00000017">
      <w:pPr>
        <w:spacing w:after="80" w:before="0" w:lineRule="auto"/>
        <w:rPr>
          <w:i w:val="1"/>
          <w:iCs w:val="1"/>
        </w:rPr>
      </w:pPr>
      <w:r w:rsidDel="00000000" w:rsidR="00000000" w:rsidRPr="00000000">
        <w:rPr>
          <w:b w:val="1"/>
          <w:bCs w:val="1"/>
          <w:color w:val="1a1a1a"/>
          <w:sz w:val="22"/>
          <w:szCs w:val="22"/>
          <w:rtl w:val="0"/>
        </w:rPr>
        <w:t xml:space="preserve">Author</w:t>
      </w:r>
      <w:r w:rsidDel="00000000" w:rsidR="00000000" w:rsidRPr="00000000">
        <w:rPr>
          <w:b w:val="1"/>
          <w:bCs w:val="1"/>
          <w:rtl w:val="0"/>
        </w:rPr>
        <w:t xml:space="preserve">s:</w:t>
      </w:r>
      <w:r w:rsidDel="00000000" w:rsidR="00000000" w:rsidRPr="00000000">
        <w:rPr>
          <w:rtl w:val="0"/>
        </w:rPr>
        <w:t xml:space="preserve"> Hajar Assim </w:t>
      </w:r>
      <w:r w:rsidDel="00000000" w:rsidR="00000000" w:rsidRPr="00000000">
        <w:rPr>
          <w:i w:val="1"/>
          <w:iCs w:val="1"/>
          <w:rtl w:val="0"/>
        </w:rPr>
        <w:t xml:space="preserve">101232456</w:t>
      </w:r>
      <w:r w:rsidDel="00000000" w:rsidR="00000000" w:rsidRPr="00000000">
        <w:rPr>
          <w:rtl w:val="0"/>
        </w:rPr>
        <w:t xml:space="preserve">, Hasib Khodayar </w:t>
      </w:r>
      <w:r w:rsidDel="00000000" w:rsidR="00000000" w:rsidRPr="00000000">
        <w:rPr>
          <w:i w:val="1"/>
          <w:iCs w:val="1"/>
          <w:rtl w:val="0"/>
        </w:rPr>
        <w:t xml:space="preserve">101225523</w:t>
      </w:r>
    </w:p>
    <w:p w:rsidR="00000000" w:rsidDel="00000000" w:rsidP="00000000" w:rsidRDefault="00000000" w:rsidRPr="00000000" w14:paraId="00000018">
      <w:pPr>
        <w:spacing w:after="80" w:before="0" w:lineRule="auto"/>
        <w:rPr/>
      </w:pPr>
      <w:r w:rsidDel="00000000" w:rsidR="00000000" w:rsidRPr="00000000">
        <w:rPr>
          <w:b w:val="1"/>
          <w:bCs w:val="1"/>
          <w:color w:val="1a1a1a"/>
          <w:sz w:val="22"/>
          <w:szCs w:val="22"/>
          <w:rtl w:val="0"/>
        </w:rPr>
        <w:t xml:space="preserve">Course Name:</w:t>
      </w:r>
      <w:r w:rsidDel="00000000" w:rsidR="00000000" w:rsidRPr="00000000">
        <w:rPr>
          <w:rFonts w:ascii="Times New Roman" w:cs="Times New Roman" w:eastAsia="Times New Roman" w:hAnsi="Times New Roman"/>
          <w:color w:val="1a1a1a"/>
          <w:sz w:val="22"/>
          <w:szCs w:val="22"/>
          <w:rtl w:val="0"/>
        </w:rPr>
        <w:t xml:space="preserve"> SYSC 5104/4906</w:t>
      </w:r>
      <w:r w:rsidDel="00000000" w:rsidR="00000000" w:rsidRPr="00000000">
        <w:rPr>
          <w:rtl w:val="0"/>
        </w:rPr>
        <w:t xml:space="preserve"> – </w:t>
      </w:r>
      <w:r w:rsidDel="00000000" w:rsidR="00000000" w:rsidRPr="00000000">
        <w:rPr>
          <w:rFonts w:ascii="Times New Roman" w:cs="Times New Roman" w:eastAsia="Times New Roman" w:hAnsi="Times New Roman"/>
          <w:color w:val="1a1a1a"/>
          <w:sz w:val="22"/>
          <w:szCs w:val="22"/>
          <w:rtl w:val="0"/>
        </w:rPr>
        <w:t xml:space="preserve">Methodologies for Discrete Event Modelling and Simulation</w:t>
      </w:r>
      <w:r w:rsidDel="00000000" w:rsidR="00000000" w:rsidRPr="00000000">
        <w:rPr>
          <w:rtl w:val="0"/>
        </w:rPr>
      </w:r>
    </w:p>
    <w:p w:rsidR="00000000" w:rsidDel="00000000" w:rsidP="00000000" w:rsidRDefault="00000000" w:rsidRPr="00000000" w14:paraId="00000019">
      <w:pPr>
        <w:spacing w:after="80" w:before="0" w:lineRule="auto"/>
        <w:rPr/>
      </w:pPr>
      <w:r w:rsidDel="00000000" w:rsidR="00000000" w:rsidRPr="00000000">
        <w:rPr>
          <w:b w:val="1"/>
          <w:bCs w:val="1"/>
          <w:color w:val="1a1a1a"/>
          <w:sz w:val="22"/>
          <w:szCs w:val="22"/>
          <w:rtl w:val="0"/>
        </w:rPr>
        <w:t xml:space="preserve">Instructor:</w:t>
      </w:r>
      <w:r w:rsidDel="00000000" w:rsidR="00000000" w:rsidRPr="00000000">
        <w:rPr>
          <w:rFonts w:ascii="Times New Roman" w:cs="Times New Roman" w:eastAsia="Times New Roman" w:hAnsi="Times New Roman"/>
          <w:color w:val="1a1a1a"/>
          <w:sz w:val="22"/>
          <w:szCs w:val="22"/>
          <w:rtl w:val="0"/>
        </w:rPr>
        <w:t xml:space="preserve"> Dr. Gabriel Wainer</w:t>
      </w:r>
      <w:r w:rsidDel="00000000" w:rsidR="00000000" w:rsidRPr="00000000">
        <w:rPr>
          <w:rtl w:val="0"/>
        </w:rPr>
      </w:r>
    </w:p>
    <w:p w:rsidR="00000000" w:rsidDel="00000000" w:rsidP="00000000" w:rsidRDefault="00000000" w:rsidRPr="00000000" w14:paraId="0000001A">
      <w:pPr>
        <w:spacing w:after="80" w:before="0" w:lineRule="auto"/>
        <w:rPr/>
      </w:pPr>
      <w:r w:rsidDel="00000000" w:rsidR="00000000" w:rsidRPr="00000000">
        <w:rPr>
          <w:b w:val="1"/>
          <w:bCs w:val="1"/>
          <w:color w:val="1a1a1a"/>
          <w:sz w:val="22"/>
          <w:szCs w:val="22"/>
          <w:rtl w:val="0"/>
        </w:rPr>
        <w:t xml:space="preserve">Date Submitted:</w:t>
      </w:r>
      <w:r w:rsidDel="00000000" w:rsidR="00000000" w:rsidRPr="00000000">
        <w:rPr>
          <w:rFonts w:ascii="Times New Roman" w:cs="Times New Roman" w:eastAsia="Times New Roman" w:hAnsi="Times New Roman"/>
          <w:color w:val="1a1a1a"/>
          <w:sz w:val="22"/>
          <w:szCs w:val="22"/>
          <w:rtl w:val="0"/>
        </w:rPr>
        <w:t xml:space="preserve"> March 24, 2026</w:t>
      </w:r>
      <w:r w:rsidDel="00000000" w:rsidR="00000000" w:rsidRPr="00000000">
        <w:rPr>
          <w:rtl w:val="0"/>
        </w:rPr>
      </w:r>
    </w:p>
    <w:p w:rsidR="00000000" w:rsidDel="00000000" w:rsidP="00000000" w:rsidRDefault="00000000" w:rsidRPr="00000000" w14:paraId="0000001B">
      <w:pPr>
        <w:spacing w:after="60" w:before="0" w:lineRule="auto"/>
        <w:rPr/>
      </w:pP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rFonts w:ascii="Times New Roman" w:cs="Times New Roman" w:eastAsia="Times New Roman" w:hAnsi="Times New Roman"/>
          <w:b w:val="1"/>
          <w:bCs w:val="1"/>
          <w:color w:val="1a1a1a"/>
          <w:sz w:val="22"/>
          <w:szCs w:val="22"/>
          <w:rtl w:val="0"/>
        </w:rPr>
        <w:t xml:space="preserve">GitHub URL: </w:t>
      </w:r>
      <w:hyperlink r:id="rId7">
        <w:r w:rsidDel="00000000" w:rsidR="00000000" w:rsidRPr="00000000">
          <w:rPr>
            <w:color w:val="1155cc"/>
            <w:u w:val="single"/>
            <w:rtl w:val="0"/>
          </w:rPr>
          <w:t xml:space="preserve">https://github.com/hajar-assim/GenerationOfChessVariants/tree/main</w:t>
        </w:r>
      </w:hyperlink>
      <w:r w:rsidDel="00000000" w:rsidR="00000000" w:rsidRPr="00000000">
        <w:rPr>
          <w:rtl w:val="0"/>
        </w:rPr>
      </w:r>
    </w:p>
    <w:p w:rsidR="00000000" w:rsidDel="00000000" w:rsidP="00000000" w:rsidRDefault="00000000" w:rsidRPr="00000000" w14:paraId="0000001D">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Table of Contents</w:t>
      </w:r>
    </w:p>
    <w:p w:rsidR="00000000" w:rsidDel="00000000" w:rsidP="00000000" w:rsidRDefault="00000000" w:rsidRPr="00000000" w14:paraId="0000001F">
      <w:pPr>
        <w:rPr/>
      </w:pPr>
      <w:r w:rsidDel="00000000" w:rsidR="00000000" w:rsidRPr="00000000">
        <w:rPr>
          <w:rtl w:val="0"/>
        </w:rPr>
      </w:r>
    </w:p>
    <w:sdt>
      <w:sdtPr>
        <w:id w:val="-714287532"/>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g2v3sl93kh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abcx54pabp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Background</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44dw0t9js3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Overview of the Original CD++ Model</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dlnjig35hj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Model Design Modifications and Extensions</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hpxdrq3kdx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Extended Neighbourhood Scenarios</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e0r0iz1f9v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Experimental Configurations</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ha4uf4pdaa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Design Specification</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ozkx1f4zws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Cell State and Initial Values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68gjpg5nu7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Transition Rules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glindlmwha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Model Structure and Coupling Scheme</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drl83njlm6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Atomic Cell-DEVS</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daq3ugkf5r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Coupled Cell-DEVS</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de3klvq3r64p">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Cadmium v2 Implementation</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asw10wkd63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Project Structure</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l8i2tkss5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Source File Descriptions</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chessVariantState.hpp</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chessVariantCell.hpp</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main.cpp</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kxdc3e29zn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JSON Configuration Format</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1t51qfc21k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Build and Execution Instructions</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ts2vonqjts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Simulation Results and Analysis</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3ddo1a3m9y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Baseline Scenario Results</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w4xnirsapl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Experimental Variation Results (Moore Neighbourhood)</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m265mpza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Chess-Piece Neighbourhood Results</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wlbzyig46n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Rook Neighbourhood - Complete Extinction</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invlyf7ihq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Bishop Neighbourhood - Corner Stability and Near-Extinction</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48t56imel3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Knight Neighbourhood - Fixed Point and Rich Patterns</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l8k1iq46sm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Multi-Piece Hybrid - Heterogeneous Topology</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4ciswrxiej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Key Finding: Neighbourhood Size Determines Viability</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y6fap6mtos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Visualization</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dzlbqt3h9e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Conclusion</w:t>
              <w:tab/>
              <w:t xml:space="preserve">19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z3tzuppls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References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1">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rPr/>
      </w:pPr>
      <w:bookmarkStart w:colFirst="0" w:colLast="0" w:name="_heading=h.og2v3sl93khl" w:id="0"/>
      <w:bookmarkEnd w:id="0"/>
      <w:r w:rsidDel="00000000" w:rsidR="00000000" w:rsidRPr="00000000">
        <w:rPr>
          <w:rtl w:val="0"/>
        </w:rPr>
        <w:t xml:space="preserve">1. Introduction</w:t>
      </w:r>
    </w:p>
    <w:p w:rsidR="00000000" w:rsidDel="00000000" w:rsidP="00000000" w:rsidRDefault="00000000" w:rsidRPr="00000000" w14:paraId="00000043">
      <w:pPr>
        <w:spacing w:after="60" w:before="0" w:lineRule="auto"/>
        <w:rPr/>
      </w:pPr>
      <w:r w:rsidDel="00000000" w:rsidR="00000000" w:rsidRPr="00000000">
        <w:rPr>
          <w:rtl w:val="0"/>
        </w:rPr>
      </w:r>
    </w:p>
    <w:p w:rsidR="00000000" w:rsidDel="00000000" w:rsidP="00000000" w:rsidRDefault="00000000" w:rsidRPr="00000000" w14:paraId="00000044">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This report documents the re-implementation of the Generation of Chess Variants cellular automaton model using the Cadmium v2 Cell-DEVS simulation framework, submitted as Assignment 2 for SYSC 5104.</w:t>
      </w:r>
      <w:r w:rsidDel="00000000" w:rsidR="00000000" w:rsidRPr="00000000">
        <w:rPr>
          <w:rtl w:val="0"/>
        </w:rPr>
      </w:r>
    </w:p>
    <w:p w:rsidR="00000000" w:rsidDel="00000000" w:rsidP="00000000" w:rsidRDefault="00000000" w:rsidRPr="00000000" w14:paraId="00000045">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The original model was implemented in CD++ and generates chess-like spatial patterns by applying a modified Game-of-Life rule set to a two-dimensional grid. The core rule, B23/S23 (a cell is alive if exactly 2 or 3 of its neighbours are alive), produces distinctive interlocking patterns from small seed configurations. This assignment re-specifies the model formally using the TDC and GCC formalisms, re-implements it in Cadmium v2, and extends it with ten additional scenarios.</w:t>
      </w:r>
      <w:r w:rsidDel="00000000" w:rsidR="00000000" w:rsidRPr="00000000">
        <w:rPr>
          <w:rtl w:val="0"/>
        </w:rPr>
      </w:r>
    </w:p>
    <w:p w:rsidR="00000000" w:rsidDel="00000000" w:rsidP="00000000" w:rsidRDefault="00000000" w:rsidRPr="00000000" w14:paraId="00000046">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As a two-person team submission, the extensions explore two directions. The first group varies initial conditions, grid size, and boundary conditions while keeping the standard Moore neighbourhood. The second group, which constitutes the primary contribution of this assignment, substitutes chess-piece-specific movement patterns as the neighbourhood definition, replacing the Moore neighbourhood with bishop, rook, knight, and multi-piece topologies. The results reveal a fundamental insight about the relationship between neighbourhood structure and the viability of the B23/S23 rule.</w:t>
      </w:r>
      <w:r w:rsidDel="00000000" w:rsidR="00000000" w:rsidRPr="00000000">
        <w:rPr>
          <w:rtl w:val="0"/>
        </w:rPr>
      </w:r>
    </w:p>
    <w:p w:rsidR="00000000" w:rsidDel="00000000" w:rsidP="00000000" w:rsidRDefault="00000000" w:rsidRPr="00000000" w14:paraId="00000047">
      <w:pPr>
        <w:pStyle w:val="Heading1"/>
        <w:rPr/>
      </w:pPr>
      <w:bookmarkStart w:colFirst="0" w:colLast="0" w:name="_heading=h.yabcx54pabp6" w:id="1"/>
      <w:bookmarkEnd w:id="1"/>
      <w:r w:rsidDel="00000000" w:rsidR="00000000" w:rsidRPr="00000000">
        <w:rPr>
          <w:rtl w:val="0"/>
        </w:rPr>
        <w:t xml:space="preserve">2. Background</w:t>
      </w:r>
    </w:p>
    <w:p w:rsidR="00000000" w:rsidDel="00000000" w:rsidP="00000000" w:rsidRDefault="00000000" w:rsidRPr="00000000" w14:paraId="00000048">
      <w:pPr>
        <w:spacing w:after="60" w:before="0" w:lineRule="auto"/>
        <w:rPr/>
      </w:pPr>
      <w:r w:rsidDel="00000000" w:rsidR="00000000" w:rsidRPr="00000000">
        <w:rPr>
          <w:rtl w:val="0"/>
        </w:rPr>
      </w:r>
    </w:p>
    <w:p w:rsidR="00000000" w:rsidDel="00000000" w:rsidP="00000000" w:rsidRDefault="00000000" w:rsidRPr="00000000" w14:paraId="00000049">
      <w:pPr>
        <w:pStyle w:val="Heading2"/>
        <w:rPr/>
      </w:pPr>
      <w:bookmarkStart w:colFirst="0" w:colLast="0" w:name="_heading=h.e44dw0t9js39" w:id="2"/>
      <w:bookmarkEnd w:id="2"/>
      <w:r w:rsidDel="00000000" w:rsidR="00000000" w:rsidRPr="00000000">
        <w:rPr>
          <w:rtl w:val="0"/>
        </w:rPr>
        <w:t xml:space="preserve">2.1  Overview of the Original CD++ Model</w:t>
      </w:r>
    </w:p>
    <w:p w:rsidR="00000000" w:rsidDel="00000000" w:rsidP="00000000" w:rsidRDefault="00000000" w:rsidRPr="00000000" w14:paraId="0000004A">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The Generation of Chess Variants model was originally developed by </w:t>
      </w:r>
      <w:r w:rsidDel="00000000" w:rsidR="00000000" w:rsidRPr="00000000">
        <w:rPr>
          <w:sz w:val="24"/>
          <w:szCs w:val="24"/>
          <w:rtl w:val="0"/>
        </w:rPr>
        <w:t xml:space="preserve">Mikael Fridenfalk</w:t>
      </w:r>
      <w:r w:rsidDel="00000000" w:rsidR="00000000" w:rsidRPr="00000000">
        <w:rPr>
          <w:rFonts w:ascii="Times New Roman" w:cs="Times New Roman" w:eastAsia="Times New Roman" w:hAnsi="Times New Roman"/>
          <w:color w:val="1a1a1a"/>
          <w:sz w:val="24"/>
          <w:szCs w:val="24"/>
          <w:rtl w:val="0"/>
        </w:rPr>
        <w:t xml:space="preserve"> (2017) and implemented using the CD++ Cell-DEVS simulator at Carleton University. The model is a two-dimensional cellular automaton that applies a variant of Conway's Game of Life rules to a grid, using the Moore neighbourhood (all 8 surrounding cells plus self). Starting from small seed configurations of live cells, the automaton generates evolving patterns that stabilize into chess-board-like arrangements.</w:t>
      </w:r>
      <w:r w:rsidDel="00000000" w:rsidR="00000000" w:rsidRPr="00000000">
        <w:rPr>
          <w:rtl w:val="0"/>
        </w:rPr>
      </w:r>
    </w:p>
    <w:p w:rsidR="00000000" w:rsidDel="00000000" w:rsidP="00000000" w:rsidRDefault="00000000" w:rsidRPr="00000000" w14:paraId="0000004B">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The original CD++ implementation defines the transition rules using the trueCount macro, which counts the number of non-zero cells across the full 9-cell neighbourhood including the cell itself:</w:t>
      </w:r>
      <w:r w:rsidDel="00000000" w:rsidR="00000000" w:rsidRPr="00000000">
        <w:rPr>
          <w:rtl w:val="0"/>
        </w:rPr>
      </w:r>
    </w:p>
    <w:p w:rsidR="00000000" w:rsidDel="00000000" w:rsidP="00000000" w:rsidRDefault="00000000" w:rsidRPr="00000000" w14:paraId="0000004C">
      <w:pPr>
        <w:shd w:fill="ebebeb" w:val="clear"/>
        <w:spacing w:after="40" w:before="16" w:lineRule="auto"/>
        <w:ind w:left="400" w:firstLine="0"/>
        <w:rPr/>
      </w:pPr>
      <w:r w:rsidDel="00000000" w:rsidR="00000000" w:rsidRPr="00000000">
        <w:rPr>
          <w:rFonts w:ascii="Courier New" w:cs="Courier New" w:eastAsia="Courier New" w:hAnsi="Courier New"/>
          <w:color w:val="222222"/>
          <w:sz w:val="18"/>
          <w:szCs w:val="18"/>
          <w:rtl w:val="0"/>
        </w:rPr>
        <w:t xml:space="preserve">rule : 1 100 { (0,0) = 1 and ( trueCount = 3 or trueCount = 4 ) }</w:t>
      </w:r>
      <w:r w:rsidDel="00000000" w:rsidR="00000000" w:rsidRPr="00000000">
        <w:rPr>
          <w:rtl w:val="0"/>
        </w:rPr>
      </w:r>
    </w:p>
    <w:p w:rsidR="00000000" w:rsidDel="00000000" w:rsidP="00000000" w:rsidRDefault="00000000" w:rsidRPr="00000000" w14:paraId="0000004D">
      <w:pPr>
        <w:shd w:fill="ebebeb" w:val="clear"/>
        <w:spacing w:after="40" w:before="16" w:lineRule="auto"/>
        <w:ind w:left="400" w:firstLine="0"/>
        <w:rPr/>
      </w:pPr>
      <w:r w:rsidDel="00000000" w:rsidR="00000000" w:rsidRPr="00000000">
        <w:rPr>
          <w:rFonts w:ascii="Courier New" w:cs="Courier New" w:eastAsia="Courier New" w:hAnsi="Courier New"/>
          <w:color w:val="222222"/>
          <w:sz w:val="18"/>
          <w:szCs w:val="18"/>
          <w:rtl w:val="0"/>
        </w:rPr>
        <w:t xml:space="preserve">rule : 1 100 { (0,0) = 0 and ( trueCount = 2 or trueCount = 3 ) }</w:t>
      </w:r>
      <w:r w:rsidDel="00000000" w:rsidR="00000000" w:rsidRPr="00000000">
        <w:rPr>
          <w:rtl w:val="0"/>
        </w:rPr>
      </w:r>
    </w:p>
    <w:p w:rsidR="00000000" w:rsidDel="00000000" w:rsidP="00000000" w:rsidRDefault="00000000" w:rsidRPr="00000000" w14:paraId="0000004E">
      <w:pPr>
        <w:shd w:fill="ebebeb" w:val="clear"/>
        <w:spacing w:after="40" w:before="16" w:lineRule="auto"/>
        <w:ind w:left="400" w:firstLine="0"/>
        <w:rPr/>
      </w:pPr>
      <w:r w:rsidDel="00000000" w:rsidR="00000000" w:rsidRPr="00000000">
        <w:rPr>
          <w:rFonts w:ascii="Courier New" w:cs="Courier New" w:eastAsia="Courier New" w:hAnsi="Courier New"/>
          <w:color w:val="222222"/>
          <w:sz w:val="18"/>
          <w:szCs w:val="18"/>
          <w:rtl w:val="0"/>
        </w:rPr>
        <w:t xml:space="preserve">rule : 0 100 { t }</w:t>
      </w:r>
      <w:r w:rsidDel="00000000" w:rsidR="00000000" w:rsidRPr="00000000">
        <w:rPr>
          <w:rtl w:val="0"/>
        </w:rPr>
      </w:r>
    </w:p>
    <w:p w:rsidR="00000000" w:rsidDel="00000000" w:rsidP="00000000" w:rsidRDefault="00000000" w:rsidRPr="00000000" w14:paraId="0000004F">
      <w:pPr>
        <w:spacing w:after="80" w:before="0" w:lineRule="auto"/>
        <w:rPr>
          <w:sz w:val="24"/>
          <w:szCs w:val="24"/>
        </w:rPr>
      </w:pPr>
      <w:r w:rsidDel="00000000" w:rsidR="00000000" w:rsidRPr="00000000">
        <w:rPr>
          <w:rtl w:val="0"/>
        </w:rPr>
      </w:r>
    </w:p>
    <w:p w:rsidR="00000000" w:rsidDel="00000000" w:rsidP="00000000" w:rsidRDefault="00000000" w:rsidRPr="00000000" w14:paraId="00000050">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Because trueCount includes the cell's own state, these thresholds translate to an effective rule of B23/S23 once self is subtracted: a cell is alive in the next generation if and only if exactly 2 or 3 of its 8 surrounding neighbours are alive. This is distinct from standard Conway's Game of Life (B3/S23); the additional birth condition with 2 neighbours produces the denser, more symmetric chess-like patterns.</w:t>
      </w:r>
      <w:r w:rsidDel="00000000" w:rsidR="00000000" w:rsidRPr="00000000">
        <w:rPr>
          <w:rtl w:val="0"/>
        </w:rPr>
      </w:r>
    </w:p>
    <w:p w:rsidR="00000000" w:rsidDel="00000000" w:rsidP="00000000" w:rsidRDefault="00000000" w:rsidRPr="00000000" w14:paraId="00000051">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The model was retrieved from the course model repository maintained by Dr. Gabriel Wainer's ARSLab group at Carleton University [1].</w:t>
      </w:r>
      <w:r w:rsidDel="00000000" w:rsidR="00000000" w:rsidRPr="00000000">
        <w:rPr>
          <w:rtl w:val="0"/>
        </w:rPr>
      </w:r>
    </w:p>
    <w:p w:rsidR="00000000" w:rsidDel="00000000" w:rsidP="00000000" w:rsidRDefault="00000000" w:rsidRPr="00000000" w14:paraId="00000052">
      <w:pPr>
        <w:pStyle w:val="Heading1"/>
        <w:rPr/>
      </w:pPr>
      <w:bookmarkStart w:colFirst="0" w:colLast="0" w:name="_heading=h.hdlnjig35hjp" w:id="3"/>
      <w:bookmarkEnd w:id="3"/>
      <w:r w:rsidDel="00000000" w:rsidR="00000000" w:rsidRPr="00000000">
        <w:rPr>
          <w:rtl w:val="0"/>
        </w:rPr>
        <w:t xml:space="preserve">3. Model Design Modifications and Extensions</w:t>
      </w:r>
    </w:p>
    <w:p w:rsidR="00000000" w:rsidDel="00000000" w:rsidP="00000000" w:rsidRDefault="00000000" w:rsidRPr="00000000" w14:paraId="00000053">
      <w:pPr>
        <w:spacing w:after="60" w:before="0" w:lineRule="auto"/>
        <w:rPr/>
      </w:pPr>
      <w:r w:rsidDel="00000000" w:rsidR="00000000" w:rsidRPr="00000000">
        <w:rPr>
          <w:rtl w:val="0"/>
        </w:rPr>
      </w:r>
    </w:p>
    <w:p w:rsidR="00000000" w:rsidDel="00000000" w:rsidP="00000000" w:rsidRDefault="00000000" w:rsidRPr="00000000" w14:paraId="00000054">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The Cadmium v2 implementation preserves all parameters from the original CD++ model and adds two groups of extensions appropriate for a two-person team submission as </w:t>
      </w:r>
      <w:r w:rsidDel="00000000" w:rsidR="00000000" w:rsidRPr="00000000">
        <w:rPr>
          <w:sz w:val="24"/>
          <w:szCs w:val="24"/>
          <w:rtl w:val="0"/>
        </w:rPr>
        <w:t xml:space="preserve">shown </w:t>
      </w:r>
      <w:r w:rsidDel="00000000" w:rsidR="00000000" w:rsidRPr="00000000">
        <w:rPr>
          <w:rFonts w:ascii="Times New Roman" w:cs="Times New Roman" w:eastAsia="Times New Roman" w:hAnsi="Times New Roman"/>
          <w:color w:val="1a1a1a"/>
          <w:sz w:val="24"/>
          <w:szCs w:val="24"/>
          <w:rtl w:val="0"/>
        </w:rPr>
        <w:t xml:space="preserve">in the assignment instructions.</w:t>
      </w:r>
      <w:r w:rsidDel="00000000" w:rsidR="00000000" w:rsidRPr="00000000">
        <w:rPr>
          <w:rtl w:val="0"/>
        </w:rPr>
      </w:r>
    </w:p>
    <w:p w:rsidR="00000000" w:rsidDel="00000000" w:rsidP="00000000" w:rsidRDefault="00000000" w:rsidRPr="00000000" w14:paraId="00000055">
      <w:pPr>
        <w:pStyle w:val="Heading2"/>
        <w:rPr/>
      </w:pPr>
      <w:bookmarkStart w:colFirst="0" w:colLast="0" w:name="_heading=h.phpxdrq3kdxg" w:id="4"/>
      <w:bookmarkEnd w:id="4"/>
      <w:r w:rsidDel="00000000" w:rsidR="00000000" w:rsidRPr="00000000">
        <w:rPr>
          <w:rtl w:val="0"/>
        </w:rPr>
        <w:t xml:space="preserve">3.1  Extended Neighbourhood Scenarios</w:t>
      </w:r>
    </w:p>
    <w:p w:rsidR="00000000" w:rsidDel="00000000" w:rsidP="00000000" w:rsidRDefault="00000000" w:rsidRPr="00000000" w14:paraId="00000056">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The primary contribution of this assignment is the introduction of chess-piece-specific neighbourhood topologies as a replacement for the standard Moore neighbourhood. While the B23/S23 transition rule is held constant, the neighbourhood N is changed to reflect the movement pattern of each chess piece: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1a1a1a"/>
          <w:sz w:val="24"/>
          <w:szCs w:val="24"/>
          <w:u w:val="none"/>
          <w:shd w:fill="auto" w:val="clear"/>
          <w:vertAlign w:val="baseline"/>
          <w:rtl w:val="0"/>
        </w:rPr>
        <w:t xml:space="preserve">Knight neighbourhood: </w:t>
      </w: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The 8 L-shaped moves of a chess knight, plus self (η = 9). This matches the Moore neighbourhood in size, making it the most likely to support viable patterns.</w:t>
      </w:r>
    </w:p>
    <w:p w:rsidR="00000000" w:rsidDel="00000000" w:rsidP="00000000" w:rsidRDefault="00000000" w:rsidRPr="00000000" w14:paraId="000000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1a1a1a"/>
          <w:sz w:val="24"/>
          <w:szCs w:val="24"/>
          <w:u w:val="none"/>
          <w:shd w:fill="auto" w:val="clear"/>
          <w:vertAlign w:val="baseline"/>
          <w:rtl w:val="0"/>
        </w:rPr>
        <w:t xml:space="preserve">Bishop neighbourhood: </w:t>
      </w:r>
      <w:sdt>
        <w:sdtPr>
          <w:id w:val="-1995114502"/>
          <w:tag w:val="goog_rdk_0"/>
        </w:sdtPr>
        <w:sdtContent>
          <w:r w:rsidDel="00000000" w:rsidR="00000000" w:rsidRPr="00000000">
            <w:rPr>
              <w:rFonts w:ascii="Cardo" w:cs="Cardo" w:eastAsia="Cardo" w:hAnsi="Cardo"/>
              <w:b w:val="0"/>
              <w:bCs w:val="0"/>
              <w:i w:val="0"/>
              <w:iCs w:val="0"/>
              <w:smallCaps w:val="0"/>
              <w:strike w:val="0"/>
              <w:color w:val="1a1a1a"/>
              <w:sz w:val="24"/>
              <w:szCs w:val="24"/>
              <w:u w:val="none"/>
              <w:shd w:fill="auto" w:val="clear"/>
              <w:vertAlign w:val="baseline"/>
              <w:rtl w:val="0"/>
            </w:rPr>
            <w:t xml:space="preserve">All diagonal squares reachable by a bishop from the cell's position, up to the grid boundary. On an 8×8 non-wrapped grid this gives up to 28 diagonal neighbours plus self (η ≤ 29).</w:t>
          </w:r>
        </w:sdtContent>
      </w:sdt>
    </w:p>
    <w:p w:rsidR="00000000" w:rsidDel="00000000" w:rsidP="00000000" w:rsidRDefault="00000000" w:rsidRPr="00000000" w14:paraId="000000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1a1a1a"/>
          <w:sz w:val="24"/>
          <w:szCs w:val="24"/>
          <w:u w:val="none"/>
          <w:shd w:fill="auto" w:val="clear"/>
          <w:vertAlign w:val="baseline"/>
          <w:rtl w:val="0"/>
        </w:rPr>
        <w:t xml:space="preserve">Rook neighbourhood: </w:t>
      </w: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The entire row and column, representing all orthogonal squares reachable by a rook. On an 8×8 grid: 7 cells in each of 4 directions plus self (η = 29).</w:t>
      </w:r>
    </w:p>
    <w:p w:rsidR="00000000" w:rsidDel="00000000" w:rsidP="00000000" w:rsidRDefault="00000000" w:rsidRPr="00000000" w14:paraId="000000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1a1a1a"/>
          <w:sz w:val="24"/>
          <w:szCs w:val="24"/>
          <w:u w:val="none"/>
          <w:shd w:fill="auto" w:val="clear"/>
          <w:vertAlign w:val="baseline"/>
          <w:rtl w:val="0"/>
        </w:rPr>
        <w:t xml:space="preserve">Multi-piece hybrid: </w:t>
      </w: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A heterogeneous grid where different cells use different neighbourhoods simultaneously, with designated zones for bishop movement and a default knight movement.</w:t>
      </w:r>
    </w:p>
    <w:p w:rsidR="00000000" w:rsidDel="00000000" w:rsidP="00000000" w:rsidRDefault="00000000" w:rsidRPr="00000000" w14:paraId="0000005B">
      <w:pPr>
        <w:spacing w:after="80" w:before="0" w:lineRule="auto"/>
        <w:rPr/>
      </w:pPr>
      <w:r w:rsidDel="00000000" w:rsidR="00000000" w:rsidRPr="00000000">
        <w:rPr>
          <w:rtl w:val="0"/>
        </w:rPr>
      </w:r>
    </w:p>
    <w:p w:rsidR="00000000" w:rsidDel="00000000" w:rsidP="00000000" w:rsidRDefault="00000000" w:rsidRPr="00000000" w14:paraId="0000005C">
      <w:pPr>
        <w:pStyle w:val="Heading2"/>
        <w:rPr/>
      </w:pPr>
      <w:bookmarkStart w:colFirst="0" w:colLast="0" w:name="_heading=h.ie0r0iz1f9va" w:id="5"/>
      <w:bookmarkEnd w:id="5"/>
      <w:r w:rsidDel="00000000" w:rsidR="00000000" w:rsidRPr="00000000">
        <w:rPr>
          <w:rtl w:val="0"/>
        </w:rPr>
        <w:t xml:space="preserve">3.2  Experimental Configurations</w:t>
      </w:r>
    </w:p>
    <w:p w:rsidR="00000000" w:rsidDel="00000000" w:rsidP="00000000" w:rsidRDefault="00000000" w:rsidRPr="00000000" w14:paraId="0000005D">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In addition to the chess-piece neighbourhood extensions, four Moore-neighbourhood experimental variations were introduced to study the sensitivity of the model to initial conditions, boundary conditions, and grid size: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1a1a1a"/>
          <w:sz w:val="24"/>
          <w:szCs w:val="24"/>
          <w:u w:val="none"/>
          <w:shd w:fill="auto" w:val="clear"/>
          <w:vertAlign w:val="baseline"/>
          <w:rtl w:val="0"/>
        </w:rPr>
        <w:t xml:space="preserve">Glider seed: </w:t>
      </w: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Tests whether a classic Game of Life glider seed translates under B23/S23 rules.</w:t>
      </w:r>
    </w:p>
    <w:p w:rsidR="00000000" w:rsidDel="00000000" w:rsidP="00000000" w:rsidRDefault="00000000" w:rsidRPr="00000000" w14:paraId="000000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1a1a1a"/>
          <w:sz w:val="24"/>
          <w:szCs w:val="24"/>
          <w:u w:val="none"/>
          <w:shd w:fill="auto" w:val="clear"/>
          <w:vertAlign w:val="baseline"/>
          <w:rtl w:val="0"/>
        </w:rPr>
        <w:t xml:space="preserve">Horizontal line seed: </w:t>
      </w: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Studies evolution from a linear 7-cell initial configuration.</w:t>
      </w:r>
    </w:p>
    <w:p w:rsidR="00000000" w:rsidDel="00000000" w:rsidP="00000000" w:rsidRDefault="00000000" w:rsidRPr="00000000" w14:paraId="000000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1a1a1a"/>
          <w:sz w:val="24"/>
          <w:szCs w:val="24"/>
          <w:u w:val="none"/>
          <w:shd w:fill="auto" w:val="clear"/>
          <w:vertAlign w:val="baseline"/>
          <w:rtl w:val="0"/>
        </w:rPr>
        <w:t xml:space="preserve">Non-wrapped boundary: </w:t>
      </w: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Compares bounded vs. toroidal boundary effects on the same Kernel 1 seed.</w:t>
      </w:r>
    </w:p>
    <w:p w:rsidR="00000000" w:rsidDel="00000000" w:rsidP="00000000" w:rsidRDefault="00000000" w:rsidRPr="00000000" w14:paraId="0000006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1a1a1a"/>
          <w:sz w:val="24"/>
          <w:szCs w:val="24"/>
          <w:u w:val="none"/>
          <w:shd w:fill="auto" w:val="clear"/>
          <w:vertAlign w:val="baseline"/>
          <w:rtl w:val="0"/>
        </w:rPr>
        <w:t xml:space="preserve">Large grid (20×20): </w:t>
      </w: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Allows unconstrained expansion before wrap-around interaction occurs.</w:t>
      </w:r>
    </w:p>
    <w:p w:rsidR="00000000" w:rsidDel="00000000" w:rsidP="00000000" w:rsidRDefault="00000000" w:rsidRPr="00000000" w14:paraId="00000062">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bookmarkStart w:colFirst="0" w:colLast="0" w:name="_heading=h.dha4uf4pdaa9" w:id="6"/>
      <w:bookmarkEnd w:id="6"/>
      <w:r w:rsidDel="00000000" w:rsidR="00000000" w:rsidRPr="00000000">
        <w:rPr>
          <w:rtl w:val="0"/>
        </w:rPr>
        <w:t xml:space="preserve">4. Design Specification</w:t>
      </w:r>
    </w:p>
    <w:p w:rsidR="00000000" w:rsidDel="00000000" w:rsidP="00000000" w:rsidRDefault="00000000" w:rsidRPr="00000000" w14:paraId="00000064">
      <w:pPr>
        <w:spacing w:after="60" w:before="0" w:lineRule="auto"/>
        <w:rPr/>
      </w:pPr>
      <w:r w:rsidDel="00000000" w:rsidR="00000000" w:rsidRPr="00000000">
        <w:rPr>
          <w:rtl w:val="0"/>
        </w:rPr>
      </w:r>
    </w:p>
    <w:p w:rsidR="00000000" w:rsidDel="00000000" w:rsidP="00000000" w:rsidRDefault="00000000" w:rsidRPr="00000000" w14:paraId="00000065">
      <w:pPr>
        <w:pStyle w:val="Heading2"/>
        <w:rPr/>
      </w:pPr>
      <w:bookmarkStart w:colFirst="0" w:colLast="0" w:name="_heading=h.dozkx1f4zws2" w:id="7"/>
      <w:bookmarkEnd w:id="7"/>
      <w:r w:rsidDel="00000000" w:rsidR="00000000" w:rsidRPr="00000000">
        <w:rPr>
          <w:rtl w:val="0"/>
        </w:rPr>
        <w:t xml:space="preserve">4.1  Cell State and Initial Values</w:t>
      </w:r>
    </w:p>
    <w:p w:rsidR="00000000" w:rsidDel="00000000" w:rsidP="00000000" w:rsidRDefault="00000000" w:rsidRPr="00000000" w14:paraId="00000066">
      <w:pPr>
        <w:spacing w:after="160" w:before="0" w:lineRule="auto"/>
        <w:rPr/>
      </w:pPr>
      <w:r w:rsidDel="00000000" w:rsidR="00000000" w:rsidRPr="00000000">
        <w:rPr>
          <w:rFonts w:ascii="Times New Roman" w:cs="Times New Roman" w:eastAsia="Times New Roman" w:hAnsi="Times New Roman"/>
          <w:color w:val="1a1a1a"/>
          <w:sz w:val="24"/>
          <w:szCs w:val="24"/>
          <w:rtl w:val="0"/>
        </w:rPr>
        <w:t xml:space="preserve">Each cell holds a single integer state value representing its alive/dead status. The configuration JSON files specify the initial state for each scenario by defining a default state and a cell map of positions that override the default</w:t>
      </w:r>
      <w:r w:rsidDel="00000000" w:rsidR="00000000" w:rsidRPr="00000000">
        <w:rPr>
          <w:rFonts w:ascii="Times New Roman" w:cs="Times New Roman" w:eastAsia="Times New Roman" w:hAnsi="Times New Roman"/>
          <w:color w:val="1a1a1a"/>
          <w:sz w:val="22"/>
          <w:szCs w:val="22"/>
          <w:rtl w:val="0"/>
        </w:rPr>
        <w:t xml:space="preserv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Times New Roman" w:cs="Times New Roman" w:eastAsia="Times New Roman" w:hAnsi="Times New Roman"/>
                <w:b w:val="1"/>
                <w:bCs w:val="1"/>
                <w:color w:val="ffffff"/>
                <w:sz w:val="20"/>
                <w:szCs w:val="20"/>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Times New Roman" w:cs="Times New Roman" w:eastAsia="Times New Roman" w:hAnsi="Times New Roman"/>
                <w:b w:val="1"/>
                <w:bCs w:val="1"/>
                <w:color w:val="ffffff"/>
                <w:sz w:val="20"/>
                <w:szCs w:val="20"/>
                <w:rtl w:val="0"/>
              </w:rPr>
              <w:t xml:space="preserve">Values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Times New Roman" w:cs="Times New Roman" w:eastAsia="Times New Roman" w:hAnsi="Times New Roman"/>
                <w:b w:val="1"/>
                <w:bCs w:val="1"/>
                <w:color w:val="1a1a1a"/>
                <w:sz w:val="20"/>
                <w:szCs w:val="20"/>
                <w:rtl w:val="0"/>
              </w:rPr>
              <w:t xml:space="preserve">alive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Times New Roman" w:cs="Times New Roman" w:eastAsia="Times New Roman" w:hAnsi="Times New Roman"/>
                <w:color w:val="1a1a1a"/>
                <w:sz w:val="20"/>
                <w:szCs w:val="20"/>
                <w:rtl w:val="0"/>
              </w:rPr>
              <w:t xml:space="preserve">0 or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color w:val="1a1a1a"/>
                <w:sz w:val="20"/>
                <w:szCs w:val="20"/>
                <w:rtl w:val="0"/>
              </w:rPr>
              <w:t xml:space="preserve">Cell state: 0 = dead/inactive, 1 = alive/active. Default value is 0 for all cells unless overridden by the seed configuration.</w:t>
            </w:r>
            <w:r w:rsidDel="00000000" w:rsidR="00000000" w:rsidRPr="00000000">
              <w:rPr>
                <w:rtl w:val="0"/>
              </w:rPr>
            </w:r>
          </w:p>
        </w:tc>
      </w:tr>
    </w:tbl>
    <w:p w:rsidR="00000000" w:rsidDel="00000000" w:rsidP="00000000" w:rsidRDefault="00000000" w:rsidRPr="00000000" w14:paraId="0000006D">
      <w:pPr>
        <w:spacing w:after="160" w:before="0" w:lineRule="auto"/>
        <w:rPr/>
      </w:pPr>
      <w:r w:rsidDel="00000000" w:rsidR="00000000" w:rsidRPr="00000000">
        <w:rPr>
          <w:rtl w:val="0"/>
        </w:rPr>
      </w:r>
    </w:p>
    <w:p w:rsidR="00000000" w:rsidDel="00000000" w:rsidP="00000000" w:rsidRDefault="00000000" w:rsidRPr="00000000" w14:paraId="0000006E">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All cells begin with alive = 0 except for the seed positions defined in the cell_map section of the JSON configuration file. The seed configurations for each of the 14 scenarios are given in Table 4 in Section 5.</w:t>
      </w:r>
      <w:r w:rsidDel="00000000" w:rsidR="00000000" w:rsidRPr="00000000">
        <w:rPr>
          <w:rtl w:val="0"/>
        </w:rPr>
      </w:r>
    </w:p>
    <w:p w:rsidR="00000000" w:rsidDel="00000000" w:rsidP="00000000" w:rsidRDefault="00000000" w:rsidRPr="00000000" w14:paraId="0000006F">
      <w:pPr>
        <w:spacing w:after="80" w:before="0" w:lineRule="auto"/>
        <w:rPr/>
      </w:pPr>
      <w:r w:rsidDel="00000000" w:rsidR="00000000" w:rsidRPr="00000000">
        <w:rPr>
          <w:rtl w:val="0"/>
        </w:rPr>
      </w:r>
    </w:p>
    <w:p w:rsidR="00000000" w:rsidDel="00000000" w:rsidP="00000000" w:rsidRDefault="00000000" w:rsidRPr="00000000" w14:paraId="00000070">
      <w:pPr>
        <w:pStyle w:val="Heading2"/>
        <w:rPr/>
      </w:pPr>
      <w:bookmarkStart w:colFirst="0" w:colLast="0" w:name="_heading=h.w68gjpg5nu72" w:id="8"/>
      <w:bookmarkEnd w:id="8"/>
      <w:r w:rsidDel="00000000" w:rsidR="00000000" w:rsidRPr="00000000">
        <w:rPr>
          <w:rtl w:val="0"/>
        </w:rPr>
        <w:t xml:space="preserve">4.2  Transition Rules</w:t>
      </w:r>
    </w:p>
    <w:p w:rsidR="00000000" w:rsidDel="00000000" w:rsidP="00000000" w:rsidRDefault="00000000" w:rsidRPr="00000000" w14:paraId="00000071">
      <w:pPr>
        <w:spacing w:after="160" w:before="0" w:lineRule="auto"/>
        <w:rPr/>
      </w:pPr>
      <w:r w:rsidDel="00000000" w:rsidR="00000000" w:rsidRPr="00000000">
        <w:rPr>
          <w:rFonts w:ascii="Times New Roman" w:cs="Times New Roman" w:eastAsia="Times New Roman" w:hAnsi="Times New Roman"/>
          <w:color w:val="1a1a1a"/>
          <w:sz w:val="24"/>
          <w:szCs w:val="24"/>
          <w:rtl w:val="0"/>
        </w:rPr>
        <w:t xml:space="preserve">The local transition function τ is uniform across all scenarios. Let N_alive denote the number of cells with state 1 among the cell's neighbours, excluding the cell itself:</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60"/>
        <w:gridCol w:w="4800"/>
        <w:tblGridChange w:id="0">
          <w:tblGrid>
            <w:gridCol w:w="1500"/>
            <w:gridCol w:w="3060"/>
            <w:gridCol w:w="4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b w:val="1"/>
                <w:bCs w:val="1"/>
                <w:color w:val="ffffff"/>
                <w:sz w:val="20"/>
                <w:szCs w:val="20"/>
                <w:rtl w:val="0"/>
              </w:rPr>
              <w:t xml:space="preserve">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b w:val="1"/>
                <w:bCs w:val="1"/>
                <w:color w:val="ffffff"/>
                <w:sz w:val="20"/>
                <w:szCs w:val="20"/>
                <w:rtl w:val="0"/>
              </w:rPr>
              <w:t xml:space="preserve">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b w:val="1"/>
                <w:bCs w:val="1"/>
                <w:color w:val="ffffff"/>
                <w:sz w:val="20"/>
                <w:szCs w:val="20"/>
                <w:rtl w:val="0"/>
              </w:rPr>
              <w:t xml:space="preserve">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b w:val="1"/>
                <w:bCs w:val="1"/>
                <w:color w:val="1a1a1a"/>
                <w:sz w:val="20"/>
                <w:szCs w:val="20"/>
                <w:rtl w:val="0"/>
              </w:rPr>
              <w:t xml:space="preserve">Survival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color w:val="1a1a1a"/>
                <w:sz w:val="20"/>
                <w:szCs w:val="20"/>
                <w:rtl w:val="0"/>
              </w:rPr>
              <w:t xml:space="preserve">N_alive = 2 or N_alive =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color w:val="1a1a1a"/>
                <w:sz w:val="20"/>
                <w:szCs w:val="20"/>
                <w:rtl w:val="0"/>
              </w:rPr>
              <w:t xml:space="preserve">Live cell remains alive in the next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1"/>
                <w:bCs w:val="1"/>
                <w:color w:val="1a1a1a"/>
                <w:sz w:val="20"/>
                <w:szCs w:val="20"/>
                <w:rtl w:val="0"/>
              </w:rPr>
              <w:t xml:space="preserve">Birth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color w:val="1a1a1a"/>
                <w:sz w:val="20"/>
                <w:szCs w:val="20"/>
                <w:rtl w:val="0"/>
              </w:rPr>
              <w:t xml:space="preserve">N_alive = 2 or N_alive =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color w:val="1a1a1a"/>
                <w:sz w:val="20"/>
                <w:szCs w:val="20"/>
                <w:rtl w:val="0"/>
              </w:rPr>
              <w:t xml:space="preserve">Dead cell becomes alive in the next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b w:val="1"/>
                <w:bCs w:val="1"/>
                <w:color w:val="1a1a1a"/>
                <w:sz w:val="20"/>
                <w:szCs w:val="20"/>
                <w:rtl w:val="0"/>
              </w:rPr>
              <w:t xml:space="preserve">Death / Stay Dead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color w:val="1a1a1a"/>
                <w:sz w:val="20"/>
                <w:szCs w:val="20"/>
                <w:rtl w:val="0"/>
              </w:rPr>
              <w:t xml:space="preserve">N_alive &lt; 2 or N_alive &gt;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color w:val="1a1a1a"/>
                <w:sz w:val="20"/>
                <w:szCs w:val="20"/>
                <w:rtl w:val="0"/>
              </w:rPr>
              <w:t xml:space="preserve">Cell is dead in the next generation</w:t>
            </w:r>
            <w:r w:rsidDel="00000000" w:rsidR="00000000" w:rsidRPr="00000000">
              <w:rPr>
                <w:rtl w:val="0"/>
              </w:rPr>
            </w:r>
          </w:p>
        </w:tc>
      </w:tr>
    </w:tbl>
    <w:p w:rsidR="00000000" w:rsidDel="00000000" w:rsidP="00000000" w:rsidRDefault="00000000" w:rsidRPr="00000000" w14:paraId="0000007E">
      <w:pPr>
        <w:spacing w:after="120" w:before="0" w:lineRule="auto"/>
        <w:rPr/>
      </w:pPr>
      <w:r w:rsidDel="00000000" w:rsidR="00000000" w:rsidRPr="00000000">
        <w:rPr>
          <w:rtl w:val="0"/>
        </w:rPr>
      </w:r>
    </w:p>
    <w:p w:rsidR="00000000" w:rsidDel="00000000" w:rsidP="00000000" w:rsidRDefault="00000000" w:rsidRPr="00000000" w14:paraId="0000007F">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This corresponds to rule notation B23/S23. The survival and birth conditions are identical, so the rule simplifies to: a cell is alive if and only if exactly 2 or 3 of its neighbours are alive, regardless of its current state.</w:t>
      </w:r>
      <w:r w:rsidDel="00000000" w:rsidR="00000000" w:rsidRPr="00000000">
        <w:rPr>
          <w:rtl w:val="0"/>
        </w:rPr>
      </w:r>
    </w:p>
    <w:p w:rsidR="00000000" w:rsidDel="00000000" w:rsidP="00000000" w:rsidRDefault="00000000" w:rsidRPr="00000000" w14:paraId="00000080">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What changes across scenarios is the neighbourhood N</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color w:val="1a1a1a"/>
          <w:sz w:val="24"/>
          <w:szCs w:val="24"/>
          <w:rtl w:val="0"/>
        </w:rPr>
        <w:t xml:space="preserve"> the set of cells that qualify as neighbours. For Moore-neighbourhood scenarios, N consists of the 8 surrounding cells. For chess-piece scenarios, N is defined by the movement pattern of the respective piece. The same τ function is applied in all cases.</w:t>
      </w:r>
      <w:r w:rsidDel="00000000" w:rsidR="00000000" w:rsidRPr="00000000">
        <w:rPr>
          <w:rtl w:val="0"/>
        </w:rPr>
      </w:r>
    </w:p>
    <w:p w:rsidR="00000000" w:rsidDel="00000000" w:rsidP="00000000" w:rsidRDefault="00000000" w:rsidRPr="00000000" w14:paraId="00000081">
      <w:pPr>
        <w:shd w:fill="ebebeb" w:val="clear"/>
        <w:spacing w:after="120" w:before="80" w:lineRule="auto"/>
        <w:ind w:left="0" w:firstLine="0"/>
        <w:rPr/>
      </w:pPr>
      <w:r w:rsidDel="00000000" w:rsidR="00000000" w:rsidRPr="00000000">
        <w:rPr>
          <w:i w:val="1"/>
          <w:iCs w:val="1"/>
          <w:color w:val="666666"/>
          <w:rtl w:val="0"/>
        </w:rPr>
        <w:t xml:space="preserve">NOTE: </w:t>
      </w:r>
      <w:r w:rsidDel="00000000" w:rsidR="00000000" w:rsidRPr="00000000">
        <w:rPr>
          <w:rFonts w:ascii="Times New Roman" w:cs="Times New Roman" w:eastAsia="Times New Roman" w:hAnsi="Times New Roman"/>
          <w:i w:val="1"/>
          <w:iCs w:val="1"/>
          <w:color w:val="666666"/>
          <w:rtl w:val="0"/>
        </w:rPr>
        <w:t xml:space="preserve">on trueCount in the original CD++ model: the original .ma rules use trueCount, which counts alive cells including the cell itself. The thresholds of 3/4 (alive cell) and 2/3 (dead cell) translate to N_alive = 2 or 3 once self is subtracted. The Cadmium implementation correctly performs this subtraction in localComputation().</w:t>
      </w:r>
      <w:r w:rsidDel="00000000" w:rsidR="00000000" w:rsidRPr="00000000">
        <w:rPr>
          <w:rtl w:val="0"/>
        </w:rPr>
      </w:r>
    </w:p>
    <w:p w:rsidR="00000000" w:rsidDel="00000000" w:rsidP="00000000" w:rsidRDefault="00000000" w:rsidRPr="00000000" w14:paraId="00000082">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rPr/>
      </w:pPr>
      <w:bookmarkStart w:colFirst="0" w:colLast="0" w:name="_heading=h.aglindlmwha3" w:id="9"/>
      <w:bookmarkEnd w:id="9"/>
      <w:r w:rsidDel="00000000" w:rsidR="00000000" w:rsidRPr="00000000">
        <w:rPr>
          <w:rtl w:val="0"/>
        </w:rPr>
        <w:t xml:space="preserve">5. Model Structure and Coupling Scheme</w:t>
      </w:r>
    </w:p>
    <w:p w:rsidR="00000000" w:rsidDel="00000000" w:rsidP="00000000" w:rsidRDefault="00000000" w:rsidRPr="00000000" w14:paraId="00000084">
      <w:pPr>
        <w:spacing w:after="60" w:before="0" w:lineRule="auto"/>
        <w:rPr/>
      </w:pPr>
      <w:r w:rsidDel="00000000" w:rsidR="00000000" w:rsidRPr="00000000">
        <w:rPr>
          <w:rtl w:val="0"/>
        </w:rPr>
      </w:r>
    </w:p>
    <w:p w:rsidR="00000000" w:rsidDel="00000000" w:rsidP="00000000" w:rsidRDefault="00000000" w:rsidRPr="00000000" w14:paraId="00000085">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The system consists of one atomic model (the cell) and one coupled model (the grid). This section defines both following the Cell-DEVS formalism.</w:t>
      </w:r>
      <w:r w:rsidDel="00000000" w:rsidR="00000000" w:rsidRPr="00000000">
        <w:rPr>
          <w:rtl w:val="0"/>
        </w:rPr>
      </w:r>
    </w:p>
    <w:p w:rsidR="00000000" w:rsidDel="00000000" w:rsidP="00000000" w:rsidRDefault="00000000" w:rsidRPr="00000000" w14:paraId="00000086">
      <w:pPr>
        <w:spacing w:after="60" w:before="0" w:lineRule="auto"/>
        <w:rPr/>
      </w:pPr>
      <w:r w:rsidDel="00000000" w:rsidR="00000000" w:rsidRPr="00000000">
        <w:rPr>
          <w:rtl w:val="0"/>
        </w:rPr>
      </w:r>
    </w:p>
    <w:p w:rsidR="00000000" w:rsidDel="00000000" w:rsidP="00000000" w:rsidRDefault="00000000" w:rsidRPr="00000000" w14:paraId="00000087">
      <w:pPr>
        <w:pStyle w:val="Heading2"/>
        <w:rPr/>
      </w:pPr>
      <w:bookmarkStart w:colFirst="0" w:colLast="0" w:name="_heading=h.odrl83njlm6a" w:id="10"/>
      <w:bookmarkEnd w:id="10"/>
      <w:r w:rsidDel="00000000" w:rsidR="00000000" w:rsidRPr="00000000">
        <w:rPr>
          <w:rtl w:val="0"/>
        </w:rPr>
        <w:t xml:space="preserve">5.1  Atomic Cell-DEVS</w:t>
      </w:r>
    </w:p>
    <w:p w:rsidR="00000000" w:rsidDel="00000000" w:rsidP="00000000" w:rsidRDefault="00000000" w:rsidRPr="00000000" w14:paraId="00000088">
      <w:pPr>
        <w:shd w:fill="ebebeb" w:val="clear"/>
        <w:spacing w:after="40" w:before="16" w:lineRule="auto"/>
        <w:ind w:left="400" w:firstLine="0"/>
        <w:rPr/>
      </w:pPr>
      <w:sdt>
        <w:sdtPr>
          <w:id w:val="-1396846579"/>
          <w:tag w:val="goog_rdk_1"/>
        </w:sdtPr>
        <w:sdtContent>
          <w:r w:rsidDel="00000000" w:rsidR="00000000" w:rsidRPr="00000000">
            <w:rPr>
              <w:rFonts w:ascii="Cardo" w:cs="Cardo" w:eastAsia="Cardo" w:hAnsi="Cardo"/>
              <w:color w:val="222222"/>
              <w:rtl w:val="0"/>
            </w:rPr>
            <w:t xml:space="preserve">TDC = ⟨ X, Y, S, θ, I, N, d, τ, δint, δext, λ, D ⟩</w:t>
          </w:r>
        </w:sdtContent>
      </w:sdt>
      <w:r w:rsidDel="00000000" w:rsidR="00000000" w:rsidRPr="00000000">
        <w:rPr>
          <w:rtl w:val="0"/>
        </w:rPr>
      </w:r>
    </w:p>
    <w:p w:rsidR="00000000" w:rsidDel="00000000" w:rsidP="00000000" w:rsidRDefault="00000000" w:rsidRPr="00000000" w14:paraId="00000089">
      <w:pPr>
        <w:spacing w:after="100" w:before="0" w:lineRule="auto"/>
        <w:rPr>
          <w:sz w:val="24"/>
          <w:szCs w:val="24"/>
        </w:rPr>
      </w:pPr>
      <w:r w:rsidDel="00000000" w:rsidR="00000000" w:rsidRPr="00000000">
        <w:rPr>
          <w:rtl w:val="0"/>
        </w:rPr>
      </w:r>
    </w:p>
    <w:p w:rsidR="00000000" w:rsidDel="00000000" w:rsidP="00000000" w:rsidRDefault="00000000" w:rsidRPr="00000000" w14:paraId="0000008A">
      <w:pPr>
        <w:rPr>
          <w:b w:val="1"/>
          <w:bCs w:val="1"/>
          <w:sz w:val="24"/>
          <w:szCs w:val="24"/>
        </w:rPr>
      </w:pPr>
      <w:r w:rsidDel="00000000" w:rsidR="00000000" w:rsidRPr="00000000">
        <w:rPr>
          <w:b w:val="1"/>
          <w:bCs w:val="1"/>
          <w:sz w:val="24"/>
          <w:szCs w:val="24"/>
          <w:rtl w:val="0"/>
        </w:rPr>
        <w:t xml:space="preserve">X (Input Set):</w:t>
      </w:r>
    </w:p>
    <w:p w:rsidR="00000000" w:rsidDel="00000000" w:rsidP="00000000" w:rsidRDefault="00000000" w:rsidRPr="00000000" w14:paraId="0000008B">
      <w:pPr>
        <w:numPr>
          <w:ilvl w:val="0"/>
          <w:numId w:val="3"/>
        </w:numPr>
        <w:spacing w:after="160" w:before="0" w:lineRule="auto"/>
        <w:ind w:left="720" w:hanging="360"/>
        <w:rPr>
          <w:rFonts w:ascii="Times New Roman" w:cs="Times New Roman" w:eastAsia="Times New Roman" w:hAnsi="Times New Roman"/>
          <w:color w:val="1a1a1a"/>
          <w:sz w:val="24"/>
          <w:szCs w:val="24"/>
          <w:u w:val="none"/>
        </w:rPr>
      </w:pPr>
      <w:r w:rsidDel="00000000" w:rsidR="00000000" w:rsidRPr="00000000">
        <w:rPr>
          <w:rFonts w:ascii="Times New Roman" w:cs="Times New Roman" w:eastAsia="Times New Roman" w:hAnsi="Times New Roman"/>
          <w:color w:val="1a1a1a"/>
          <w:sz w:val="24"/>
          <w:szCs w:val="24"/>
          <w:rtl w:val="0"/>
        </w:rPr>
        <w:t xml:space="preserve">X = {0, 1}. Each input event is the state value broadcast by a neighbouring cell: 0 (dead) or 1 (alive).</w:t>
      </w:r>
      <w:r w:rsidDel="00000000" w:rsidR="00000000" w:rsidRPr="00000000">
        <w:rPr>
          <w:rtl w:val="0"/>
        </w:rPr>
      </w:r>
    </w:p>
    <w:p w:rsidR="00000000" w:rsidDel="00000000" w:rsidP="00000000" w:rsidRDefault="00000000" w:rsidRPr="00000000" w14:paraId="0000008C">
      <w:pPr>
        <w:rPr>
          <w:b w:val="1"/>
          <w:bCs w:val="1"/>
          <w:sz w:val="24"/>
          <w:szCs w:val="24"/>
        </w:rPr>
      </w:pPr>
      <w:r w:rsidDel="00000000" w:rsidR="00000000" w:rsidRPr="00000000">
        <w:rPr>
          <w:b w:val="1"/>
          <w:bCs w:val="1"/>
          <w:sz w:val="24"/>
          <w:szCs w:val="24"/>
          <w:rtl w:val="0"/>
        </w:rPr>
        <w:t xml:space="preserve">Y (Output Set):</w:t>
      </w:r>
    </w:p>
    <w:p w:rsidR="00000000" w:rsidDel="00000000" w:rsidP="00000000" w:rsidRDefault="00000000" w:rsidRPr="00000000" w14:paraId="0000008D">
      <w:pPr>
        <w:numPr>
          <w:ilvl w:val="0"/>
          <w:numId w:val="12"/>
        </w:numPr>
        <w:spacing w:after="160" w:before="0" w:lineRule="auto"/>
        <w:ind w:left="720" w:hanging="360"/>
        <w:rPr>
          <w:rFonts w:ascii="Times New Roman" w:cs="Times New Roman" w:eastAsia="Times New Roman" w:hAnsi="Times New Roman"/>
          <w:color w:val="1a1a1a"/>
          <w:sz w:val="24"/>
          <w:szCs w:val="24"/>
          <w:u w:val="none"/>
        </w:rPr>
      </w:pPr>
      <w:r w:rsidDel="00000000" w:rsidR="00000000" w:rsidRPr="00000000">
        <w:rPr>
          <w:rFonts w:ascii="Times New Roman" w:cs="Times New Roman" w:eastAsia="Times New Roman" w:hAnsi="Times New Roman"/>
          <w:color w:val="1a1a1a"/>
          <w:sz w:val="24"/>
          <w:szCs w:val="24"/>
          <w:rtl w:val="0"/>
        </w:rPr>
        <w:t xml:space="preserve">Y = {0, 1}. Each output event is the cell's current state value, broadcast to all neighbouring cells.</w:t>
      </w:r>
      <w:r w:rsidDel="00000000" w:rsidR="00000000" w:rsidRPr="00000000">
        <w:rPr>
          <w:rtl w:val="0"/>
        </w:rPr>
      </w:r>
    </w:p>
    <w:p w:rsidR="00000000" w:rsidDel="00000000" w:rsidP="00000000" w:rsidRDefault="00000000" w:rsidRPr="00000000" w14:paraId="0000008E">
      <w:pPr>
        <w:rPr>
          <w:b w:val="1"/>
          <w:bCs w:val="1"/>
          <w:sz w:val="24"/>
          <w:szCs w:val="24"/>
        </w:rPr>
      </w:pPr>
      <w:r w:rsidDel="00000000" w:rsidR="00000000" w:rsidRPr="00000000">
        <w:rPr>
          <w:b w:val="1"/>
          <w:bCs w:val="1"/>
          <w:sz w:val="24"/>
          <w:szCs w:val="24"/>
          <w:rtl w:val="0"/>
        </w:rPr>
        <w:t xml:space="preserve">S (State Set):</w:t>
      </w:r>
    </w:p>
    <w:p w:rsidR="00000000" w:rsidDel="00000000" w:rsidP="00000000" w:rsidRDefault="00000000" w:rsidRPr="00000000" w14:paraId="0000008F">
      <w:pPr>
        <w:numPr>
          <w:ilvl w:val="0"/>
          <w:numId w:val="8"/>
        </w:numPr>
        <w:spacing w:after="160" w:before="0" w:lineRule="auto"/>
        <w:ind w:left="720" w:hanging="360"/>
        <w:rPr>
          <w:rFonts w:ascii="Times New Roman" w:cs="Times New Roman" w:eastAsia="Times New Roman" w:hAnsi="Times New Roman"/>
          <w:color w:val="1a1a1a"/>
          <w:sz w:val="24"/>
          <w:szCs w:val="24"/>
          <w:u w:val="none"/>
        </w:rPr>
      </w:pPr>
      <w:r w:rsidDel="00000000" w:rsidR="00000000" w:rsidRPr="00000000">
        <w:rPr>
          <w:rFonts w:ascii="Times New Roman" w:cs="Times New Roman" w:eastAsia="Times New Roman" w:hAnsi="Times New Roman"/>
          <w:color w:val="1a1a1a"/>
          <w:sz w:val="24"/>
          <w:szCs w:val="24"/>
          <w:rtl w:val="0"/>
        </w:rPr>
        <w:t xml:space="preserve">S = {0, 1}. The cell's current state (dead or alive).</w:t>
      </w:r>
      <w:r w:rsidDel="00000000" w:rsidR="00000000" w:rsidRPr="00000000">
        <w:rPr>
          <w:rtl w:val="0"/>
        </w:rPr>
      </w:r>
    </w:p>
    <w:p w:rsidR="00000000" w:rsidDel="00000000" w:rsidP="00000000" w:rsidRDefault="00000000" w:rsidRPr="00000000" w14:paraId="00000090">
      <w:pPr>
        <w:rPr>
          <w:b w:val="1"/>
          <w:bCs w:val="1"/>
          <w:sz w:val="24"/>
          <w:szCs w:val="24"/>
        </w:rPr>
      </w:pPr>
      <w:r w:rsidDel="00000000" w:rsidR="00000000" w:rsidRPr="00000000">
        <w:rPr>
          <w:b w:val="1"/>
          <w:bCs w:val="1"/>
          <w:sz w:val="24"/>
          <w:szCs w:val="24"/>
          <w:rtl w:val="0"/>
        </w:rPr>
        <w:t xml:space="preserve">θ (State Variable Definition):</w:t>
      </w:r>
    </w:p>
    <w:p w:rsidR="00000000" w:rsidDel="00000000" w:rsidP="00000000" w:rsidRDefault="00000000" w:rsidRPr="00000000" w14:paraId="00000091">
      <w:pPr>
        <w:numPr>
          <w:ilvl w:val="0"/>
          <w:numId w:val="4"/>
        </w:numPr>
        <w:spacing w:after="0" w:afterAutospacing="0" w:before="0" w:lineRule="auto"/>
        <w:ind w:left="720" w:hanging="360"/>
        <w:rPr>
          <w:rFonts w:ascii="Times New Roman" w:cs="Times New Roman" w:eastAsia="Times New Roman" w:hAnsi="Times New Roman"/>
          <w:color w:val="1a1a1a"/>
          <w:sz w:val="24"/>
          <w:szCs w:val="24"/>
          <w:u w:val="none"/>
        </w:rPr>
      </w:pPr>
      <w:r w:rsidDel="00000000" w:rsidR="00000000" w:rsidRPr="00000000">
        <w:rPr>
          <w:rFonts w:ascii="Times New Roman" w:cs="Times New Roman" w:eastAsia="Times New Roman" w:hAnsi="Times New Roman"/>
          <w:color w:val="1a1a1a"/>
          <w:sz w:val="24"/>
          <w:szCs w:val="24"/>
          <w:rtl w:val="0"/>
        </w:rPr>
        <w:t xml:space="preserve">θ = { (s, phase, squeue, σ) } where: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New Roman" w:cs="Times New Roman" w:eastAsia="Times New Roman" w:hAnsi="Times New Roman"/>
          <w:b w:val="0"/>
          <w:bCs w:val="0"/>
          <w:i w:val="0"/>
          <w:iCs w:val="0"/>
          <w:smallCaps w:val="0"/>
          <w:strike w:val="0"/>
          <w:color w:val="1a1a1a"/>
          <w:sz w:val="24"/>
          <w:szCs w:val="24"/>
          <w:u w:val="none"/>
          <w:shd w:fill="auto" w:val="clear"/>
          <w:vertAlign w:val="baseline"/>
        </w:rPr>
      </w:pPr>
      <w:sdt>
        <w:sdtPr>
          <w:id w:val="-946534440"/>
          <w:tag w:val="goog_rdk_2"/>
        </w:sdtPr>
        <w:sdtContent>
          <w:r w:rsidDel="00000000" w:rsidR="00000000" w:rsidRPr="00000000">
            <w:rPr>
              <w:rFonts w:ascii="Gungsuh" w:cs="Gungsuh" w:eastAsia="Gungsuh" w:hAnsi="Gungsuh"/>
              <w:b w:val="0"/>
              <w:bCs w:val="0"/>
              <w:i w:val="0"/>
              <w:iCs w:val="0"/>
              <w:smallCaps w:val="0"/>
              <w:strike w:val="0"/>
              <w:color w:val="1a1a1a"/>
              <w:sz w:val="24"/>
              <w:szCs w:val="24"/>
              <w:u w:val="none"/>
              <w:shd w:fill="auto" w:val="clear"/>
              <w:vertAlign w:val="baseline"/>
              <w:rtl w:val="0"/>
            </w:rPr>
            <w:t xml:space="preserve">s ∈ S: current state value</w:t>
          </w:r>
        </w:sdtContent>
      </w:sdt>
    </w:p>
    <w:p w:rsidR="00000000" w:rsidDel="00000000" w:rsidP="00000000" w:rsidRDefault="00000000" w:rsidRPr="00000000" w14:paraId="0000009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New Roman" w:cs="Times New Roman" w:eastAsia="Times New Roman" w:hAnsi="Times New Roman"/>
          <w:b w:val="0"/>
          <w:bCs w:val="0"/>
          <w:i w:val="0"/>
          <w:iCs w:val="0"/>
          <w:smallCaps w:val="0"/>
          <w:strike w:val="0"/>
          <w:color w:val="1a1a1a"/>
          <w:sz w:val="24"/>
          <w:szCs w:val="24"/>
          <w:u w:val="none"/>
          <w:shd w:fill="auto" w:val="clear"/>
          <w:vertAlign w:val="baseline"/>
        </w:rPr>
      </w:pPr>
      <w:sdt>
        <w:sdtPr>
          <w:id w:val="-1029614587"/>
          <w:tag w:val="goog_rdk_3"/>
        </w:sdtPr>
        <w:sdtContent>
          <w:r w:rsidDel="00000000" w:rsidR="00000000" w:rsidRPr="00000000">
            <w:rPr>
              <w:rFonts w:ascii="Gungsuh" w:cs="Gungsuh" w:eastAsia="Gungsuh" w:hAnsi="Gungsuh"/>
              <w:b w:val="0"/>
              <w:bCs w:val="0"/>
              <w:i w:val="0"/>
              <w:iCs w:val="0"/>
              <w:smallCaps w:val="0"/>
              <w:strike w:val="0"/>
              <w:color w:val="1a1a1a"/>
              <w:sz w:val="24"/>
              <w:szCs w:val="24"/>
              <w:u w:val="none"/>
              <w:shd w:fill="auto" w:val="clear"/>
              <w:vertAlign w:val="baseline"/>
              <w:rtl w:val="0"/>
            </w:rPr>
            <w:t xml:space="preserve">phase ∈ {active, passive}: whether the cell has a pending output</w:t>
          </w:r>
        </w:sdtContent>
      </w:sdt>
    </w:p>
    <w:p w:rsidR="00000000" w:rsidDel="00000000" w:rsidP="00000000" w:rsidRDefault="00000000" w:rsidRPr="00000000" w14:paraId="0000009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New Roman" w:cs="Times New Roman" w:eastAsia="Times New Roman" w:hAnsi="Times New Roman"/>
          <w:b w:val="0"/>
          <w:bCs w:val="0"/>
          <w:i w:val="0"/>
          <w:iCs w:val="0"/>
          <w:smallCaps w:val="0"/>
          <w:strike w:val="0"/>
          <w:color w:val="1a1a1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squeue: ordered queue of (value, time) pairs for scheduled outputs (transport delay)</w:t>
      </w:r>
    </w:p>
    <w:p w:rsidR="00000000" w:rsidDel="00000000" w:rsidP="00000000" w:rsidRDefault="00000000" w:rsidRPr="00000000" w14:paraId="0000009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rFonts w:ascii="Times New Roman" w:cs="Times New Roman" w:eastAsia="Times New Roman" w:hAnsi="Times New Roman"/>
          <w:b w:val="0"/>
          <w:bCs w:val="0"/>
          <w:i w:val="0"/>
          <w:iCs w:val="0"/>
          <w:smallCaps w:val="0"/>
          <w:strike w:val="0"/>
          <w:color w:val="1a1a1a"/>
          <w:sz w:val="24"/>
          <w:szCs w:val="24"/>
          <w:u w:val="none"/>
          <w:shd w:fill="auto" w:val="clear"/>
          <w:vertAlign w:val="baseline"/>
        </w:rPr>
      </w:pPr>
      <w:sdt>
        <w:sdtPr>
          <w:id w:val="427088115"/>
          <w:tag w:val="goog_rdk_4"/>
        </w:sdtPr>
        <w:sdtContent>
          <w:r w:rsidDel="00000000" w:rsidR="00000000" w:rsidRPr="00000000">
            <w:rPr>
              <w:rFonts w:ascii="Cardo" w:cs="Cardo" w:eastAsia="Cardo" w:hAnsi="Cardo"/>
              <w:b w:val="0"/>
              <w:bCs w:val="0"/>
              <w:i w:val="0"/>
              <w:iCs w:val="0"/>
              <w:smallCaps w:val="0"/>
              <w:strike w:val="0"/>
              <w:color w:val="1a1a1a"/>
              <w:sz w:val="24"/>
              <w:szCs w:val="24"/>
              <w:u w:val="none"/>
              <w:shd w:fill="auto" w:val="clear"/>
              <w:vertAlign w:val="baseline"/>
              <w:rtl w:val="0"/>
            </w:rPr>
            <w:t xml:space="preserve">σ ∈ R₀⁺ ∪ {∞}: time remaining until the next internal transition</w:t>
          </w:r>
        </w:sdtContent>
      </w:sdt>
    </w:p>
    <w:p w:rsidR="00000000" w:rsidDel="00000000" w:rsidP="00000000" w:rsidRDefault="00000000" w:rsidRPr="00000000" w14:paraId="00000096">
      <w:pPr>
        <w:numPr>
          <w:ilvl w:val="1"/>
          <w:numId w:val="4"/>
        </w:numPr>
        <w:spacing w:after="160" w:before="0" w:lineRule="auto"/>
        <w:ind w:left="1440" w:hanging="360"/>
        <w:rPr>
          <w:rFonts w:ascii="Times New Roman" w:cs="Times New Roman" w:eastAsia="Times New Roman" w:hAnsi="Times New Roman"/>
          <w:color w:val="1a1a1a"/>
          <w:sz w:val="24"/>
          <w:szCs w:val="24"/>
          <w:u w:val="none"/>
        </w:rPr>
      </w:pPr>
      <w:sdt>
        <w:sdtPr>
          <w:id w:val="1902105472"/>
          <w:tag w:val="goog_rdk_5"/>
        </w:sdtPr>
        <w:sdtContent>
          <w:r w:rsidDel="00000000" w:rsidR="00000000" w:rsidRPr="00000000">
            <w:rPr>
              <w:rFonts w:ascii="Cardo" w:cs="Cardo" w:eastAsia="Cardo" w:hAnsi="Cardo"/>
              <w:color w:val="1a1a1a"/>
              <w:sz w:val="24"/>
              <w:szCs w:val="24"/>
              <w:rtl w:val="0"/>
            </w:rPr>
            <w:t xml:space="preserve">Initial state: s = 0 (or 1 for seed cells), phase = passive, squeue = empty, σ = ∞.</w:t>
          </w:r>
        </w:sdtContent>
      </w:sdt>
      <w:r w:rsidDel="00000000" w:rsidR="00000000" w:rsidRPr="00000000">
        <w:rPr>
          <w:rtl w:val="0"/>
        </w:rPr>
      </w:r>
    </w:p>
    <w:p w:rsidR="00000000" w:rsidDel="00000000" w:rsidP="00000000" w:rsidRDefault="00000000" w:rsidRPr="00000000" w14:paraId="00000097">
      <w:pPr>
        <w:rPr>
          <w:b w:val="1"/>
          <w:bCs w:val="1"/>
          <w:sz w:val="24"/>
          <w:szCs w:val="24"/>
        </w:rPr>
      </w:pPr>
      <w:r w:rsidDel="00000000" w:rsidR="00000000" w:rsidRPr="00000000">
        <w:rPr>
          <w:b w:val="1"/>
          <w:bCs w:val="1"/>
          <w:sz w:val="24"/>
          <w:szCs w:val="24"/>
          <w:rtl w:val="0"/>
        </w:rPr>
        <w:t xml:space="preserve">I (Modular Interface)</w:t>
      </w:r>
    </w:p>
    <w:p w:rsidR="00000000" w:rsidDel="00000000" w:rsidP="00000000" w:rsidRDefault="00000000" w:rsidRPr="00000000" w14:paraId="00000098">
      <w:pPr>
        <w:numPr>
          <w:ilvl w:val="0"/>
          <w:numId w:val="5"/>
        </w:numPr>
        <w:spacing w:after="160" w:before="0" w:lineRule="auto"/>
        <w:ind w:left="720" w:hanging="360"/>
        <w:rPr>
          <w:rFonts w:ascii="Times New Roman" w:cs="Times New Roman" w:eastAsia="Times New Roman" w:hAnsi="Times New Roman"/>
          <w:color w:val="1a1a1a"/>
          <w:sz w:val="24"/>
          <w:szCs w:val="24"/>
          <w:u w:val="none"/>
        </w:rPr>
      </w:pPr>
      <w:sdt>
        <w:sdtPr>
          <w:id w:val="-783415401"/>
          <w:tag w:val="goog_rdk_6"/>
        </w:sdtPr>
        <w:sdtContent>
          <w:r w:rsidDel="00000000" w:rsidR="00000000" w:rsidRPr="00000000">
            <w:rPr>
              <w:rFonts w:ascii="Cardo" w:cs="Cardo" w:eastAsia="Cardo" w:hAnsi="Cardo"/>
              <w:color w:val="1a1a1a"/>
              <w:sz w:val="24"/>
              <w:szCs w:val="24"/>
              <w:rtl w:val="0"/>
            </w:rPr>
            <w:t xml:space="preserve">I = ⟨ η, Px, Py ⟩ where η = 9 for Moore and knight neighbourhoods (including self); η ≤ 29 for bishop and rook neighbourhoods on 8×8 grids. m = 0 (no additional ports beyond neighbourhood ports).</w:t>
          </w:r>
        </w:sdtContent>
      </w:sdt>
      <w:r w:rsidDel="00000000" w:rsidR="00000000" w:rsidRPr="00000000">
        <w:rPr>
          <w:rtl w:val="0"/>
        </w:rPr>
      </w:r>
    </w:p>
    <w:p w:rsidR="00000000" w:rsidDel="00000000" w:rsidP="00000000" w:rsidRDefault="00000000" w:rsidRPr="00000000" w14:paraId="00000099">
      <w:pPr>
        <w:rPr>
          <w:b w:val="1"/>
          <w:bCs w:val="1"/>
          <w:sz w:val="24"/>
          <w:szCs w:val="24"/>
        </w:rPr>
      </w:pPr>
      <w:r w:rsidDel="00000000" w:rsidR="00000000" w:rsidRPr="00000000">
        <w:rPr>
          <w:b w:val="1"/>
          <w:bCs w:val="1"/>
          <w:sz w:val="24"/>
          <w:szCs w:val="24"/>
          <w:rtl w:val="0"/>
        </w:rPr>
        <w:t xml:space="preserve">N (Neighbourhood):</w:t>
      </w:r>
    </w:p>
    <w:p w:rsidR="00000000" w:rsidDel="00000000" w:rsidP="00000000" w:rsidRDefault="00000000" w:rsidRPr="00000000" w14:paraId="0000009A">
      <w:pPr>
        <w:numPr>
          <w:ilvl w:val="0"/>
          <w:numId w:val="13"/>
        </w:numPr>
        <w:spacing w:after="160" w:before="0" w:lineRule="auto"/>
        <w:ind w:left="720" w:hanging="360"/>
        <w:rPr>
          <w:rFonts w:ascii="Times New Roman" w:cs="Times New Roman" w:eastAsia="Times New Roman" w:hAnsi="Times New Roman"/>
          <w:color w:val="1a1a1a"/>
          <w:sz w:val="24"/>
          <w:szCs w:val="24"/>
          <w:u w:val="none"/>
        </w:rPr>
      </w:pPr>
      <w:r w:rsidDel="00000000" w:rsidR="00000000" w:rsidRPr="00000000">
        <w:rPr>
          <w:rFonts w:ascii="Times New Roman" w:cs="Times New Roman" w:eastAsia="Times New Roman" w:hAnsi="Times New Roman"/>
          <w:color w:val="1a1a1a"/>
          <w:sz w:val="24"/>
          <w:szCs w:val="24"/>
          <w:rtl w:val="0"/>
        </w:rPr>
        <w:t xml:space="preserve">N varies by scenario group:</w:t>
      </w:r>
      <w:r w:rsidDel="00000000" w:rsidR="00000000" w:rsidRPr="00000000">
        <w:rPr>
          <w:rtl w:val="0"/>
        </w:rPr>
      </w:r>
    </w:p>
    <w:p w:rsidR="00000000" w:rsidDel="00000000" w:rsidP="00000000" w:rsidRDefault="00000000" w:rsidRPr="00000000" w14:paraId="0000009B">
      <w:pPr>
        <w:spacing w:after="160" w:before="0" w:lineRule="auto"/>
        <w:ind w:left="720" w:firstLine="0"/>
        <w:rPr>
          <w:sz w:val="24"/>
          <w:szCs w:val="24"/>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6160"/>
        <w:tblGridChange w:id="0">
          <w:tblGrid>
            <w:gridCol w:w="1800"/>
            <w:gridCol w:w="1400"/>
            <w:gridCol w:w="6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b w:val="1"/>
                <w:bCs w:val="1"/>
                <w:color w:val="ffffff"/>
                <w:sz w:val="20"/>
                <w:szCs w:val="20"/>
                <w:rtl w:val="0"/>
              </w:rPr>
              <w:t xml:space="preserve">Neighbourhood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b w:val="1"/>
                <w:bCs w:val="1"/>
                <w:color w:val="ffffff"/>
                <w:sz w:val="20"/>
                <w:szCs w:val="20"/>
                <w:rtl w:val="0"/>
              </w:rPr>
              <w:t xml:space="preserve">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Times New Roman" w:cs="Times New Roman" w:eastAsia="Times New Roman" w:hAnsi="Times New Roman"/>
                <w:b w:val="1"/>
                <w:bCs w:val="1"/>
                <w:color w:val="ffffff"/>
                <w:sz w:val="20"/>
                <w:szCs w:val="20"/>
                <w:rtl w:val="0"/>
              </w:rPr>
              <w:t xml:space="preserve">Neighbour Offsets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Times New Roman" w:cs="Times New Roman" w:eastAsia="Times New Roman" w:hAnsi="Times New Roman"/>
                <w:b w:val="1"/>
                <w:bCs w:val="1"/>
                <w:color w:val="1a1a1a"/>
                <w:sz w:val="20"/>
                <w:szCs w:val="20"/>
                <w:rtl w:val="0"/>
              </w:rPr>
              <w:t xml:space="preserve">Moore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color w:val="1a1a1a"/>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A1">
            <w:pPr>
              <w:rPr/>
            </w:pPr>
            <w:sdt>
              <w:sdtPr>
                <w:id w:val="-1649447067"/>
                <w:tag w:val="goog_rdk_7"/>
              </w:sdtPr>
              <w:sdtContent>
                <w:r w:rsidDel="00000000" w:rsidR="00000000" w:rsidRPr="00000000">
                  <w:rPr>
                    <w:rFonts w:ascii="Gungsuh" w:cs="Gungsuh" w:eastAsia="Gungsuh" w:hAnsi="Gungsuh"/>
                    <w:color w:val="1a1a1a"/>
                    <w:sz w:val="20"/>
                    <w:szCs w:val="20"/>
                    <w:rtl w:val="0"/>
                  </w:rPr>
                  <w:t xml:space="preserve">{(−1,−1),(−1,0),(−1,1),(0,−1),(0,0),(0,1),(1,−1),(1,0),(1,1)}</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Times New Roman" w:cs="Times New Roman" w:eastAsia="Times New Roman" w:hAnsi="Times New Roman"/>
                <w:b w:val="1"/>
                <w:bCs w:val="1"/>
                <w:color w:val="1a1a1a"/>
                <w:sz w:val="20"/>
                <w:szCs w:val="20"/>
                <w:rtl w:val="0"/>
              </w:rPr>
              <w:t xml:space="preserve">Knight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Times New Roman" w:cs="Times New Roman" w:eastAsia="Times New Roman" w:hAnsi="Times New Roman"/>
                <w:color w:val="1a1a1a"/>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sdt>
              <w:sdtPr>
                <w:id w:val="-685836498"/>
                <w:tag w:val="goog_rdk_8"/>
              </w:sdtPr>
              <w:sdtContent>
                <w:r w:rsidDel="00000000" w:rsidR="00000000" w:rsidRPr="00000000">
                  <w:rPr>
                    <w:rFonts w:ascii="Gungsuh" w:cs="Gungsuh" w:eastAsia="Gungsuh" w:hAnsi="Gungsuh"/>
                    <w:color w:val="1a1a1a"/>
                    <w:sz w:val="20"/>
                    <w:szCs w:val="20"/>
                    <w:rtl w:val="0"/>
                  </w:rPr>
                  <w:t xml:space="preserve">{(0,0),(−2,−1),(−2,1),(−1,−2),(−1,2),(1,−2),(1,2),(2,−1),(2,1)}</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b w:val="1"/>
                <w:bCs w:val="1"/>
                <w:color w:val="1a1a1a"/>
                <w:sz w:val="20"/>
                <w:szCs w:val="20"/>
                <w:rtl w:val="0"/>
              </w:rPr>
              <w:t xml:space="preserve">Bishop (8×8)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A6">
            <w:pPr>
              <w:rPr/>
            </w:pPr>
            <w:sdt>
              <w:sdtPr>
                <w:id w:val="497289259"/>
                <w:tag w:val="goog_rdk_9"/>
              </w:sdtPr>
              <w:sdtContent>
                <w:r w:rsidDel="00000000" w:rsidR="00000000" w:rsidRPr="00000000">
                  <w:rPr>
                    <w:rFonts w:ascii="Gungsuh" w:cs="Gungsuh" w:eastAsia="Gungsuh" w:hAnsi="Gungsuh"/>
                    <w:color w:val="1a1a1a"/>
                    <w:sz w:val="20"/>
                    <w:szCs w:val="20"/>
                    <w:rtl w:val="0"/>
                  </w:rPr>
                  <w:t xml:space="preserve">≤29</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A7">
            <w:pPr>
              <w:rPr/>
            </w:pPr>
            <w:sdt>
              <w:sdtPr>
                <w:id w:val="50040510"/>
                <w:tag w:val="goog_rdk_10"/>
              </w:sdtPr>
              <w:sdtContent>
                <w:r w:rsidDel="00000000" w:rsidR="00000000" w:rsidRPr="00000000">
                  <w:rPr>
                    <w:rFonts w:ascii="Gungsuh" w:cs="Gungsuh" w:eastAsia="Gungsuh" w:hAnsi="Gungsuh"/>
                    <w:color w:val="1a1a1a"/>
                    <w:sz w:val="20"/>
                    <w:szCs w:val="20"/>
                    <w:rtl w:val="0"/>
                  </w:rPr>
                  <w:t xml:space="preserve">{(0,0),(−1,−1),(−1,1),(1,−1),(1,1),(−2,−2),(−2,2),(2,−2),(2,2),...,(±7,±7)}</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b w:val="1"/>
                <w:bCs w:val="1"/>
                <w:color w:val="1a1a1a"/>
                <w:sz w:val="20"/>
                <w:szCs w:val="20"/>
                <w:rtl w:val="0"/>
              </w:rPr>
              <w:t xml:space="preserve">Rook (8×8)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color w:val="1a1a1a"/>
                <w:sz w:val="20"/>
                <w:szCs w:val="20"/>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sdt>
              <w:sdtPr>
                <w:id w:val="808416980"/>
                <w:tag w:val="goog_rdk_11"/>
              </w:sdtPr>
              <w:sdtContent>
                <w:r w:rsidDel="00000000" w:rsidR="00000000" w:rsidRPr="00000000">
                  <w:rPr>
                    <w:rFonts w:ascii="Gungsuh" w:cs="Gungsuh" w:eastAsia="Gungsuh" w:hAnsi="Gungsuh"/>
                    <w:color w:val="1a1a1a"/>
                    <w:sz w:val="20"/>
                    <w:szCs w:val="20"/>
                    <w:rtl w:val="0"/>
                  </w:rPr>
                  <w:t xml:space="preserve">{(0,0),(−1,0),(−2,0),...,(−7,0),(1,0),...,(7,0),(0,−1),(0,−2),...,(0,−7),(0,1),...,(0,7)}</w:t>
                </w:r>
              </w:sdtContent>
            </w:sdt>
            <w:r w:rsidDel="00000000" w:rsidR="00000000" w:rsidRPr="00000000">
              <w:rPr>
                <w:rtl w:val="0"/>
              </w:rPr>
            </w:r>
          </w:p>
        </w:tc>
      </w:tr>
    </w:tbl>
    <w:p w:rsidR="00000000" w:rsidDel="00000000" w:rsidP="00000000" w:rsidRDefault="00000000" w:rsidRPr="00000000" w14:paraId="000000AB">
      <w:pPr>
        <w:spacing w:after="120" w:before="0" w:lineRule="auto"/>
        <w:rPr/>
      </w:pPr>
      <w:r w:rsidDel="00000000" w:rsidR="00000000" w:rsidRPr="00000000">
        <w:rPr>
          <w:rtl w:val="0"/>
        </w:rPr>
      </w:r>
    </w:p>
    <w:p w:rsidR="00000000" w:rsidDel="00000000" w:rsidP="00000000" w:rsidRDefault="00000000" w:rsidRPr="00000000" w14:paraId="000000AC">
      <w:pPr>
        <w:rPr>
          <w:b w:val="1"/>
          <w:bCs w:val="1"/>
          <w:sz w:val="24"/>
          <w:szCs w:val="24"/>
        </w:rPr>
      </w:pPr>
      <w:r w:rsidDel="00000000" w:rsidR="00000000" w:rsidRPr="00000000">
        <w:rPr>
          <w:b w:val="1"/>
          <w:bCs w:val="1"/>
          <w:sz w:val="24"/>
          <w:szCs w:val="24"/>
          <w:rtl w:val="0"/>
        </w:rPr>
        <w:t xml:space="preserve">d (Delay):</w:t>
      </w:r>
    </w:p>
    <w:p w:rsidR="00000000" w:rsidDel="00000000" w:rsidP="00000000" w:rsidRDefault="00000000" w:rsidRPr="00000000" w14:paraId="000000AD">
      <w:pPr>
        <w:numPr>
          <w:ilvl w:val="0"/>
          <w:numId w:val="10"/>
        </w:numPr>
        <w:spacing w:after="0" w:afterAutospacing="0" w:before="0" w:lineRule="auto"/>
        <w:ind w:left="720" w:hanging="360"/>
        <w:rPr>
          <w:rFonts w:ascii="Times New Roman" w:cs="Times New Roman" w:eastAsia="Times New Roman" w:hAnsi="Times New Roman"/>
          <w:color w:val="1a1a1a"/>
          <w:sz w:val="24"/>
          <w:szCs w:val="24"/>
          <w:u w:val="none"/>
        </w:rPr>
      </w:pPr>
      <w:r w:rsidDel="00000000" w:rsidR="00000000" w:rsidRPr="00000000">
        <w:rPr>
          <w:rFonts w:ascii="Times New Roman" w:cs="Times New Roman" w:eastAsia="Times New Roman" w:hAnsi="Times New Roman"/>
          <w:color w:val="1a1a1a"/>
          <w:sz w:val="24"/>
          <w:szCs w:val="24"/>
          <w:rtl w:val="0"/>
        </w:rPr>
        <w:t xml:space="preserve">d = 1.0 time unit (transport delay). </w:t>
      </w:r>
    </w:p>
    <w:p w:rsidR="00000000" w:rsidDel="00000000" w:rsidP="00000000" w:rsidRDefault="00000000" w:rsidRPr="00000000" w14:paraId="000000AE">
      <w:pPr>
        <w:numPr>
          <w:ilvl w:val="0"/>
          <w:numId w:val="10"/>
        </w:numPr>
        <w:spacing w:after="160" w:before="0" w:lineRule="auto"/>
        <w:ind w:left="720" w:hanging="360"/>
        <w:rPr>
          <w:rFonts w:ascii="Times New Roman" w:cs="Times New Roman" w:eastAsia="Times New Roman" w:hAnsi="Times New Roman"/>
          <w:color w:val="1a1a1a"/>
          <w:sz w:val="24"/>
          <w:szCs w:val="24"/>
          <w:u w:val="none"/>
        </w:rPr>
      </w:pPr>
      <w:r w:rsidDel="00000000" w:rsidR="00000000" w:rsidRPr="00000000">
        <w:rPr>
          <w:rFonts w:ascii="Times New Roman" w:cs="Times New Roman" w:eastAsia="Times New Roman" w:hAnsi="Times New Roman"/>
          <w:color w:val="1a1a1a"/>
          <w:sz w:val="24"/>
          <w:szCs w:val="24"/>
          <w:rtl w:val="0"/>
        </w:rPr>
        <w:t xml:space="preserve">This is a rescaling of the original CD++ delay of 100 time units; each generation takes exactly one delay period. Transport delay means all scheduled state changes are queued and delivered in order with no preemption.</w:t>
      </w:r>
      <w:r w:rsidDel="00000000" w:rsidR="00000000" w:rsidRPr="00000000">
        <w:rPr>
          <w:rtl w:val="0"/>
        </w:rPr>
      </w:r>
    </w:p>
    <w:p w:rsidR="00000000" w:rsidDel="00000000" w:rsidP="00000000" w:rsidRDefault="00000000" w:rsidRPr="00000000" w14:paraId="000000AF">
      <w:pPr>
        <w:rPr>
          <w:b w:val="1"/>
          <w:bCs w:val="1"/>
          <w:sz w:val="24"/>
          <w:szCs w:val="24"/>
        </w:rPr>
      </w:pPr>
      <w:r w:rsidDel="00000000" w:rsidR="00000000" w:rsidRPr="00000000">
        <w:rPr>
          <w:b w:val="1"/>
          <w:bCs w:val="1"/>
          <w:sz w:val="24"/>
          <w:szCs w:val="24"/>
          <w:rtl w:val="0"/>
        </w:rPr>
        <w:t xml:space="preserve">τ (Local Computing Function):</w:t>
      </w:r>
    </w:p>
    <w:p w:rsidR="00000000" w:rsidDel="00000000" w:rsidP="00000000" w:rsidRDefault="00000000" w:rsidRPr="00000000" w14:paraId="000000B0">
      <w:pPr>
        <w:numPr>
          <w:ilvl w:val="0"/>
          <w:numId w:val="1"/>
        </w:numPr>
        <w:spacing w:after="0" w:afterAutospacing="0" w:before="0" w:lineRule="auto"/>
        <w:ind w:left="720" w:hanging="360"/>
        <w:rPr>
          <w:rFonts w:ascii="Times New Roman" w:cs="Times New Roman" w:eastAsia="Times New Roman" w:hAnsi="Times New Roman"/>
          <w:color w:val="1a1a1a"/>
          <w:sz w:val="24"/>
          <w:szCs w:val="24"/>
          <w:u w:val="none"/>
        </w:rPr>
      </w:pPr>
      <w:sdt>
        <w:sdtPr>
          <w:id w:val="2085050625"/>
          <w:tag w:val="goog_rdk_12"/>
        </w:sdtPr>
        <w:sdtContent>
          <w:r w:rsidDel="00000000" w:rsidR="00000000" w:rsidRPr="00000000">
            <w:rPr>
              <w:rFonts w:ascii="Cardo" w:cs="Cardo" w:eastAsia="Cardo" w:hAnsi="Cardo"/>
              <w:color w:val="1a1a1a"/>
              <w:sz w:val="24"/>
              <w:szCs w:val="24"/>
              <w:rtl w:val="0"/>
            </w:rPr>
            <w:t xml:space="preserve">See Section 4.2. τ(s, N) = 1 if N_alive ∈ {2, 3}, else 0. </w:t>
          </w:r>
        </w:sdtContent>
      </w:sdt>
    </w:p>
    <w:p w:rsidR="00000000" w:rsidDel="00000000" w:rsidP="00000000" w:rsidRDefault="00000000" w:rsidRPr="00000000" w14:paraId="000000B1">
      <w:pPr>
        <w:numPr>
          <w:ilvl w:val="0"/>
          <w:numId w:val="1"/>
        </w:numPr>
        <w:spacing w:after="160" w:before="0" w:lineRule="auto"/>
        <w:ind w:left="720" w:hanging="360"/>
        <w:rPr>
          <w:rFonts w:ascii="Times New Roman" w:cs="Times New Roman" w:eastAsia="Times New Roman" w:hAnsi="Times New Roman"/>
          <w:color w:val="1a1a1a"/>
          <w:sz w:val="24"/>
          <w:szCs w:val="24"/>
          <w:u w:val="none"/>
        </w:rPr>
      </w:pPr>
      <w:r w:rsidDel="00000000" w:rsidR="00000000" w:rsidRPr="00000000">
        <w:rPr>
          <w:rFonts w:ascii="Times New Roman" w:cs="Times New Roman" w:eastAsia="Times New Roman" w:hAnsi="Times New Roman"/>
          <w:color w:val="1a1a1a"/>
          <w:sz w:val="24"/>
          <w:szCs w:val="24"/>
          <w:rtl w:val="0"/>
        </w:rPr>
        <w:t xml:space="preserve">Applied uniformly across all neighbourhood types.</w:t>
      </w:r>
      <w:r w:rsidDel="00000000" w:rsidR="00000000" w:rsidRPr="00000000">
        <w:rPr>
          <w:rtl w:val="0"/>
        </w:rPr>
      </w:r>
    </w:p>
    <w:p w:rsidR="00000000" w:rsidDel="00000000" w:rsidP="00000000" w:rsidRDefault="00000000" w:rsidRPr="00000000" w14:paraId="000000B2">
      <w:pPr>
        <w:rPr>
          <w:b w:val="1"/>
          <w:bCs w:val="1"/>
          <w:sz w:val="24"/>
          <w:szCs w:val="24"/>
        </w:rPr>
      </w:pPr>
      <w:r w:rsidDel="00000000" w:rsidR="00000000" w:rsidRPr="00000000">
        <w:rPr>
          <w:b w:val="1"/>
          <w:bCs w:val="1"/>
          <w:sz w:val="24"/>
          <w:szCs w:val="24"/>
          <w:rtl w:val="0"/>
        </w:rPr>
        <w:t xml:space="preserve">δint (Internal Transition Function):</w:t>
      </w:r>
    </w:p>
    <w:p w:rsidR="00000000" w:rsidDel="00000000" w:rsidP="00000000" w:rsidRDefault="00000000" w:rsidRPr="00000000" w14:paraId="000000B3">
      <w:pPr>
        <w:numPr>
          <w:ilvl w:val="0"/>
          <w:numId w:val="2"/>
        </w:numPr>
        <w:spacing w:after="0" w:afterAutospacing="0" w:before="0" w:lineRule="auto"/>
        <w:ind w:left="720" w:hanging="360"/>
        <w:rPr>
          <w:rFonts w:ascii="Times New Roman" w:cs="Times New Roman" w:eastAsia="Times New Roman" w:hAnsi="Times New Roman"/>
          <w:color w:val="1a1a1a"/>
          <w:sz w:val="24"/>
          <w:szCs w:val="24"/>
          <w:u w:val="none"/>
        </w:rPr>
      </w:pPr>
      <w:r w:rsidDel="00000000" w:rsidR="00000000" w:rsidRPr="00000000">
        <w:rPr>
          <w:rFonts w:ascii="Times New Roman" w:cs="Times New Roman" w:eastAsia="Times New Roman" w:hAnsi="Times New Roman"/>
          <w:color w:val="1a1a1a"/>
          <w:sz w:val="24"/>
          <w:szCs w:val="24"/>
          <w:rtl w:val="0"/>
        </w:rPr>
        <w:t xml:space="preserve">Fires when σ expires. Pops the head of squeue and sends it via the output function λ. Updates σ to the time of the next queued event. </w:t>
      </w:r>
    </w:p>
    <w:p w:rsidR="00000000" w:rsidDel="00000000" w:rsidP="00000000" w:rsidRDefault="00000000" w:rsidRPr="00000000" w14:paraId="000000B4">
      <w:pPr>
        <w:numPr>
          <w:ilvl w:val="0"/>
          <w:numId w:val="2"/>
        </w:numPr>
        <w:spacing w:after="160" w:before="0" w:lineRule="auto"/>
        <w:ind w:left="720" w:hanging="360"/>
        <w:rPr>
          <w:rFonts w:ascii="Times New Roman" w:cs="Times New Roman" w:eastAsia="Times New Roman" w:hAnsi="Times New Roman"/>
          <w:color w:val="1a1a1a"/>
          <w:sz w:val="24"/>
          <w:szCs w:val="24"/>
          <w:u w:val="none"/>
        </w:rPr>
      </w:pPr>
      <w:sdt>
        <w:sdtPr>
          <w:id w:val="-2035815725"/>
          <w:tag w:val="goog_rdk_13"/>
        </w:sdtPr>
        <w:sdtContent>
          <w:r w:rsidDel="00000000" w:rsidR="00000000" w:rsidRPr="00000000">
            <w:rPr>
              <w:rFonts w:ascii="Cardo" w:cs="Cardo" w:eastAsia="Cardo" w:hAnsi="Cardo"/>
              <w:color w:val="1a1a1a"/>
              <w:sz w:val="24"/>
              <w:szCs w:val="24"/>
              <w:rtl w:val="0"/>
            </w:rPr>
            <w:t xml:space="preserve">If squeue is empty, the cell enters passive phase with σ = ∞.</w:t>
          </w:r>
        </w:sdtContent>
      </w:sdt>
      <w:r w:rsidDel="00000000" w:rsidR="00000000" w:rsidRPr="00000000">
        <w:rPr>
          <w:rtl w:val="0"/>
        </w:rPr>
      </w:r>
    </w:p>
    <w:p w:rsidR="00000000" w:rsidDel="00000000" w:rsidP="00000000" w:rsidRDefault="00000000" w:rsidRPr="00000000" w14:paraId="000000B5">
      <w:pPr>
        <w:rPr>
          <w:b w:val="1"/>
          <w:bCs w:val="1"/>
          <w:sz w:val="24"/>
          <w:szCs w:val="24"/>
        </w:rPr>
      </w:pPr>
      <w:r w:rsidDel="00000000" w:rsidR="00000000" w:rsidRPr="00000000">
        <w:rPr>
          <w:b w:val="1"/>
          <w:bCs w:val="1"/>
          <w:sz w:val="24"/>
          <w:szCs w:val="24"/>
          <w:rtl w:val="0"/>
        </w:rPr>
        <w:t xml:space="preserve">δext (External Transition Function):</w:t>
      </w:r>
    </w:p>
    <w:p w:rsidR="00000000" w:rsidDel="00000000" w:rsidP="00000000" w:rsidRDefault="00000000" w:rsidRPr="00000000" w14:paraId="000000B6">
      <w:pPr>
        <w:numPr>
          <w:ilvl w:val="0"/>
          <w:numId w:val="9"/>
        </w:numPr>
        <w:spacing w:after="0" w:afterAutospacing="0" w:before="0" w:lineRule="auto"/>
        <w:ind w:left="720" w:hanging="360"/>
        <w:rPr>
          <w:rFonts w:ascii="Times New Roman" w:cs="Times New Roman" w:eastAsia="Times New Roman" w:hAnsi="Times New Roman"/>
          <w:color w:val="1a1a1a"/>
          <w:sz w:val="24"/>
          <w:szCs w:val="24"/>
          <w:u w:val="none"/>
        </w:rPr>
      </w:pPr>
      <w:r w:rsidDel="00000000" w:rsidR="00000000" w:rsidRPr="00000000">
        <w:rPr>
          <w:rFonts w:ascii="Times New Roman" w:cs="Times New Roman" w:eastAsia="Times New Roman" w:hAnsi="Times New Roman"/>
          <w:color w:val="1a1a1a"/>
          <w:sz w:val="24"/>
          <w:szCs w:val="24"/>
          <w:rtl w:val="0"/>
        </w:rPr>
        <w:t xml:space="preserve">Fires when an input arrives from a neighbour. Updates the stored neighbour states in N.</w:t>
      </w:r>
      <w:r w:rsidDel="00000000" w:rsidR="00000000" w:rsidRPr="00000000">
        <w:rPr>
          <w:rtl w:val="0"/>
        </w:rPr>
      </w:r>
    </w:p>
    <w:p w:rsidR="00000000" w:rsidDel="00000000" w:rsidP="00000000" w:rsidRDefault="00000000" w:rsidRPr="00000000" w14:paraId="000000B7">
      <w:pPr>
        <w:numPr>
          <w:ilvl w:val="0"/>
          <w:numId w:val="9"/>
        </w:numPr>
        <w:spacing w:after="160" w:before="0" w:lineRule="auto"/>
        <w:ind w:left="720" w:hanging="360"/>
        <w:rPr>
          <w:rFonts w:ascii="Times New Roman" w:cs="Times New Roman" w:eastAsia="Times New Roman" w:hAnsi="Times New Roman"/>
          <w:color w:val="1a1a1a"/>
          <w:sz w:val="24"/>
          <w:szCs w:val="24"/>
          <w:u w:val="none"/>
        </w:rPr>
      </w:pPr>
      <w:sdt>
        <w:sdtPr>
          <w:id w:val="1393075576"/>
          <w:tag w:val="goog_rdk_14"/>
        </w:sdtPr>
        <w:sdtContent>
          <w:r w:rsidDel="00000000" w:rsidR="00000000" w:rsidRPr="00000000">
            <w:rPr>
              <w:rFonts w:ascii="Cardo" w:cs="Cardo" w:eastAsia="Cardo" w:hAnsi="Cardo"/>
              <w:color w:val="1a1a1a"/>
              <w:sz w:val="24"/>
              <w:szCs w:val="24"/>
              <w:rtl w:val="0"/>
            </w:rPr>
            <w:t xml:space="preserve">Computes new_state = τ(s, N). If new_state ≠ s, schedules the output (new_state, clock + d) in squeue and enters active phase.</w:t>
          </w:r>
        </w:sdtContent>
      </w:sdt>
      <w:r w:rsidDel="00000000" w:rsidR="00000000" w:rsidRPr="00000000">
        <w:rPr>
          <w:rtl w:val="0"/>
        </w:rPr>
      </w:r>
    </w:p>
    <w:p w:rsidR="00000000" w:rsidDel="00000000" w:rsidP="00000000" w:rsidRDefault="00000000" w:rsidRPr="00000000" w14:paraId="000000B8">
      <w:pPr>
        <w:rPr>
          <w:b w:val="1"/>
          <w:bCs w:val="1"/>
          <w:sz w:val="24"/>
          <w:szCs w:val="24"/>
        </w:rPr>
      </w:pPr>
      <w:r w:rsidDel="00000000" w:rsidR="00000000" w:rsidRPr="00000000">
        <w:rPr>
          <w:b w:val="1"/>
          <w:bCs w:val="1"/>
          <w:sz w:val="24"/>
          <w:szCs w:val="24"/>
          <w:rtl w:val="0"/>
        </w:rPr>
        <w:t xml:space="preserve">λ (Output Function):</w:t>
      </w:r>
    </w:p>
    <w:p w:rsidR="00000000" w:rsidDel="00000000" w:rsidP="00000000" w:rsidRDefault="00000000" w:rsidRPr="00000000" w14:paraId="000000B9">
      <w:pPr>
        <w:numPr>
          <w:ilvl w:val="0"/>
          <w:numId w:val="7"/>
        </w:numPr>
        <w:spacing w:after="160" w:before="0" w:lineRule="auto"/>
        <w:ind w:left="720" w:hanging="360"/>
        <w:rPr>
          <w:rFonts w:ascii="Times New Roman" w:cs="Times New Roman" w:eastAsia="Times New Roman" w:hAnsi="Times New Roman"/>
          <w:color w:val="1a1a1a"/>
          <w:sz w:val="24"/>
          <w:szCs w:val="24"/>
          <w:u w:val="none"/>
        </w:rPr>
      </w:pPr>
      <w:r w:rsidDel="00000000" w:rsidR="00000000" w:rsidRPr="00000000">
        <w:rPr>
          <w:rFonts w:ascii="Times New Roman" w:cs="Times New Roman" w:eastAsia="Times New Roman" w:hAnsi="Times New Roman"/>
          <w:color w:val="1a1a1a"/>
          <w:sz w:val="24"/>
          <w:szCs w:val="24"/>
          <w:rtl w:val="0"/>
        </w:rPr>
        <w:t xml:space="preserve">λ(s) = s. Broadcasts the cell's current state to all coupled neighbour input ports when the internal transition fires.</w:t>
      </w:r>
      <w:r w:rsidDel="00000000" w:rsidR="00000000" w:rsidRPr="00000000">
        <w:rPr>
          <w:rtl w:val="0"/>
        </w:rPr>
      </w:r>
    </w:p>
    <w:p w:rsidR="00000000" w:rsidDel="00000000" w:rsidP="00000000" w:rsidRDefault="00000000" w:rsidRPr="00000000" w14:paraId="000000BA">
      <w:pPr>
        <w:rPr>
          <w:b w:val="1"/>
          <w:bCs w:val="1"/>
          <w:sz w:val="24"/>
          <w:szCs w:val="24"/>
        </w:rPr>
      </w:pPr>
      <w:r w:rsidDel="00000000" w:rsidR="00000000" w:rsidRPr="00000000">
        <w:rPr>
          <w:b w:val="1"/>
          <w:bCs w:val="1"/>
          <w:sz w:val="24"/>
          <w:szCs w:val="24"/>
          <w:rtl w:val="0"/>
        </w:rPr>
        <w:t xml:space="preserve">D (Duration Function):</w:t>
      </w:r>
    </w:p>
    <w:p w:rsidR="00000000" w:rsidDel="00000000" w:rsidP="00000000" w:rsidRDefault="00000000" w:rsidRPr="00000000" w14:paraId="000000BB">
      <w:pPr>
        <w:numPr>
          <w:ilvl w:val="0"/>
          <w:numId w:val="6"/>
        </w:numPr>
        <w:spacing w:after="0" w:afterAutospacing="0" w:before="0" w:lineRule="auto"/>
        <w:ind w:left="720" w:hanging="360"/>
        <w:rPr>
          <w:rFonts w:ascii="Times New Roman" w:cs="Times New Roman" w:eastAsia="Times New Roman" w:hAnsi="Times New Roman"/>
          <w:color w:val="1a1a1a"/>
          <w:sz w:val="24"/>
          <w:szCs w:val="24"/>
          <w:u w:val="none"/>
        </w:rPr>
      </w:pPr>
      <w:r w:rsidDel="00000000" w:rsidR="00000000" w:rsidRPr="00000000">
        <w:rPr>
          <w:rFonts w:ascii="Times New Roman" w:cs="Times New Roman" w:eastAsia="Times New Roman" w:hAnsi="Times New Roman"/>
          <w:color w:val="1a1a1a"/>
          <w:sz w:val="24"/>
          <w:szCs w:val="24"/>
          <w:rtl w:val="0"/>
        </w:rPr>
        <w:t xml:space="preserve">D(s) = 1.0 for all s. </w:t>
      </w:r>
    </w:p>
    <w:p w:rsidR="00000000" w:rsidDel="00000000" w:rsidP="00000000" w:rsidRDefault="00000000" w:rsidRPr="00000000" w14:paraId="000000BC">
      <w:pPr>
        <w:numPr>
          <w:ilvl w:val="0"/>
          <w:numId w:val="6"/>
        </w:numPr>
        <w:spacing w:after="160" w:before="0" w:lineRule="auto"/>
        <w:ind w:left="720" w:hanging="360"/>
        <w:rPr>
          <w:rFonts w:ascii="Times New Roman" w:cs="Times New Roman" w:eastAsia="Times New Roman" w:hAnsi="Times New Roman"/>
          <w:color w:val="1a1a1a"/>
          <w:sz w:val="24"/>
          <w:szCs w:val="24"/>
          <w:u w:val="none"/>
        </w:rPr>
      </w:pPr>
      <w:r w:rsidDel="00000000" w:rsidR="00000000" w:rsidRPr="00000000">
        <w:rPr>
          <w:rFonts w:ascii="Times New Roman" w:cs="Times New Roman" w:eastAsia="Times New Roman" w:hAnsi="Times New Roman"/>
          <w:color w:val="1a1a1a"/>
          <w:sz w:val="24"/>
          <w:szCs w:val="24"/>
          <w:rtl w:val="0"/>
        </w:rPr>
        <w:t xml:space="preserve">Constant transport delay; all states have equal lifetime.</w:t>
      </w:r>
      <w:r w:rsidDel="00000000" w:rsidR="00000000" w:rsidRPr="00000000">
        <w:rPr>
          <w:rtl w:val="0"/>
        </w:rPr>
      </w:r>
    </w:p>
    <w:p w:rsidR="00000000" w:rsidDel="00000000" w:rsidP="00000000" w:rsidRDefault="00000000" w:rsidRPr="00000000" w14:paraId="000000BD">
      <w:pPr>
        <w:spacing w:after="100" w:before="0" w:lineRule="auto"/>
        <w:rPr/>
      </w:pPr>
      <w:r w:rsidDel="00000000" w:rsidR="00000000" w:rsidRPr="00000000">
        <w:rPr>
          <w:rtl w:val="0"/>
        </w:rPr>
      </w:r>
    </w:p>
    <w:p w:rsidR="00000000" w:rsidDel="00000000" w:rsidP="00000000" w:rsidRDefault="00000000" w:rsidRPr="00000000" w14:paraId="000000BE">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2"/>
        <w:rPr/>
      </w:pPr>
      <w:bookmarkStart w:colFirst="0" w:colLast="0" w:name="_heading=h.gdaq3ugkf5r0" w:id="11"/>
      <w:bookmarkEnd w:id="11"/>
      <w:r w:rsidDel="00000000" w:rsidR="00000000" w:rsidRPr="00000000">
        <w:rPr>
          <w:rtl w:val="0"/>
        </w:rPr>
        <w:t xml:space="preserve">5.2  Coupled Cell-DEVS</w:t>
      </w:r>
    </w:p>
    <w:p w:rsidR="00000000" w:rsidDel="00000000" w:rsidP="00000000" w:rsidRDefault="00000000" w:rsidRPr="00000000" w14:paraId="000000C0">
      <w:pPr>
        <w:shd w:fill="ebebeb" w:val="clear"/>
        <w:spacing w:after="40" w:before="16" w:lineRule="auto"/>
        <w:ind w:left="400" w:firstLine="0"/>
        <w:rPr/>
      </w:pPr>
      <w:sdt>
        <w:sdtPr>
          <w:id w:val="-190401052"/>
          <w:tag w:val="goog_rdk_15"/>
        </w:sdtPr>
        <w:sdtContent>
          <w:r w:rsidDel="00000000" w:rsidR="00000000" w:rsidRPr="00000000">
            <w:rPr>
              <w:rFonts w:ascii="Cardo" w:cs="Cardo" w:eastAsia="Cardo" w:hAnsi="Cardo"/>
              <w:color w:val="222222"/>
              <w:rtl w:val="0"/>
            </w:rPr>
            <w:t xml:space="preserve">GCC = ⟨ Xlist, Ylist, I, X, Y, n, {t₁, t₂}, η, N, C, B, Z, select ⟩</w:t>
          </w:r>
        </w:sdtContent>
      </w:sdt>
      <w:r w:rsidDel="00000000" w:rsidR="00000000" w:rsidRPr="00000000">
        <w:rPr>
          <w:rtl w:val="0"/>
        </w:rPr>
      </w:r>
    </w:p>
    <w:p w:rsidR="00000000" w:rsidDel="00000000" w:rsidP="00000000" w:rsidRDefault="00000000" w:rsidRPr="00000000" w14:paraId="000000C1">
      <w:pPr>
        <w:spacing w:after="10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960"/>
        <w:tblGridChange w:id="0">
          <w:tblGrid>
            <w:gridCol w:w="1400"/>
            <w:gridCol w:w="79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Times New Roman" w:cs="Times New Roman" w:eastAsia="Times New Roman" w:hAnsi="Times New Roman"/>
                <w:b w:val="1"/>
                <w:bCs w:val="1"/>
                <w:color w:val="ffffff"/>
                <w:sz w:val="20"/>
                <w:szCs w:val="20"/>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b w:val="1"/>
                <w:bCs w:val="1"/>
                <w:color w:val="1a1a1a"/>
                <w:sz w:val="20"/>
                <w:szCs w:val="20"/>
                <w:rtl w:val="0"/>
              </w:rPr>
              <w:t xml:space="preserve">Xlist = Ylist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color w:val="1a1a1a"/>
                <w:sz w:val="20"/>
                <w:szCs w:val="20"/>
                <w:rtl w:val="0"/>
              </w:rPr>
              <w:t xml:space="preserve">{}</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color w:val="1a1a1a"/>
                <w:sz w:val="20"/>
                <w:szCs w:val="20"/>
                <w:rtl w:val="0"/>
              </w:rPr>
              <w:t xml:space="preserve">No external input or output ports. The model is self-contained.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b w:val="1"/>
                <w:bCs w:val="1"/>
                <w:color w:val="1a1a1a"/>
                <w:sz w:val="20"/>
                <w:szCs w:val="20"/>
                <w:rtl w:val="0"/>
              </w:rPr>
              <w:t xml:space="preserve">X = 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color w:val="1a1a1a"/>
                <w:sz w:val="20"/>
                <w:szCs w:val="20"/>
                <w:rtl w:val="0"/>
              </w:rPr>
              <w:t xml:space="preserve">{0, 1}</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color w:val="1a1a1a"/>
                <w:sz w:val="20"/>
                <w:szCs w:val="20"/>
                <w:rtl w:val="0"/>
              </w:rPr>
              <w:t xml:space="preserve">Binary state alphabet.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b w:val="1"/>
                <w:bCs w:val="1"/>
                <w:color w:val="1a1a1a"/>
                <w:sz w:val="20"/>
                <w:szCs w:val="20"/>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color w:val="1a1a1a"/>
                <w:sz w:val="20"/>
                <w:szCs w:val="20"/>
                <w:rtl w:val="0"/>
              </w:rPr>
              <w:t xml:space="preserve">2</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color w:val="1a1a1a"/>
                <w:sz w:val="20"/>
                <w:szCs w:val="20"/>
                <w:rtl w:val="0"/>
              </w:rPr>
              <w:t xml:space="preserve">Two-dimensional cell 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b w:val="1"/>
                <w:bCs w:val="1"/>
                <w:color w:val="1a1a1a"/>
                <w:sz w:val="20"/>
                <w:szCs w:val="20"/>
                <w:rtl w:val="0"/>
              </w:rPr>
              <w:t xml:space="preserve">{t₁, t₂}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color w:val="1a1a1a"/>
                <w:sz w:val="20"/>
                <w:szCs w:val="20"/>
                <w:rtl w:val="0"/>
              </w:rPr>
              <w:t xml:space="preserve">Varies by scenario: {9,13} (baseline), {7,7}, {5,9}, {20,20}, {8,8}. See Table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b w:val="1"/>
                <w:bCs w:val="1"/>
                <w:color w:val="1a1a1a"/>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CD">
            <w:pPr>
              <w:rPr/>
            </w:pPr>
            <w:sdt>
              <w:sdtPr>
                <w:id w:val="1606061424"/>
                <w:tag w:val="goog_rdk_16"/>
              </w:sdtPr>
              <w:sdtContent>
                <w:r w:rsidDel="00000000" w:rsidR="00000000" w:rsidRPr="00000000">
                  <w:rPr>
                    <w:rFonts w:ascii="Cardo" w:cs="Cardo" w:eastAsia="Cardo" w:hAnsi="Cardo"/>
                    <w:color w:val="1a1a1a"/>
                    <w:sz w:val="20"/>
                    <w:szCs w:val="20"/>
                    <w:rtl w:val="0"/>
                  </w:rPr>
                  <w:t xml:space="preserve">{Cᵢᵠ | i ∈ [0, t₁−1], j ∈ [0, t₂−1]}</w:t>
                </w:r>
              </w:sdtContent>
            </w:sdt>
            <w:r w:rsidDel="00000000" w:rsidR="00000000" w:rsidRPr="00000000">
              <w:rPr>
                <w:sz w:val="20"/>
                <w:szCs w:val="20"/>
                <w:rtl w:val="0"/>
              </w:rPr>
              <w:t xml:space="preserve">, </w:t>
            </w:r>
            <w:r w:rsidDel="00000000" w:rsidR="00000000" w:rsidRPr="00000000">
              <w:rPr>
                <w:rFonts w:ascii="Times New Roman" w:cs="Times New Roman" w:eastAsia="Times New Roman" w:hAnsi="Times New Roman"/>
                <w:color w:val="1a1a1a"/>
                <w:sz w:val="20"/>
                <w:szCs w:val="20"/>
                <w:rtl w:val="0"/>
              </w:rPr>
              <w:t xml:space="preserve">Full set of atomic TDC instances, one per grid cell.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b w:val="1"/>
                <w:bCs w:val="1"/>
                <w:color w:val="1a1a1a"/>
                <w:sz w:val="20"/>
                <w:szCs w:val="20"/>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color w:val="1a1a1a"/>
                <w:sz w:val="20"/>
                <w:szCs w:val="20"/>
                <w:rtl w:val="0"/>
              </w:rPr>
              <w:t xml:space="preserve">{} (wrapped/toroidal) for most scenarios; fixed edge for non-wrapped and 8×8 chess-piece scenarios. Wrapped: B = {}, top connects to bottom, left connects to right. Non-wrapped: edge cells have truncated neighbourhoods.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b w:val="1"/>
                <w:bCs w:val="1"/>
                <w:color w:val="1a1a1a"/>
                <w:sz w:val="20"/>
                <w:szCs w:val="20"/>
                <w:rtl w:val="0"/>
              </w:rPr>
              <w:t xml:space="preserve">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D1">
            <w:pPr>
              <w:rPr/>
            </w:pPr>
            <w:sdt>
              <w:sdtPr>
                <w:id w:val="1458701955"/>
                <w:tag w:val="goog_rdk_17"/>
              </w:sdtPr>
              <w:sdtContent>
                <w:r w:rsidDel="00000000" w:rsidR="00000000" w:rsidRPr="00000000">
                  <w:rPr>
                    <w:rFonts w:ascii="Cardo" w:cs="Cardo" w:eastAsia="Cardo" w:hAnsi="Cardo"/>
                    <w:color w:val="1a1a1a"/>
                    <w:sz w:val="20"/>
                    <w:szCs w:val="20"/>
                    <w:rtl w:val="0"/>
                  </w:rPr>
                  <w:t xml:space="preserve">Z(Pᵢᵠʸᵱ) = Pₖₗˣᵱ where k = (i+r) mod t₁, l = (j+s) mod t₂ for (r,s) ∈ N. Standard auto-coupling; each cell's output is routed to the input ports of all cells in its neighbourhood.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Times New Roman" w:cs="Times New Roman" w:eastAsia="Times New Roman" w:hAnsi="Times New Roman"/>
                <w:b w:val="1"/>
                <w:bCs w:val="1"/>
                <w:color w:val="1a1a1a"/>
                <w:sz w:val="20"/>
                <w:szCs w:val="20"/>
                <w:rtl w:val="0"/>
              </w:rPr>
              <w:t xml:space="preserve">select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Times New Roman" w:cs="Times New Roman" w:eastAsia="Times New Roman" w:hAnsi="Times New Roman"/>
                <w:color w:val="1a1a1a"/>
                <w:sz w:val="20"/>
                <w:szCs w:val="20"/>
                <w:rtl w:val="0"/>
              </w:rPr>
              <w:t xml:space="preserve">Standard tie-breaking function for simultaneous imminent events.</w:t>
            </w:r>
            <w:r w:rsidDel="00000000" w:rsidR="00000000" w:rsidRPr="00000000">
              <w:rPr>
                <w:rtl w:val="0"/>
              </w:rPr>
            </w:r>
          </w:p>
        </w:tc>
      </w:tr>
    </w:tbl>
    <w:p w:rsidR="00000000" w:rsidDel="00000000" w:rsidP="00000000" w:rsidRDefault="00000000" w:rsidRPr="00000000" w14:paraId="000000D4">
      <w:pPr>
        <w:spacing w:after="120" w:before="0" w:lineRule="auto"/>
        <w:rPr/>
      </w:pPr>
      <w:r w:rsidDel="00000000" w:rsidR="00000000" w:rsidRPr="00000000">
        <w:rPr>
          <w:rtl w:val="0"/>
        </w:rPr>
      </w:r>
    </w:p>
    <w:p w:rsidR="00000000" w:rsidDel="00000000" w:rsidP="00000000" w:rsidRDefault="00000000" w:rsidRPr="00000000" w14:paraId="000000D5">
      <w:pPr>
        <w:spacing w:after="160" w:before="0" w:lineRule="auto"/>
        <w:rPr/>
      </w:pPr>
      <w:r w:rsidDel="00000000" w:rsidR="00000000" w:rsidRPr="00000000">
        <w:rPr>
          <w:rFonts w:ascii="Times New Roman" w:cs="Times New Roman" w:eastAsia="Times New Roman" w:hAnsi="Times New Roman"/>
          <w:color w:val="1a1a1a"/>
          <w:sz w:val="24"/>
          <w:szCs w:val="24"/>
          <w:rtl w:val="0"/>
        </w:rPr>
        <w:t xml:space="preserve">The following table defines the scenario-specific parameters for all 14 configurations: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1185"/>
        <w:gridCol w:w="1050"/>
        <w:gridCol w:w="5130"/>
        <w:tblGridChange w:id="0">
          <w:tblGrid>
            <w:gridCol w:w="1995"/>
            <w:gridCol w:w="1185"/>
            <w:gridCol w:w="1050"/>
            <w:gridCol w:w="51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Times New Roman" w:cs="Times New Roman" w:eastAsia="Times New Roman" w:hAnsi="Times New Roman"/>
                <w:b w:val="1"/>
                <w:bCs w:val="1"/>
                <w:color w:val="ffffff"/>
                <w:sz w:val="20"/>
                <w:szCs w:val="20"/>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Times New Roman" w:cs="Times New Roman" w:eastAsia="Times New Roman" w:hAnsi="Times New Roman"/>
                <w:b w:val="1"/>
                <w:bCs w:val="1"/>
                <w:color w:val="ffffff"/>
                <w:sz w:val="20"/>
                <w:szCs w:val="20"/>
                <w:rtl w:val="0"/>
              </w:rPr>
              <w:t xml:space="preserve">Grid {t₁,t₂}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Times New Roman" w:cs="Times New Roman" w:eastAsia="Times New Roman" w:hAnsi="Times New Roman"/>
                <w:b w:val="1"/>
                <w:bCs w:val="1"/>
                <w:color w:val="ffffff"/>
                <w:sz w:val="20"/>
                <w:szCs w:val="20"/>
                <w:rtl w:val="0"/>
              </w:rPr>
              <w:t xml:space="preserve">Wrapped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Times New Roman" w:cs="Times New Roman" w:eastAsia="Times New Roman" w:hAnsi="Times New Roman"/>
                <w:b w:val="1"/>
                <w:bCs w:val="1"/>
                <w:color w:val="ffffff"/>
                <w:sz w:val="20"/>
                <w:szCs w:val="20"/>
                <w:rtl w:val="0"/>
              </w:rPr>
              <w:t xml:space="preserve">Initial Seed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Times New Roman" w:cs="Times New Roman" w:eastAsia="Times New Roman" w:hAnsi="Times New Roman"/>
                <w:b w:val="1"/>
                <w:bCs w:val="1"/>
                <w:color w:val="1a1a1a"/>
                <w:sz w:val="20"/>
                <w:szCs w:val="20"/>
                <w:rtl w:val="0"/>
              </w:rPr>
              <w:t xml:space="preserve">Kernel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color w:val="1a1a1a"/>
                <w:sz w:val="20"/>
                <w:szCs w:val="20"/>
                <w:rtl w:val="0"/>
              </w:rPr>
              <w:t xml:space="preserve">{9,13}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Times New Roman" w:cs="Times New Roman" w:eastAsia="Times New Roman" w:hAnsi="Times New Roman"/>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color w:val="1a1a1a"/>
                <w:sz w:val="20"/>
                <w:szCs w:val="20"/>
                <w:rtl w:val="0"/>
              </w:rPr>
              <w:t xml:space="preserve">Plus shape: (3,6),(4,5),(4,6),(4,7),(5,6)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Times New Roman" w:cs="Times New Roman" w:eastAsia="Times New Roman" w:hAnsi="Times New Roman"/>
                <w:b w:val="1"/>
                <w:bCs w:val="1"/>
                <w:color w:val="1a1a1a"/>
                <w:sz w:val="20"/>
                <w:szCs w:val="20"/>
                <w:rtl w:val="0"/>
              </w:rPr>
              <w:t xml:space="preserve">Kernel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color w:val="1a1a1a"/>
                <w:sz w:val="20"/>
                <w:szCs w:val="20"/>
                <w:rtl w:val="0"/>
              </w:rPr>
              <w:t xml:space="preserve">{9,13}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Times New Roman" w:cs="Times New Roman" w:eastAsia="Times New Roman" w:hAnsi="Times New Roman"/>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color w:val="1a1a1a"/>
                <w:sz w:val="20"/>
                <w:szCs w:val="20"/>
                <w:rtl w:val="0"/>
              </w:rPr>
              <w:t xml:space="preserve">Asymmetric cluster: (3,6),(3,7),(4,5),(4,6),(4,7),(5,5),(5,6)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Times New Roman" w:cs="Times New Roman" w:eastAsia="Times New Roman" w:hAnsi="Times New Roman"/>
                <w:b w:val="1"/>
                <w:bCs w:val="1"/>
                <w:color w:val="1a1a1a"/>
                <w:sz w:val="20"/>
                <w:szCs w:val="20"/>
                <w:rtl w:val="0"/>
              </w:rPr>
              <w:t xml:space="preserve">Kernel 1 Small Grid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color w:val="1a1a1a"/>
                <w:sz w:val="20"/>
                <w:szCs w:val="20"/>
                <w:rtl w:val="0"/>
              </w:rPr>
              <w:t xml:space="preserve">{7,7}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color w:val="1a1a1a"/>
                <w:sz w:val="20"/>
                <w:szCs w:val="20"/>
                <w:rtl w:val="0"/>
              </w:rPr>
              <w:t xml:space="preserve">Plus centred: (2,3),(3,2),(3,3),(3,4),(4,3)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b w:val="1"/>
                <w:bCs w:val="1"/>
                <w:color w:val="1a1a1a"/>
                <w:sz w:val="20"/>
                <w:szCs w:val="20"/>
                <w:rtl w:val="0"/>
              </w:rPr>
              <w:t xml:space="preserve">Kernel 2 Small Grid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color w:val="1a1a1a"/>
                <w:sz w:val="20"/>
                <w:szCs w:val="20"/>
                <w:rtl w:val="0"/>
              </w:rPr>
              <w:t xml:space="preserve">{5,9}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Times New Roman" w:cs="Times New Roman" w:eastAsia="Times New Roman" w:hAnsi="Times New Roman"/>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Times New Roman" w:cs="Times New Roman" w:eastAsia="Times New Roman" w:hAnsi="Times New Roman"/>
                <w:color w:val="1a1a1a"/>
                <w:sz w:val="20"/>
                <w:szCs w:val="20"/>
                <w:rtl w:val="0"/>
              </w:rPr>
              <w:t xml:space="preserve">Asymmetric: (1,4),(1,5),(2,3),(2,4),(2,5),(3,3),(3,4)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Times New Roman" w:cs="Times New Roman" w:eastAsia="Times New Roman" w:hAnsi="Times New Roman"/>
                <w:b w:val="1"/>
                <w:bCs w:val="1"/>
                <w:color w:val="1a1a1a"/>
                <w:sz w:val="20"/>
                <w:szCs w:val="20"/>
                <w:rtl w:val="0"/>
              </w:rPr>
              <w:t xml:space="preserve">Glider Seed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Times New Roman" w:cs="Times New Roman" w:eastAsia="Times New Roman" w:hAnsi="Times New Roman"/>
                <w:color w:val="1a1a1a"/>
                <w:sz w:val="20"/>
                <w:szCs w:val="20"/>
                <w:rtl w:val="0"/>
              </w:rPr>
              <w:t xml:space="preserve">{9,13}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Times New Roman" w:cs="Times New Roman" w:eastAsia="Times New Roman" w:hAnsi="Times New Roman"/>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Times New Roman" w:cs="Times New Roman" w:eastAsia="Times New Roman" w:hAnsi="Times New Roman"/>
                <w:color w:val="1a1a1a"/>
                <w:sz w:val="20"/>
                <w:szCs w:val="20"/>
                <w:rtl w:val="0"/>
              </w:rPr>
              <w:t xml:space="preserve">Classic glider: (0,1),(1,2),(2,0),(2,1),(2,2)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Times New Roman" w:cs="Times New Roman" w:eastAsia="Times New Roman" w:hAnsi="Times New Roman"/>
                <w:b w:val="1"/>
                <w:bCs w:val="1"/>
                <w:color w:val="1a1a1a"/>
                <w:sz w:val="20"/>
                <w:szCs w:val="20"/>
                <w:rtl w:val="0"/>
              </w:rPr>
              <w:t xml:space="preserve">Horizontal 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Times New Roman" w:cs="Times New Roman" w:eastAsia="Times New Roman" w:hAnsi="Times New Roman"/>
                <w:color w:val="1a1a1a"/>
                <w:sz w:val="20"/>
                <w:szCs w:val="20"/>
                <w:rtl w:val="0"/>
              </w:rPr>
              <w:t xml:space="preserve">{9,13}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Times New Roman" w:cs="Times New Roman" w:eastAsia="Times New Roman" w:hAnsi="Times New Roman"/>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Times New Roman" w:cs="Times New Roman" w:eastAsia="Times New Roman" w:hAnsi="Times New Roman"/>
                <w:color w:val="1a1a1a"/>
                <w:sz w:val="20"/>
                <w:szCs w:val="20"/>
                <w:rtl w:val="0"/>
              </w:rPr>
              <w:t xml:space="preserve">7-cell line in row 4: (4,3) through (4,9)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Times New Roman" w:cs="Times New Roman" w:eastAsia="Times New Roman" w:hAnsi="Times New Roman"/>
                <w:b w:val="1"/>
                <w:bCs w:val="1"/>
                <w:color w:val="1a1a1a"/>
                <w:sz w:val="20"/>
                <w:szCs w:val="20"/>
                <w:rtl w:val="0"/>
              </w:rPr>
              <w:t xml:space="preserve">No-Wrap Boundary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Times New Roman" w:cs="Times New Roman" w:eastAsia="Times New Roman" w:hAnsi="Times New Roman"/>
                <w:color w:val="1a1a1a"/>
                <w:sz w:val="20"/>
                <w:szCs w:val="20"/>
                <w:rtl w:val="0"/>
              </w:rPr>
              <w:t xml:space="preserve">{9,13}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Times New Roman" w:cs="Times New Roman" w:eastAsia="Times New Roman" w:hAnsi="Times New Roman"/>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Times New Roman" w:cs="Times New Roman" w:eastAsia="Times New Roman" w:hAnsi="Times New Roman"/>
                <w:color w:val="1a1a1a"/>
                <w:sz w:val="20"/>
                <w:szCs w:val="20"/>
                <w:rtl w:val="0"/>
              </w:rPr>
              <w:t xml:space="preserve">Plus shape (same as Kernel 1): (3,6),(4,5),(4,6),(4,7),(5,6)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Times New Roman" w:cs="Times New Roman" w:eastAsia="Times New Roman" w:hAnsi="Times New Roman"/>
                <w:b w:val="1"/>
                <w:bCs w:val="1"/>
                <w:color w:val="1a1a1a"/>
                <w:sz w:val="20"/>
                <w:szCs w:val="20"/>
                <w:rtl w:val="0"/>
              </w:rPr>
              <w:t xml:space="preserve">Large Grid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Times New Roman" w:cs="Times New Roman" w:eastAsia="Times New Roman" w:hAnsi="Times New Roman"/>
                <w:color w:val="1a1a1a"/>
                <w:sz w:val="20"/>
                <w:szCs w:val="20"/>
                <w:rtl w:val="0"/>
              </w:rPr>
              <w:t xml:space="preserve">{20,20}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Times New Roman" w:cs="Times New Roman" w:eastAsia="Times New Roman" w:hAnsi="Times New Roman"/>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Times New Roman" w:cs="Times New Roman" w:eastAsia="Times New Roman" w:hAnsi="Times New Roman"/>
                <w:color w:val="1a1a1a"/>
                <w:sz w:val="20"/>
                <w:szCs w:val="20"/>
                <w:rtl w:val="0"/>
              </w:rPr>
              <w:t xml:space="preserve">Plus centred at (8–10): (8,10),(9,9),(9,10),(9,11),(10,10)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Times New Roman" w:cs="Times New Roman" w:eastAsia="Times New Roman" w:hAnsi="Times New Roman"/>
                <w:b w:val="1"/>
                <w:bCs w:val="1"/>
                <w:color w:val="1a1a1a"/>
                <w:sz w:val="20"/>
                <w:szCs w:val="20"/>
                <w:rtl w:val="0"/>
              </w:rPr>
              <w:t xml:space="preserve">Bishop 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Times New Roman" w:cs="Times New Roman" w:eastAsia="Times New Roman" w:hAnsi="Times New Roman"/>
                <w:color w:val="1a1a1a"/>
                <w:sz w:val="20"/>
                <w:szCs w:val="20"/>
                <w:rtl w:val="0"/>
              </w:rPr>
              <w:t xml:space="preserve">{8,8}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Times New Roman" w:cs="Times New Roman" w:eastAsia="Times New Roman" w:hAnsi="Times New Roman"/>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Times New Roman" w:cs="Times New Roman" w:eastAsia="Times New Roman" w:hAnsi="Times New Roman"/>
                <w:color w:val="1a1a1a"/>
                <w:sz w:val="20"/>
                <w:szCs w:val="20"/>
                <w:rtl w:val="0"/>
              </w:rPr>
              <w:t xml:space="preserve">Diagonal cluster: (2,2),(3,3),(4,4),(5,5),(3,5),(5,3)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Times New Roman" w:cs="Times New Roman" w:eastAsia="Times New Roman" w:hAnsi="Times New Roman"/>
                <w:b w:val="1"/>
                <w:bCs w:val="1"/>
                <w:color w:val="1a1a1a"/>
                <w:sz w:val="20"/>
                <w:szCs w:val="20"/>
                <w:rtl w:val="0"/>
              </w:rPr>
              <w:t xml:space="preserve">Bishop 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Times New Roman" w:cs="Times New Roman" w:eastAsia="Times New Roman" w:hAnsi="Times New Roman"/>
                <w:color w:val="1a1a1a"/>
                <w:sz w:val="20"/>
                <w:szCs w:val="20"/>
                <w:rtl w:val="0"/>
              </w:rPr>
              <w:t xml:space="preserve">{9,13}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Times New Roman" w:cs="Times New Roman" w:eastAsia="Times New Roman" w:hAnsi="Times New Roman"/>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Times New Roman" w:cs="Times New Roman" w:eastAsia="Times New Roman" w:hAnsi="Times New Roman"/>
                <w:color w:val="1a1a1a"/>
                <w:sz w:val="20"/>
                <w:szCs w:val="20"/>
                <w:rtl w:val="0"/>
              </w:rPr>
              <w:t xml:space="preserve">Plus shape (same as Kernel 1): (3,6),(4,5),(4,6),(4,7),(5,6)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Times New Roman" w:cs="Times New Roman" w:eastAsia="Times New Roman" w:hAnsi="Times New Roman"/>
                <w:b w:val="1"/>
                <w:bCs w:val="1"/>
                <w:color w:val="1a1a1a"/>
                <w:sz w:val="20"/>
                <w:szCs w:val="20"/>
                <w:rtl w:val="0"/>
              </w:rPr>
              <w:t xml:space="preserve">Rook 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Times New Roman" w:cs="Times New Roman" w:eastAsia="Times New Roman" w:hAnsi="Times New Roman"/>
                <w:color w:val="1a1a1a"/>
                <w:sz w:val="20"/>
                <w:szCs w:val="20"/>
                <w:rtl w:val="0"/>
              </w:rPr>
              <w:t xml:space="preserve">{8,8}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Times New Roman" w:cs="Times New Roman" w:eastAsia="Times New Roman" w:hAnsi="Times New Roman"/>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Times New Roman" w:cs="Times New Roman" w:eastAsia="Times New Roman" w:hAnsi="Times New Roman"/>
                <w:color w:val="1a1a1a"/>
                <w:sz w:val="20"/>
                <w:szCs w:val="20"/>
                <w:rtl w:val="0"/>
              </w:rPr>
              <w:t xml:space="preserve">Dense cluster: (3,2),(3,3),(3,4),(3,5),(4,3),(4,4),(5,3)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Times New Roman" w:cs="Times New Roman" w:eastAsia="Times New Roman" w:hAnsi="Times New Roman"/>
                <w:b w:val="1"/>
                <w:bCs w:val="1"/>
                <w:color w:val="1a1a1a"/>
                <w:sz w:val="20"/>
                <w:szCs w:val="20"/>
                <w:rtl w:val="0"/>
              </w:rPr>
              <w:t xml:space="preserve">Knight 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Times New Roman" w:cs="Times New Roman" w:eastAsia="Times New Roman" w:hAnsi="Times New Roman"/>
                <w:color w:val="1a1a1a"/>
                <w:sz w:val="20"/>
                <w:szCs w:val="20"/>
                <w:rtl w:val="0"/>
              </w:rPr>
              <w:t xml:space="preserve">{8,8}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Times New Roman" w:cs="Times New Roman" w:eastAsia="Times New Roman" w:hAnsi="Times New Roman"/>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Times New Roman" w:cs="Times New Roman" w:eastAsia="Times New Roman" w:hAnsi="Times New Roman"/>
                <w:color w:val="1a1a1a"/>
                <w:sz w:val="20"/>
                <w:szCs w:val="20"/>
                <w:rtl w:val="0"/>
              </w:rPr>
              <w:t xml:space="preserve">2×2 block: (3,3),(3,4),(4,3),(4,4)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Times New Roman" w:cs="Times New Roman" w:eastAsia="Times New Roman" w:hAnsi="Times New Roman"/>
                <w:b w:val="1"/>
                <w:bCs w:val="1"/>
                <w:color w:val="1a1a1a"/>
                <w:sz w:val="20"/>
                <w:szCs w:val="20"/>
                <w:rtl w:val="0"/>
              </w:rPr>
              <w:t xml:space="preserve">Knight 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Times New Roman" w:cs="Times New Roman" w:eastAsia="Times New Roman" w:hAnsi="Times New Roman"/>
                <w:color w:val="1a1a1a"/>
                <w:sz w:val="20"/>
                <w:szCs w:val="20"/>
                <w:rtl w:val="0"/>
              </w:rPr>
              <w:t xml:space="preserve">{9,13}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Times New Roman" w:cs="Times New Roman" w:eastAsia="Times New Roman" w:hAnsi="Times New Roman"/>
                <w:color w:val="1a1a1a"/>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Times New Roman" w:cs="Times New Roman" w:eastAsia="Times New Roman" w:hAnsi="Times New Roman"/>
                <w:color w:val="1a1a1a"/>
                <w:sz w:val="20"/>
                <w:szCs w:val="20"/>
                <w:rtl w:val="0"/>
              </w:rPr>
              <w:t xml:space="preserve">Plus shape (same as Kernel 1): (3,6),(4,5),(4,6),(4,7),(5,6)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Times New Roman" w:cs="Times New Roman" w:eastAsia="Times New Roman" w:hAnsi="Times New Roman"/>
                <w:b w:val="1"/>
                <w:bCs w:val="1"/>
                <w:color w:val="1a1a1a"/>
                <w:sz w:val="20"/>
                <w:szCs w:val="20"/>
                <w:rtl w:val="0"/>
              </w:rPr>
              <w:t xml:space="preserve">Multi-piece 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Times New Roman" w:cs="Times New Roman" w:eastAsia="Times New Roman" w:hAnsi="Times New Roman"/>
                <w:color w:val="1a1a1a"/>
                <w:sz w:val="20"/>
                <w:szCs w:val="20"/>
                <w:rtl w:val="0"/>
              </w:rPr>
              <w:t xml:space="preserve">{8,8}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Times New Roman" w:cs="Times New Roman" w:eastAsia="Times New Roman" w:hAnsi="Times New Roman"/>
                <w:color w:val="1a1a1a"/>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Times New Roman" w:cs="Times New Roman" w:eastAsia="Times New Roman" w:hAnsi="Times New Roman"/>
                <w:color w:val="1a1a1a"/>
                <w:sz w:val="20"/>
                <w:szCs w:val="20"/>
                <w:rtl w:val="0"/>
              </w:rPr>
              <w:t xml:space="preserve">Knight seed: (3,3),(3,4),(4,3),(4,4). Bishop seeds: (0,1),(0,5),(7,0),(7,6)</w:t>
            </w:r>
            <w:r w:rsidDel="00000000" w:rsidR="00000000" w:rsidRPr="00000000">
              <w:rPr>
                <w:rtl w:val="0"/>
              </w:rPr>
            </w:r>
          </w:p>
        </w:tc>
      </w:tr>
    </w:tbl>
    <w:p w:rsidR="00000000" w:rsidDel="00000000" w:rsidP="00000000" w:rsidRDefault="00000000" w:rsidRPr="00000000" w14:paraId="00000112">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rPr/>
      </w:pPr>
      <w:bookmarkStart w:colFirst="0" w:colLast="0" w:name="_heading=h.de3klvq3r64p" w:id="12"/>
      <w:bookmarkEnd w:id="12"/>
      <w:r w:rsidDel="00000000" w:rsidR="00000000" w:rsidRPr="00000000">
        <w:rPr>
          <w:rtl w:val="0"/>
        </w:rPr>
        <w:t xml:space="preserve">6. Cadmium v2 Implementation</w:t>
      </w:r>
    </w:p>
    <w:p w:rsidR="00000000" w:rsidDel="00000000" w:rsidP="00000000" w:rsidRDefault="00000000" w:rsidRPr="00000000" w14:paraId="00000114">
      <w:pPr>
        <w:spacing w:after="60" w:before="0" w:lineRule="auto"/>
        <w:rPr/>
      </w:pPr>
      <w:r w:rsidDel="00000000" w:rsidR="00000000" w:rsidRPr="00000000">
        <w:rPr>
          <w:rtl w:val="0"/>
        </w:rPr>
      </w:r>
    </w:p>
    <w:p w:rsidR="00000000" w:rsidDel="00000000" w:rsidP="00000000" w:rsidRDefault="00000000" w:rsidRPr="00000000" w14:paraId="00000115">
      <w:pPr>
        <w:pStyle w:val="Heading2"/>
        <w:rPr/>
      </w:pPr>
      <w:bookmarkStart w:colFirst="0" w:colLast="0" w:name="_heading=h.sasw10wkd638" w:id="13"/>
      <w:bookmarkEnd w:id="13"/>
      <w:r w:rsidDel="00000000" w:rsidR="00000000" w:rsidRPr="00000000">
        <w:rPr>
          <w:rtl w:val="0"/>
        </w:rPr>
        <w:t xml:space="preserve">6.1  Project Structure</w:t>
      </w:r>
    </w:p>
    <w:p w:rsidR="00000000" w:rsidDel="00000000" w:rsidP="00000000" w:rsidRDefault="00000000" w:rsidRPr="00000000" w14:paraId="00000116">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The implementation follows the same structure as the reference Conway's Game of Life Cell-DEVS example provided in the course material. The project is organized as follows:</w:t>
      </w:r>
      <w:r w:rsidDel="00000000" w:rsidR="00000000" w:rsidRPr="00000000">
        <w:rPr>
          <w:rtl w:val="0"/>
        </w:rPr>
      </w:r>
    </w:p>
    <w:p w:rsidR="00000000" w:rsidDel="00000000" w:rsidP="00000000" w:rsidRDefault="00000000" w:rsidRPr="00000000" w14:paraId="00000117">
      <w:pPr>
        <w:spacing w:after="40" w:before="0" w:lineRule="auto"/>
        <w:rPr/>
      </w:pPr>
      <w:r w:rsidDel="00000000" w:rsidR="00000000" w:rsidRPr="00000000">
        <w:rPr>
          <w:rtl w:val="0"/>
        </w:rPr>
      </w:r>
    </w:p>
    <w:p w:rsidR="00000000" w:rsidDel="00000000" w:rsidP="00000000" w:rsidRDefault="00000000" w:rsidRPr="00000000" w14:paraId="00000118">
      <w:pPr>
        <w:shd w:fill="ebebeb" w:val="clear"/>
        <w:spacing w:after="40" w:before="16" w:lineRule="auto"/>
        <w:ind w:left="400" w:firstLine="0"/>
        <w:rPr/>
      </w:pPr>
      <w:r w:rsidDel="00000000" w:rsidR="00000000" w:rsidRPr="00000000">
        <w:rPr>
          <w:rFonts w:ascii="Courier New" w:cs="Courier New" w:eastAsia="Courier New" w:hAnsi="Courier New"/>
          <w:color w:val="222222"/>
          <w:sz w:val="18"/>
          <w:szCs w:val="18"/>
          <w:rtl w:val="0"/>
        </w:rPr>
        <w:t xml:space="preserve">chess-variants-celldevs/</w:t>
      </w:r>
      <w:r w:rsidDel="00000000" w:rsidR="00000000" w:rsidRPr="00000000">
        <w:rPr>
          <w:rtl w:val="0"/>
        </w:rPr>
      </w:r>
    </w:p>
    <w:p w:rsidR="00000000" w:rsidDel="00000000" w:rsidP="00000000" w:rsidRDefault="00000000" w:rsidRPr="00000000" w14:paraId="00000119">
      <w:pPr>
        <w:shd w:fill="ebebeb" w:val="clear"/>
        <w:spacing w:after="40" w:before="16" w:lineRule="auto"/>
        <w:ind w:left="400" w:firstLine="0"/>
        <w:rPr/>
      </w:pPr>
      <w:r w:rsidDel="00000000" w:rsidR="00000000" w:rsidRPr="00000000">
        <w:rPr>
          <w:rFonts w:ascii="Courier New" w:cs="Courier New" w:eastAsia="Courier New" w:hAnsi="Courier New"/>
          <w:color w:val="222222"/>
          <w:sz w:val="18"/>
          <w:szCs w:val="18"/>
          <w:rtl w:val="0"/>
        </w:rPr>
        <w:t xml:space="preserve">  ├── CMakeLists.txt               Top-level CMake configuration</w:t>
      </w:r>
      <w:r w:rsidDel="00000000" w:rsidR="00000000" w:rsidRPr="00000000">
        <w:rPr>
          <w:rtl w:val="0"/>
        </w:rPr>
      </w:r>
    </w:p>
    <w:p w:rsidR="00000000" w:rsidDel="00000000" w:rsidP="00000000" w:rsidRDefault="00000000" w:rsidRPr="00000000" w14:paraId="0000011A">
      <w:pPr>
        <w:shd w:fill="ebebeb" w:val="clear"/>
        <w:spacing w:after="40" w:before="16" w:lineRule="auto"/>
        <w:ind w:left="400" w:firstLine="0"/>
        <w:rPr/>
      </w:pPr>
      <w:r w:rsidDel="00000000" w:rsidR="00000000" w:rsidRPr="00000000">
        <w:rPr>
          <w:rFonts w:ascii="Courier New" w:cs="Courier New" w:eastAsia="Courier New" w:hAnsi="Courier New"/>
          <w:color w:val="222222"/>
          <w:sz w:val="18"/>
          <w:szCs w:val="18"/>
          <w:rtl w:val="0"/>
        </w:rPr>
        <w:t xml:space="preserve">  ├── build_sim.sh                 Build script (produces bin/chess_variant)</w:t>
      </w:r>
      <w:r w:rsidDel="00000000" w:rsidR="00000000" w:rsidRPr="00000000">
        <w:rPr>
          <w:rtl w:val="0"/>
        </w:rPr>
      </w:r>
    </w:p>
    <w:p w:rsidR="00000000" w:rsidDel="00000000" w:rsidP="00000000" w:rsidRDefault="00000000" w:rsidRPr="00000000" w14:paraId="0000011B">
      <w:pPr>
        <w:shd w:fill="ebebeb" w:val="clear"/>
        <w:spacing w:after="40" w:before="16" w:lineRule="auto"/>
        <w:ind w:left="400" w:firstLine="0"/>
        <w:rPr/>
      </w:pPr>
      <w:r w:rsidDel="00000000" w:rsidR="00000000" w:rsidRPr="00000000">
        <w:rPr>
          <w:rFonts w:ascii="Courier New" w:cs="Courier New" w:eastAsia="Courier New" w:hAnsi="Courier New"/>
          <w:color w:val="222222"/>
          <w:sz w:val="18"/>
          <w:szCs w:val="18"/>
          <w:rtl w:val="0"/>
        </w:rPr>
        <w:t xml:space="preserve">  ├── main/</w:t>
      </w:r>
      <w:r w:rsidDel="00000000" w:rsidR="00000000" w:rsidRPr="00000000">
        <w:rPr>
          <w:rtl w:val="0"/>
        </w:rPr>
      </w:r>
    </w:p>
    <w:p w:rsidR="00000000" w:rsidDel="00000000" w:rsidP="00000000" w:rsidRDefault="00000000" w:rsidRPr="00000000" w14:paraId="0000011C">
      <w:pPr>
        <w:shd w:fill="ebebeb" w:val="clear"/>
        <w:spacing w:after="40" w:before="16" w:lineRule="auto"/>
        <w:ind w:left="400" w:firstLine="0"/>
        <w:rPr/>
      </w:pPr>
      <w:r w:rsidDel="00000000" w:rsidR="00000000" w:rsidRPr="00000000">
        <w:rPr>
          <w:rFonts w:ascii="Courier New" w:cs="Courier New" w:eastAsia="Courier New" w:hAnsi="Courier New"/>
          <w:color w:val="222222"/>
          <w:sz w:val="18"/>
          <w:szCs w:val="18"/>
          <w:rtl w:val="0"/>
        </w:rPr>
        <w:t xml:space="preserve">  │   ├── CMakeLists.txt</w:t>
      </w:r>
      <w:r w:rsidDel="00000000" w:rsidR="00000000" w:rsidRPr="00000000">
        <w:rPr>
          <w:rtl w:val="0"/>
        </w:rPr>
      </w:r>
    </w:p>
    <w:p w:rsidR="00000000" w:rsidDel="00000000" w:rsidP="00000000" w:rsidRDefault="00000000" w:rsidRPr="00000000" w14:paraId="0000011D">
      <w:pPr>
        <w:shd w:fill="ebebeb" w:val="clear"/>
        <w:spacing w:after="40" w:before="16" w:lineRule="auto"/>
        <w:ind w:left="400" w:firstLine="0"/>
        <w:rPr/>
      </w:pPr>
      <w:r w:rsidDel="00000000" w:rsidR="00000000" w:rsidRPr="00000000">
        <w:rPr>
          <w:rFonts w:ascii="Courier New" w:cs="Courier New" w:eastAsia="Courier New" w:hAnsi="Courier New"/>
          <w:color w:val="222222"/>
          <w:sz w:val="18"/>
          <w:szCs w:val="18"/>
          <w:rtl w:val="0"/>
        </w:rPr>
        <w:t xml:space="preserve">  │   ├── main.cpp                 Simulation driver</w:t>
      </w:r>
      <w:r w:rsidDel="00000000" w:rsidR="00000000" w:rsidRPr="00000000">
        <w:rPr>
          <w:rtl w:val="0"/>
        </w:rPr>
      </w:r>
    </w:p>
    <w:p w:rsidR="00000000" w:rsidDel="00000000" w:rsidP="00000000" w:rsidRDefault="00000000" w:rsidRPr="00000000" w14:paraId="0000011E">
      <w:pPr>
        <w:shd w:fill="ebebeb" w:val="clear"/>
        <w:spacing w:after="40" w:before="16" w:lineRule="auto"/>
        <w:ind w:left="400" w:firstLine="0"/>
        <w:rPr/>
      </w:pPr>
      <w:r w:rsidDel="00000000" w:rsidR="00000000" w:rsidRPr="00000000">
        <w:rPr>
          <w:rFonts w:ascii="Courier New" w:cs="Courier New" w:eastAsia="Courier New" w:hAnsi="Courier New"/>
          <w:color w:val="222222"/>
          <w:sz w:val="18"/>
          <w:szCs w:val="18"/>
          <w:rtl w:val="0"/>
        </w:rPr>
        <w:t xml:space="preserve">  │   └── include/</w:t>
      </w:r>
      <w:r w:rsidDel="00000000" w:rsidR="00000000" w:rsidRPr="00000000">
        <w:rPr>
          <w:rtl w:val="0"/>
        </w:rPr>
      </w:r>
    </w:p>
    <w:p w:rsidR="00000000" w:rsidDel="00000000" w:rsidP="00000000" w:rsidRDefault="00000000" w:rsidRPr="00000000" w14:paraId="0000011F">
      <w:pPr>
        <w:shd w:fill="ebebeb" w:val="clear"/>
        <w:spacing w:after="40" w:before="16" w:lineRule="auto"/>
        <w:ind w:left="400" w:firstLine="0"/>
        <w:rPr/>
      </w:pPr>
      <w:r w:rsidDel="00000000" w:rsidR="00000000" w:rsidRPr="00000000">
        <w:rPr>
          <w:rFonts w:ascii="Courier New" w:cs="Courier New" w:eastAsia="Courier New" w:hAnsi="Courier New"/>
          <w:color w:val="222222"/>
          <w:sz w:val="18"/>
          <w:szCs w:val="18"/>
          <w:rtl w:val="0"/>
        </w:rPr>
        <w:t xml:space="preserve">  │       ├── chessVariantState.hpp    Cell state</w:t>
      </w:r>
      <w:r w:rsidDel="00000000" w:rsidR="00000000" w:rsidRPr="00000000">
        <w:rPr>
          <w:rtl w:val="0"/>
        </w:rPr>
      </w:r>
    </w:p>
    <w:p w:rsidR="00000000" w:rsidDel="00000000" w:rsidP="00000000" w:rsidRDefault="00000000" w:rsidRPr="00000000" w14:paraId="00000120">
      <w:pPr>
        <w:shd w:fill="ebebeb" w:val="clear"/>
        <w:spacing w:after="40" w:before="16" w:lineRule="auto"/>
        <w:ind w:left="400" w:firstLine="0"/>
        <w:rPr/>
      </w:pPr>
      <w:r w:rsidDel="00000000" w:rsidR="00000000" w:rsidRPr="00000000">
        <w:rPr>
          <w:rFonts w:ascii="Courier New" w:cs="Courier New" w:eastAsia="Courier New" w:hAnsi="Courier New"/>
          <w:color w:val="222222"/>
          <w:sz w:val="18"/>
          <w:szCs w:val="18"/>
          <w:rtl w:val="0"/>
        </w:rPr>
        <w:t xml:space="preserve">  │       └── chessVariantCell.hpp     Transition function (τ)</w:t>
      </w:r>
      <w:r w:rsidDel="00000000" w:rsidR="00000000" w:rsidRPr="00000000">
        <w:rPr>
          <w:rtl w:val="0"/>
        </w:rPr>
      </w:r>
    </w:p>
    <w:p w:rsidR="00000000" w:rsidDel="00000000" w:rsidP="00000000" w:rsidRDefault="00000000" w:rsidRPr="00000000" w14:paraId="00000121">
      <w:pPr>
        <w:shd w:fill="ebebeb" w:val="clear"/>
        <w:spacing w:after="40" w:before="16" w:lineRule="auto"/>
        <w:ind w:left="400" w:firstLine="0"/>
        <w:rPr/>
      </w:pPr>
      <w:r w:rsidDel="00000000" w:rsidR="00000000" w:rsidRPr="00000000">
        <w:rPr>
          <w:rFonts w:ascii="Courier New" w:cs="Courier New" w:eastAsia="Courier New" w:hAnsi="Courier New"/>
          <w:color w:val="222222"/>
          <w:sz w:val="18"/>
          <w:szCs w:val="18"/>
          <w:rtl w:val="0"/>
        </w:rPr>
        <w:t xml:space="preserve">  ├── config/                      14 JSON scenario files</w:t>
      </w:r>
      <w:r w:rsidDel="00000000" w:rsidR="00000000" w:rsidRPr="00000000">
        <w:rPr>
          <w:rtl w:val="0"/>
        </w:rPr>
      </w:r>
    </w:p>
    <w:p w:rsidR="00000000" w:rsidDel="00000000" w:rsidP="00000000" w:rsidRDefault="00000000" w:rsidRPr="00000000" w14:paraId="00000122">
      <w:pPr>
        <w:shd w:fill="ebebeb" w:val="clear"/>
        <w:spacing w:after="40" w:before="16" w:lineRule="auto"/>
        <w:ind w:left="400" w:firstLine="0"/>
        <w:rPr/>
      </w:pPr>
      <w:r w:rsidDel="00000000" w:rsidR="00000000" w:rsidRPr="00000000">
        <w:rPr>
          <w:rFonts w:ascii="Courier New" w:cs="Courier New" w:eastAsia="Courier New" w:hAnsi="Courier New"/>
          <w:color w:val="222222"/>
          <w:sz w:val="18"/>
          <w:szCs w:val="18"/>
          <w:rtl w:val="0"/>
        </w:rPr>
        <w:t xml:space="preserve">  ├── scripts/                     Shell scripts for each scenario</w:t>
      </w:r>
      <w:r w:rsidDel="00000000" w:rsidR="00000000" w:rsidRPr="00000000">
        <w:rPr>
          <w:rtl w:val="0"/>
        </w:rPr>
      </w:r>
    </w:p>
    <w:p w:rsidR="00000000" w:rsidDel="00000000" w:rsidP="00000000" w:rsidRDefault="00000000" w:rsidRPr="00000000" w14:paraId="00000123">
      <w:pPr>
        <w:shd w:fill="ebebeb" w:val="clear"/>
        <w:spacing w:after="40" w:before="16" w:lineRule="auto"/>
        <w:ind w:left="400" w:firstLine="0"/>
        <w:rPr>
          <w:rFonts w:ascii="Courier New" w:cs="Courier New" w:eastAsia="Courier New" w:hAnsi="Courier New"/>
          <w:color w:val="222222"/>
          <w:sz w:val="18"/>
          <w:szCs w:val="18"/>
        </w:rPr>
      </w:pPr>
      <w:r w:rsidDel="00000000" w:rsidR="00000000" w:rsidRPr="00000000">
        <w:rPr>
          <w:rFonts w:ascii="Courier New" w:cs="Courier New" w:eastAsia="Courier New" w:hAnsi="Courier New"/>
          <w:color w:val="222222"/>
          <w:sz w:val="18"/>
          <w:szCs w:val="18"/>
          <w:rtl w:val="0"/>
        </w:rPr>
        <w:t xml:space="preserve">  └── logs/          Output CSV logs (generated at runtime)</w:t>
      </w:r>
    </w:p>
    <w:p w:rsidR="00000000" w:rsidDel="00000000" w:rsidP="00000000" w:rsidRDefault="00000000" w:rsidRPr="00000000" w14:paraId="00000124">
      <w:pPr>
        <w:spacing w:after="120" w:before="0" w:lineRule="auto"/>
        <w:rPr/>
      </w:pPr>
      <w:r w:rsidDel="00000000" w:rsidR="00000000" w:rsidRPr="00000000">
        <w:rPr>
          <w:rtl w:val="0"/>
        </w:rPr>
      </w:r>
    </w:p>
    <w:p w:rsidR="00000000" w:rsidDel="00000000" w:rsidP="00000000" w:rsidRDefault="00000000" w:rsidRPr="00000000" w14:paraId="00000125">
      <w:pPr>
        <w:pStyle w:val="Heading2"/>
        <w:rPr/>
      </w:pPr>
      <w:bookmarkStart w:colFirst="0" w:colLast="0" w:name="_heading=h.26l8i2tkss5z" w:id="14"/>
      <w:bookmarkEnd w:id="14"/>
      <w:r w:rsidDel="00000000" w:rsidR="00000000" w:rsidRPr="00000000">
        <w:rPr>
          <w:rtl w:val="0"/>
        </w:rPr>
        <w:t xml:space="preserve">6.2  Source File Descriptions</w:t>
      </w:r>
    </w:p>
    <w:p w:rsidR="00000000" w:rsidDel="00000000" w:rsidP="00000000" w:rsidRDefault="00000000" w:rsidRPr="00000000" w14:paraId="00000126">
      <w:pPr>
        <w:pStyle w:val="Heading3"/>
        <w:rPr>
          <w:sz w:val="24"/>
          <w:szCs w:val="24"/>
        </w:rPr>
      </w:pPr>
      <w:r w:rsidDel="00000000" w:rsidR="00000000" w:rsidRPr="00000000">
        <w:rPr>
          <w:sz w:val="24"/>
          <w:szCs w:val="24"/>
          <w:rtl w:val="0"/>
        </w:rPr>
        <w:t xml:space="preserve">chessVariantState.hpp</w:t>
      </w:r>
    </w:p>
    <w:p w:rsidR="00000000" w:rsidDel="00000000" w:rsidP="00000000" w:rsidRDefault="00000000" w:rsidRPr="00000000" w14:paraId="00000127">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Defines the ChessVariantState struct, the cell state type consumed by the Cadmium Cell-DEVS framework. Contains a single integer field alive (0 or 1) and implements the three interfaces required by the framework: operator!= for change detection (used by the framework to determine whether a cell needs to broadcast), operator&lt;&lt; for CSV log output (outputs in &lt;N&gt; format), and from_json() for parsing initial cell states from the JSON configuration file.</w:t>
      </w:r>
      <w:r w:rsidDel="00000000" w:rsidR="00000000" w:rsidRPr="00000000">
        <w:rPr>
          <w:rtl w:val="0"/>
        </w:rPr>
      </w:r>
    </w:p>
    <w:p w:rsidR="00000000" w:rsidDel="00000000" w:rsidP="00000000" w:rsidRDefault="00000000" w:rsidRPr="00000000" w14:paraId="00000128">
      <w:pPr>
        <w:pStyle w:val="Heading3"/>
        <w:rPr>
          <w:sz w:val="24"/>
          <w:szCs w:val="24"/>
        </w:rPr>
      </w:pPr>
      <w:r w:rsidDel="00000000" w:rsidR="00000000" w:rsidRPr="00000000">
        <w:rPr>
          <w:sz w:val="24"/>
          <w:szCs w:val="24"/>
          <w:rtl w:val="0"/>
        </w:rPr>
        <w:t xml:space="preserve">chessVariantCell.hpp</w:t>
      </w:r>
    </w:p>
    <w:p w:rsidR="00000000" w:rsidDel="00000000" w:rsidP="00000000" w:rsidRDefault="00000000" w:rsidRPr="00000000" w14:paraId="00000129">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Defines ChessVariantCell, which inherits from GridCell&lt;ChessVariantState, double&gt;. Implements the two methods required by the Cadmium Cell-DEVS framework:</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1a1a1a"/>
          <w:sz w:val="24"/>
          <w:szCs w:val="24"/>
          <w:u w:val="none"/>
          <w:shd w:fill="auto" w:val="clear"/>
          <w:vertAlign w:val="baseline"/>
          <w:rtl w:val="0"/>
        </w:rPr>
        <w:t xml:space="preserve">localComputation(state, neighborhood): </w:t>
      </w:r>
      <w:sdt>
        <w:sdtPr>
          <w:id w:val="1006503680"/>
          <w:tag w:val="goog_rdk_18"/>
        </w:sdtPr>
        <w:sdtContent>
          <w:r w:rsidDel="00000000" w:rsidR="00000000" w:rsidRPr="00000000">
            <w:rPr>
              <w:rFonts w:ascii="Cardo" w:cs="Cardo" w:eastAsia="Cardo" w:hAnsi="Cardo"/>
              <w:b w:val="0"/>
              <w:bCs w:val="0"/>
              <w:i w:val="0"/>
              <w:iCs w:val="0"/>
              <w:smallCaps w:val="0"/>
              <w:strike w:val="0"/>
              <w:color w:val="1a1a1a"/>
              <w:sz w:val="24"/>
              <w:szCs w:val="24"/>
              <w:u w:val="none"/>
              <w:shd w:fill="auto" w:val="clear"/>
              <w:vertAlign w:val="baseline"/>
              <w:rtl w:val="0"/>
            </w:rPr>
            <w:t xml:space="preserve">Implements τ. Iterates over all entries in the neighborhood map (which includes the cell's own position), counts alive cells, subtracts the cell's own state to obtain N_alive, and returns alive = 1 if N_alive ∈ {2, 3}, else 0. The self-subtraction is required because Cadmium's GridCell passes the cell's own state as part of the neighbourhood map.</w:t>
          </w:r>
        </w:sdtContent>
      </w:sdt>
    </w:p>
    <w:p w:rsidR="00000000" w:rsidDel="00000000" w:rsidP="00000000" w:rsidRDefault="00000000" w:rsidRPr="00000000" w14:paraId="0000012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sz w:val="24"/>
          <w:szCs w:val="24"/>
        </w:rPr>
      </w:pPr>
      <w:r w:rsidDel="00000000" w:rsidR="00000000" w:rsidRPr="00000000">
        <w:rPr>
          <w:rFonts w:ascii="Times New Roman" w:cs="Times New Roman" w:eastAsia="Times New Roman" w:hAnsi="Times New Roman"/>
          <w:b w:val="1"/>
          <w:bCs w:val="1"/>
          <w:i w:val="0"/>
          <w:iCs w:val="0"/>
          <w:smallCaps w:val="0"/>
          <w:strike w:val="0"/>
          <w:color w:val="1a1a1a"/>
          <w:sz w:val="24"/>
          <w:szCs w:val="24"/>
          <w:u w:val="none"/>
          <w:shd w:fill="auto" w:val="clear"/>
          <w:vertAlign w:val="baseline"/>
          <w:rtl w:val="0"/>
        </w:rPr>
        <w:t xml:space="preserve">outputDelay(state): </w:t>
      </w: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Returns 1.0, specifying the fixed transport delay per generation. This is a rescaling of the original CD++ delay of 100 time units.</w:t>
      </w:r>
    </w:p>
    <w:p w:rsidR="00000000" w:rsidDel="00000000" w:rsidP="00000000" w:rsidRDefault="00000000" w:rsidRPr="00000000" w14:paraId="0000012C">
      <w:pPr>
        <w:pStyle w:val="Heading3"/>
        <w:rPr>
          <w:sz w:val="24"/>
          <w:szCs w:val="24"/>
        </w:rPr>
      </w:pPr>
      <w:r w:rsidDel="00000000" w:rsidR="00000000" w:rsidRPr="00000000">
        <w:rPr>
          <w:sz w:val="24"/>
          <w:szCs w:val="24"/>
          <w:rtl w:val="0"/>
        </w:rPr>
        <w:t xml:space="preserve">main.cpp</w:t>
      </w:r>
    </w:p>
    <w:p w:rsidR="00000000" w:rsidDel="00000000" w:rsidP="00000000" w:rsidRDefault="00000000" w:rsidRPr="00000000" w14:paraId="0000012D">
      <w:pPr>
        <w:spacing w:after="160" w:before="0" w:lineRule="auto"/>
        <w:rPr/>
      </w:pPr>
      <w:r w:rsidDel="00000000" w:rsidR="00000000" w:rsidRPr="00000000">
        <w:rPr>
          <w:rFonts w:ascii="Times New Roman" w:cs="Times New Roman" w:eastAsia="Times New Roman" w:hAnsi="Times New Roman"/>
          <w:color w:val="1a1a1a"/>
          <w:sz w:val="24"/>
          <w:szCs w:val="24"/>
          <w:rtl w:val="0"/>
        </w:rPr>
        <w:t xml:space="preserve">The simulation driver. Accepts a JSON configuration file path and an optional simulation time from the command line, constructs a GridCellDEVSCoupled model using the addGridCell factory function (which maps the model name "chessVariant" to ChessVariantCell), attaches a CSVLogger, and runs via RootCoordinator. Output is written to simulation_results/&lt;config_name&gt;_output.csv.</w:t>
      </w:r>
      <w:r w:rsidDel="00000000" w:rsidR="00000000" w:rsidRPr="00000000">
        <w:rPr>
          <w:rtl w:val="0"/>
        </w:rPr>
      </w:r>
    </w:p>
    <w:p w:rsidR="00000000" w:rsidDel="00000000" w:rsidP="00000000" w:rsidRDefault="00000000" w:rsidRPr="00000000" w14:paraId="0000012E">
      <w:pPr>
        <w:pStyle w:val="Heading2"/>
        <w:rPr/>
      </w:pPr>
      <w:bookmarkStart w:colFirst="0" w:colLast="0" w:name="_heading=h.ikxdc3e29zny" w:id="15"/>
      <w:bookmarkEnd w:id="15"/>
      <w:r w:rsidDel="00000000" w:rsidR="00000000" w:rsidRPr="00000000">
        <w:rPr>
          <w:rtl w:val="0"/>
        </w:rPr>
        <w:t xml:space="preserve">6.3  JSON Configuration Format</w:t>
      </w:r>
    </w:p>
    <w:p w:rsidR="00000000" w:rsidDel="00000000" w:rsidP="00000000" w:rsidRDefault="00000000" w:rsidRPr="00000000" w14:paraId="0000012F">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Each of the 14 scenarios is defined by a JSON file specifying the Cell-DEVS grid parameters, initial cell states, neighbourhood definition, and visualisation colour mapping. The schema follows the Cadmium v2 Grid Cell-DEVS format:</w:t>
      </w:r>
      <w:r w:rsidDel="00000000" w:rsidR="00000000" w:rsidRPr="00000000">
        <w:rPr>
          <w:rtl w:val="0"/>
        </w:rPr>
      </w:r>
    </w:p>
    <w:p w:rsidR="00000000" w:rsidDel="00000000" w:rsidP="00000000" w:rsidRDefault="00000000" w:rsidRPr="00000000" w14:paraId="00000130">
      <w:pPr>
        <w:spacing w:after="40" w:before="0" w:lineRule="auto"/>
        <w:rPr/>
      </w:pPr>
      <w:r w:rsidDel="00000000" w:rsidR="00000000" w:rsidRPr="00000000">
        <w:rPr>
          <w:rtl w:val="0"/>
        </w:rPr>
      </w:r>
    </w:p>
    <w:p w:rsidR="00000000" w:rsidDel="00000000" w:rsidP="00000000" w:rsidRDefault="00000000" w:rsidRPr="00000000" w14:paraId="00000131">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w:t>
      </w:r>
      <w:r w:rsidDel="00000000" w:rsidR="00000000" w:rsidRPr="00000000">
        <w:rPr>
          <w:rtl w:val="0"/>
        </w:rPr>
      </w:r>
    </w:p>
    <w:p w:rsidR="00000000" w:rsidDel="00000000" w:rsidP="00000000" w:rsidRDefault="00000000" w:rsidRPr="00000000" w14:paraId="00000132">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  "scenario": {</w:t>
      </w:r>
      <w:r w:rsidDel="00000000" w:rsidR="00000000" w:rsidRPr="00000000">
        <w:rPr>
          <w:rtl w:val="0"/>
        </w:rPr>
      </w:r>
    </w:p>
    <w:p w:rsidR="00000000" w:rsidDel="00000000" w:rsidP="00000000" w:rsidRDefault="00000000" w:rsidRPr="00000000" w14:paraId="00000133">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    "shape": [9, 13],          // {t1, t2} - grid dimensions [rows, cols]</w:t>
      </w:r>
      <w:r w:rsidDel="00000000" w:rsidR="00000000" w:rsidRPr="00000000">
        <w:rPr>
          <w:rtl w:val="0"/>
        </w:rPr>
      </w:r>
    </w:p>
    <w:p w:rsidR="00000000" w:rsidDel="00000000" w:rsidP="00000000" w:rsidRDefault="00000000" w:rsidRPr="00000000" w14:paraId="00000134">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    "origin": [0, 0],</w:t>
      </w:r>
      <w:r w:rsidDel="00000000" w:rsidR="00000000" w:rsidRPr="00000000">
        <w:rPr>
          <w:rtl w:val="0"/>
        </w:rPr>
      </w:r>
    </w:p>
    <w:p w:rsidR="00000000" w:rsidDel="00000000" w:rsidP="00000000" w:rsidRDefault="00000000" w:rsidRPr="00000000" w14:paraId="00000135">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    "wrapped": true             // toroidal boundary (B = {})</w:t>
      </w:r>
      <w:r w:rsidDel="00000000" w:rsidR="00000000" w:rsidRPr="00000000">
        <w:rPr>
          <w:rtl w:val="0"/>
        </w:rPr>
      </w:r>
    </w:p>
    <w:p w:rsidR="00000000" w:rsidDel="00000000" w:rsidP="00000000" w:rsidRDefault="00000000" w:rsidRPr="00000000" w14:paraId="00000136">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  },</w:t>
      </w:r>
      <w:r w:rsidDel="00000000" w:rsidR="00000000" w:rsidRPr="00000000">
        <w:rPr>
          <w:rtl w:val="0"/>
        </w:rPr>
      </w:r>
    </w:p>
    <w:p w:rsidR="00000000" w:rsidDel="00000000" w:rsidP="00000000" w:rsidRDefault="00000000" w:rsidRPr="00000000" w14:paraId="00000137">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  "cells": {</w:t>
      </w:r>
      <w:r w:rsidDel="00000000" w:rsidR="00000000" w:rsidRPr="00000000">
        <w:rPr>
          <w:rtl w:val="0"/>
        </w:rPr>
      </w:r>
    </w:p>
    <w:p w:rsidR="00000000" w:rsidDel="00000000" w:rsidP="00000000" w:rsidRDefault="00000000" w:rsidRPr="00000000" w14:paraId="00000138">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    "default": {</w:t>
      </w:r>
      <w:r w:rsidDel="00000000" w:rsidR="00000000" w:rsidRPr="00000000">
        <w:rPr>
          <w:rtl w:val="0"/>
        </w:rPr>
      </w:r>
    </w:p>
    <w:p w:rsidR="00000000" w:rsidDel="00000000" w:rsidP="00000000" w:rsidRDefault="00000000" w:rsidRPr="00000000" w14:paraId="00000139">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      "delay": "transport",    // transport delay</w:t>
      </w:r>
      <w:r w:rsidDel="00000000" w:rsidR="00000000" w:rsidRPr="00000000">
        <w:rPr>
          <w:rtl w:val="0"/>
        </w:rPr>
      </w:r>
    </w:p>
    <w:p w:rsidR="00000000" w:rsidDel="00000000" w:rsidP="00000000" w:rsidRDefault="00000000" w:rsidRPr="00000000" w14:paraId="0000013A">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      "model": "chessVariant",</w:t>
      </w:r>
      <w:r w:rsidDel="00000000" w:rsidR="00000000" w:rsidRPr="00000000">
        <w:rPr>
          <w:rtl w:val="0"/>
        </w:rPr>
      </w:r>
    </w:p>
    <w:p w:rsidR="00000000" w:rsidDel="00000000" w:rsidP="00000000" w:rsidRDefault="00000000" w:rsidRPr="00000000" w14:paraId="0000013B">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      "state": { "alive": 0 }, // default initial state</w:t>
      </w:r>
      <w:r w:rsidDel="00000000" w:rsidR="00000000" w:rsidRPr="00000000">
        <w:rPr>
          <w:rtl w:val="0"/>
        </w:rPr>
      </w:r>
    </w:p>
    <w:p w:rsidR="00000000" w:rsidDel="00000000" w:rsidP="00000000" w:rsidRDefault="00000000" w:rsidRPr="00000000" w14:paraId="0000013C">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      "neighborhood": [{ "type": "moore", "range": 1 }]</w:t>
      </w:r>
      <w:r w:rsidDel="00000000" w:rsidR="00000000" w:rsidRPr="00000000">
        <w:rPr>
          <w:rtl w:val="0"/>
        </w:rPr>
      </w:r>
    </w:p>
    <w:p w:rsidR="00000000" w:rsidDel="00000000" w:rsidP="00000000" w:rsidRDefault="00000000" w:rsidRPr="00000000" w14:paraId="0000013D">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    },</w:t>
      </w:r>
      <w:r w:rsidDel="00000000" w:rsidR="00000000" w:rsidRPr="00000000">
        <w:rPr>
          <w:rtl w:val="0"/>
        </w:rPr>
      </w:r>
    </w:p>
    <w:p w:rsidR="00000000" w:rsidDel="00000000" w:rsidP="00000000" w:rsidRDefault="00000000" w:rsidRPr="00000000" w14:paraId="0000013E">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    "seed_pattern": {           // overrides for live seed cells</w:t>
      </w:r>
      <w:r w:rsidDel="00000000" w:rsidR="00000000" w:rsidRPr="00000000">
        <w:rPr>
          <w:rtl w:val="0"/>
        </w:rPr>
      </w:r>
    </w:p>
    <w:p w:rsidR="00000000" w:rsidDel="00000000" w:rsidP="00000000" w:rsidRDefault="00000000" w:rsidRPr="00000000" w14:paraId="0000013F">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      "state": { "alive": 1 },</w:t>
      </w:r>
      <w:r w:rsidDel="00000000" w:rsidR="00000000" w:rsidRPr="00000000">
        <w:rPr>
          <w:rtl w:val="0"/>
        </w:rPr>
      </w:r>
    </w:p>
    <w:p w:rsidR="00000000" w:rsidDel="00000000" w:rsidP="00000000" w:rsidRDefault="00000000" w:rsidRPr="00000000" w14:paraId="00000140">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      "cell_map": [[3,6],[4,5],[4,6],[4,7],[5,6]]</w:t>
      </w:r>
      <w:r w:rsidDel="00000000" w:rsidR="00000000" w:rsidRPr="00000000">
        <w:rPr>
          <w:rtl w:val="0"/>
        </w:rPr>
      </w:r>
    </w:p>
    <w:p w:rsidR="00000000" w:rsidDel="00000000" w:rsidP="00000000" w:rsidRDefault="00000000" w:rsidRPr="00000000" w14:paraId="00000141">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    }</w:t>
      </w:r>
      <w:r w:rsidDel="00000000" w:rsidR="00000000" w:rsidRPr="00000000">
        <w:rPr>
          <w:rtl w:val="0"/>
        </w:rPr>
      </w:r>
    </w:p>
    <w:p w:rsidR="00000000" w:rsidDel="00000000" w:rsidP="00000000" w:rsidRDefault="00000000" w:rsidRPr="00000000" w14:paraId="00000142">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  },</w:t>
      </w:r>
      <w:r w:rsidDel="00000000" w:rsidR="00000000" w:rsidRPr="00000000">
        <w:rPr>
          <w:rtl w:val="0"/>
        </w:rPr>
      </w:r>
    </w:p>
    <w:p w:rsidR="00000000" w:rsidDel="00000000" w:rsidP="00000000" w:rsidRDefault="00000000" w:rsidRPr="00000000" w14:paraId="00000143">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  "viewer": [{"colors":[[255,255,255],[0,0,0]],</w:t>
      </w:r>
      <w:r w:rsidDel="00000000" w:rsidR="00000000" w:rsidRPr="00000000">
        <w:rPr>
          <w:rtl w:val="0"/>
        </w:rPr>
      </w:r>
    </w:p>
    <w:p w:rsidR="00000000" w:rsidDel="00000000" w:rsidP="00000000" w:rsidRDefault="00000000" w:rsidRPr="00000000" w14:paraId="00000144">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               "breaks":[0,0.5,1],"field":"alive"}]</w:t>
      </w:r>
      <w:r w:rsidDel="00000000" w:rsidR="00000000" w:rsidRPr="00000000">
        <w:rPr>
          <w:rtl w:val="0"/>
        </w:rPr>
      </w:r>
    </w:p>
    <w:p w:rsidR="00000000" w:rsidDel="00000000" w:rsidP="00000000" w:rsidRDefault="00000000" w:rsidRPr="00000000" w14:paraId="00000145">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w:t>
      </w:r>
      <w:r w:rsidDel="00000000" w:rsidR="00000000" w:rsidRPr="00000000">
        <w:rPr>
          <w:rtl w:val="0"/>
        </w:rPr>
      </w:r>
    </w:p>
    <w:p w:rsidR="00000000" w:rsidDel="00000000" w:rsidP="00000000" w:rsidRDefault="00000000" w:rsidRPr="00000000" w14:paraId="00000146">
      <w:pPr>
        <w:spacing w:after="80" w:before="0" w:lineRule="auto"/>
        <w:rPr/>
      </w:pPr>
      <w:r w:rsidDel="00000000" w:rsidR="00000000" w:rsidRPr="00000000">
        <w:rPr>
          <w:rtl w:val="0"/>
        </w:rPr>
      </w:r>
    </w:p>
    <w:p w:rsidR="00000000" w:rsidDel="00000000" w:rsidP="00000000" w:rsidRDefault="00000000" w:rsidRPr="00000000" w14:paraId="00000147">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For chess-piece-neighbourhood scenarios, the neighbourhood section uses a "relative" type with explicit offset coordinates instead of "moore":</w:t>
      </w:r>
      <w:r w:rsidDel="00000000" w:rsidR="00000000" w:rsidRPr="00000000">
        <w:rPr>
          <w:rtl w:val="0"/>
        </w:rPr>
      </w:r>
    </w:p>
    <w:p w:rsidR="00000000" w:rsidDel="00000000" w:rsidP="00000000" w:rsidRDefault="00000000" w:rsidRPr="00000000" w14:paraId="00000148">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"neighborhood": [{</w:t>
      </w:r>
      <w:r w:rsidDel="00000000" w:rsidR="00000000" w:rsidRPr="00000000">
        <w:rPr>
          <w:rtl w:val="0"/>
        </w:rPr>
      </w:r>
    </w:p>
    <w:p w:rsidR="00000000" w:rsidDel="00000000" w:rsidP="00000000" w:rsidRDefault="00000000" w:rsidRPr="00000000" w14:paraId="00000149">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  "type": "relative",</w:t>
      </w:r>
      <w:r w:rsidDel="00000000" w:rsidR="00000000" w:rsidRPr="00000000">
        <w:rPr>
          <w:rtl w:val="0"/>
        </w:rPr>
      </w:r>
    </w:p>
    <w:p w:rsidR="00000000" w:rsidDel="00000000" w:rsidP="00000000" w:rsidRDefault="00000000" w:rsidRPr="00000000" w14:paraId="0000014A">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  "neighbors": [[0,0],[-2,-1],[-2,1],[-1,-2],[-1,2],[1,-2],[1,2],[2,-1],[2,1]]</w:t>
      </w:r>
      <w:r w:rsidDel="00000000" w:rsidR="00000000" w:rsidRPr="00000000">
        <w:rPr>
          <w:rtl w:val="0"/>
        </w:rPr>
      </w:r>
    </w:p>
    <w:p w:rsidR="00000000" w:rsidDel="00000000" w:rsidP="00000000" w:rsidRDefault="00000000" w:rsidRPr="00000000" w14:paraId="0000014B">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w:t>
      </w:r>
      <w:r w:rsidDel="00000000" w:rsidR="00000000" w:rsidRPr="00000000">
        <w:rPr>
          <w:rtl w:val="0"/>
        </w:rPr>
      </w:r>
    </w:p>
    <w:p w:rsidR="00000000" w:rsidDel="00000000" w:rsidP="00000000" w:rsidRDefault="00000000" w:rsidRPr="00000000" w14:paraId="0000014C">
      <w:pPr>
        <w:spacing w:after="120" w:before="0" w:lineRule="auto"/>
        <w:rPr/>
      </w:pPr>
      <w:r w:rsidDel="00000000" w:rsidR="00000000" w:rsidRPr="00000000">
        <w:rPr>
          <w:rtl w:val="0"/>
        </w:rPr>
      </w:r>
    </w:p>
    <w:p w:rsidR="00000000" w:rsidDel="00000000" w:rsidP="00000000" w:rsidRDefault="00000000" w:rsidRPr="00000000" w14:paraId="0000014D">
      <w:pPr>
        <w:pStyle w:val="Heading2"/>
        <w:rPr/>
      </w:pPr>
      <w:bookmarkStart w:colFirst="0" w:colLast="0" w:name="_heading=h.k1t51qfc21kt" w:id="16"/>
      <w:bookmarkEnd w:id="16"/>
      <w:r w:rsidDel="00000000" w:rsidR="00000000" w:rsidRPr="00000000">
        <w:rPr>
          <w:rtl w:val="0"/>
        </w:rPr>
        <w:t xml:space="preserve">6.4  Build and Execution Instructions</w:t>
      </w:r>
    </w:p>
    <w:p w:rsidR="00000000" w:rsidDel="00000000" w:rsidP="00000000" w:rsidRDefault="00000000" w:rsidRPr="00000000" w14:paraId="0000014E">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Prerequisites: C++ compiler with C++20 support (g++ 11+ or clang++ 14+), CMake 3.16+, Cadmium v2 with the CADMIUM environment variable pointing to the cadmium_v2/include/cadmium directory.</w:t>
      </w:r>
      <w:r w:rsidDel="00000000" w:rsidR="00000000" w:rsidRPr="00000000">
        <w:rPr>
          <w:rtl w:val="0"/>
        </w:rPr>
      </w:r>
    </w:p>
    <w:p w:rsidR="00000000" w:rsidDel="00000000" w:rsidP="00000000" w:rsidRDefault="00000000" w:rsidRPr="00000000" w14:paraId="0000014F">
      <w:pPr>
        <w:spacing w:after="40" w:before="0" w:lineRule="auto"/>
        <w:rPr/>
      </w:pPr>
      <w:r w:rsidDel="00000000" w:rsidR="00000000" w:rsidRPr="00000000">
        <w:rPr>
          <w:rtl w:val="0"/>
        </w:rPr>
      </w:r>
    </w:p>
    <w:p w:rsidR="00000000" w:rsidDel="00000000" w:rsidP="00000000" w:rsidRDefault="00000000" w:rsidRPr="00000000" w14:paraId="00000150">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 1. Set Cadmium path</w:t>
      </w:r>
      <w:r w:rsidDel="00000000" w:rsidR="00000000" w:rsidRPr="00000000">
        <w:rPr>
          <w:rtl w:val="0"/>
        </w:rPr>
      </w:r>
    </w:p>
    <w:p w:rsidR="00000000" w:rsidDel="00000000" w:rsidP="00000000" w:rsidRDefault="00000000" w:rsidRPr="00000000" w14:paraId="00000151">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export CADMIUM=/path/to/cadmium_v2/include/cadmium</w:t>
      </w:r>
      <w:r w:rsidDel="00000000" w:rsidR="00000000" w:rsidRPr="00000000">
        <w:rPr>
          <w:rtl w:val="0"/>
        </w:rPr>
      </w:r>
    </w:p>
    <w:p w:rsidR="00000000" w:rsidDel="00000000" w:rsidP="00000000" w:rsidRDefault="00000000" w:rsidRPr="00000000" w14:paraId="00000152">
      <w:pPr>
        <w:shd w:fill="ebebeb" w:val="clear"/>
        <w:spacing w:after="40" w:before="16" w:lineRule="auto"/>
        <w:ind w:left="400" w:firstLine="0"/>
        <w:rPr>
          <w:sz w:val="20"/>
          <w:szCs w:val="20"/>
        </w:rPr>
      </w:pPr>
      <w:r w:rsidDel="00000000" w:rsidR="00000000" w:rsidRPr="00000000">
        <w:rPr>
          <w:rtl w:val="0"/>
        </w:rPr>
      </w:r>
    </w:p>
    <w:p w:rsidR="00000000" w:rsidDel="00000000" w:rsidP="00000000" w:rsidRDefault="00000000" w:rsidRPr="00000000" w14:paraId="00000153">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 2. Build</w:t>
      </w:r>
      <w:r w:rsidDel="00000000" w:rsidR="00000000" w:rsidRPr="00000000">
        <w:rPr>
          <w:rtl w:val="0"/>
        </w:rPr>
      </w:r>
    </w:p>
    <w:p w:rsidR="00000000" w:rsidDel="00000000" w:rsidP="00000000" w:rsidRDefault="00000000" w:rsidRPr="00000000" w14:paraId="00000154">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bash build_sim.sh</w:t>
      </w:r>
      <w:r w:rsidDel="00000000" w:rsidR="00000000" w:rsidRPr="00000000">
        <w:rPr>
          <w:rtl w:val="0"/>
        </w:rPr>
      </w:r>
    </w:p>
    <w:p w:rsidR="00000000" w:rsidDel="00000000" w:rsidP="00000000" w:rsidRDefault="00000000" w:rsidRPr="00000000" w14:paraId="00000155">
      <w:pPr>
        <w:shd w:fill="ebebeb" w:val="clear"/>
        <w:spacing w:after="40" w:before="16" w:lineRule="auto"/>
        <w:ind w:left="400" w:firstLine="0"/>
        <w:rPr>
          <w:sz w:val="20"/>
          <w:szCs w:val="20"/>
        </w:rPr>
      </w:pPr>
      <w:r w:rsidDel="00000000" w:rsidR="00000000" w:rsidRPr="00000000">
        <w:rPr>
          <w:rtl w:val="0"/>
        </w:rPr>
      </w:r>
    </w:p>
    <w:p w:rsidR="00000000" w:rsidDel="00000000" w:rsidP="00000000" w:rsidRDefault="00000000" w:rsidRPr="00000000" w14:paraId="00000156">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 3. Run a single scenario (example: Kernel 1, 60 generations)</w:t>
      </w:r>
      <w:r w:rsidDel="00000000" w:rsidR="00000000" w:rsidRPr="00000000">
        <w:rPr>
          <w:rtl w:val="0"/>
        </w:rPr>
      </w:r>
    </w:p>
    <w:p w:rsidR="00000000" w:rsidDel="00000000" w:rsidP="00000000" w:rsidRDefault="00000000" w:rsidRPr="00000000" w14:paraId="00000157">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./bin/chess_variant config/chessVariantKernel1.json 60</w:t>
      </w:r>
      <w:r w:rsidDel="00000000" w:rsidR="00000000" w:rsidRPr="00000000">
        <w:rPr>
          <w:rtl w:val="0"/>
        </w:rPr>
      </w:r>
    </w:p>
    <w:p w:rsidR="00000000" w:rsidDel="00000000" w:rsidP="00000000" w:rsidRDefault="00000000" w:rsidRPr="00000000" w14:paraId="00000158">
      <w:pPr>
        <w:shd w:fill="ebebeb" w:val="clear"/>
        <w:spacing w:after="40" w:before="16" w:lineRule="auto"/>
        <w:ind w:left="400" w:firstLine="0"/>
        <w:rPr>
          <w:sz w:val="20"/>
          <w:szCs w:val="20"/>
        </w:rPr>
      </w:pPr>
      <w:r w:rsidDel="00000000" w:rsidR="00000000" w:rsidRPr="00000000">
        <w:rPr>
          <w:rtl w:val="0"/>
        </w:rPr>
      </w:r>
    </w:p>
    <w:p w:rsidR="00000000" w:rsidDel="00000000" w:rsidP="00000000" w:rsidRDefault="00000000" w:rsidRPr="00000000" w14:paraId="00000159">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 4. Run all 14 scenarios</w:t>
      </w:r>
      <w:r w:rsidDel="00000000" w:rsidR="00000000" w:rsidRPr="00000000">
        <w:rPr>
          <w:rtl w:val="0"/>
        </w:rPr>
      </w:r>
    </w:p>
    <w:p w:rsidR="00000000" w:rsidDel="00000000" w:rsidP="00000000" w:rsidRDefault="00000000" w:rsidRPr="00000000" w14:paraId="0000015A">
      <w:pPr>
        <w:shd w:fill="ebebeb" w:val="clear"/>
        <w:spacing w:after="40" w:before="16" w:lineRule="auto"/>
        <w:ind w:left="400" w:firstLine="0"/>
        <w:rPr>
          <w:sz w:val="20"/>
          <w:szCs w:val="20"/>
        </w:rPr>
      </w:pPr>
      <w:r w:rsidDel="00000000" w:rsidR="00000000" w:rsidRPr="00000000">
        <w:rPr>
          <w:rFonts w:ascii="Courier New" w:cs="Courier New" w:eastAsia="Courier New" w:hAnsi="Courier New"/>
          <w:color w:val="222222"/>
          <w:sz w:val="20"/>
          <w:szCs w:val="20"/>
          <w:rtl w:val="0"/>
        </w:rPr>
        <w:t xml:space="preserve">bash scripts/run_all_scenarios.sh</w:t>
      </w:r>
      <w:r w:rsidDel="00000000" w:rsidR="00000000" w:rsidRPr="00000000">
        <w:rPr>
          <w:rtl w:val="0"/>
        </w:rPr>
      </w:r>
    </w:p>
    <w:p w:rsidR="00000000" w:rsidDel="00000000" w:rsidP="00000000" w:rsidRDefault="00000000" w:rsidRPr="00000000" w14:paraId="0000015B">
      <w:pPr>
        <w:spacing w:after="80" w:before="0" w:lineRule="auto"/>
        <w:rPr/>
      </w:pPr>
      <w:r w:rsidDel="00000000" w:rsidR="00000000" w:rsidRPr="00000000">
        <w:rPr>
          <w:rtl w:val="0"/>
        </w:rPr>
      </w:r>
    </w:p>
    <w:p w:rsidR="00000000" w:rsidDel="00000000" w:rsidP="00000000" w:rsidRDefault="00000000" w:rsidRPr="00000000" w14:paraId="0000015C">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Output CSV files are written to simulation_results/&lt;scenario_name&gt;_</w:t>
      </w:r>
      <w:r w:rsidDel="00000000" w:rsidR="00000000" w:rsidRPr="00000000">
        <w:rPr>
          <w:sz w:val="24"/>
          <w:szCs w:val="24"/>
          <w:rtl w:val="0"/>
        </w:rPr>
        <w:t xml:space="preserve">grid_log.</w:t>
      </w:r>
      <w:r w:rsidDel="00000000" w:rsidR="00000000" w:rsidRPr="00000000">
        <w:rPr>
          <w:rFonts w:ascii="Times New Roman" w:cs="Times New Roman" w:eastAsia="Times New Roman" w:hAnsi="Times New Roman"/>
          <w:color w:val="1a1a1a"/>
          <w:sz w:val="24"/>
          <w:szCs w:val="24"/>
          <w:rtl w:val="0"/>
        </w:rPr>
        <w:t xml:space="preserve">csv. Individual run scripts for each scenario are provided in the scripts/ directory. The CSV format is compatible with the Cell-DEVS Web Viewer at https://devssim.carleton.ca/cell-devs-viewer/.</w:t>
      </w:r>
      <w:r w:rsidDel="00000000" w:rsidR="00000000" w:rsidRPr="00000000">
        <w:rPr>
          <w:rtl w:val="0"/>
        </w:rPr>
      </w:r>
    </w:p>
    <w:p w:rsidR="00000000" w:rsidDel="00000000" w:rsidP="00000000" w:rsidRDefault="00000000" w:rsidRPr="00000000" w14:paraId="0000015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rPr/>
      </w:pPr>
      <w:bookmarkStart w:colFirst="0" w:colLast="0" w:name="_heading=h.fts2vonqjts4" w:id="17"/>
      <w:bookmarkEnd w:id="17"/>
      <w:r w:rsidDel="00000000" w:rsidR="00000000" w:rsidRPr="00000000">
        <w:rPr>
          <w:rtl w:val="0"/>
        </w:rPr>
        <w:t xml:space="preserve">7. Simulation Results and Analysis</w:t>
      </w:r>
    </w:p>
    <w:p w:rsidR="00000000" w:rsidDel="00000000" w:rsidP="00000000" w:rsidRDefault="00000000" w:rsidRPr="00000000" w14:paraId="0000015F">
      <w:pPr>
        <w:spacing w:after="60" w:before="0" w:lineRule="auto"/>
        <w:rPr/>
      </w:pPr>
      <w:r w:rsidDel="00000000" w:rsidR="00000000" w:rsidRPr="00000000">
        <w:rPr>
          <w:rtl w:val="0"/>
        </w:rPr>
      </w:r>
    </w:p>
    <w:p w:rsidR="00000000" w:rsidDel="00000000" w:rsidP="00000000" w:rsidRDefault="00000000" w:rsidRPr="00000000" w14:paraId="00000160">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All 14 scenarios were executed for 60 time steps (60 generations). The simulation output CSV files are located in simulation_results/ and were uploaded to the Cell-DEVS Web Viewer for visual analysis. Video recordings of all scenarios are included in the submission repository.</w:t>
      </w:r>
      <w:r w:rsidDel="00000000" w:rsidR="00000000" w:rsidRPr="00000000">
        <w:rPr>
          <w:rtl w:val="0"/>
        </w:rPr>
      </w:r>
    </w:p>
    <w:p w:rsidR="00000000" w:rsidDel="00000000" w:rsidP="00000000" w:rsidRDefault="00000000" w:rsidRPr="00000000" w14:paraId="00000161">
      <w:pPr>
        <w:spacing w:after="80" w:before="0" w:lineRule="auto"/>
        <w:rPr/>
      </w:pPr>
      <w:r w:rsidDel="00000000" w:rsidR="00000000" w:rsidRPr="00000000">
        <w:rPr>
          <w:rtl w:val="0"/>
        </w:rPr>
      </w:r>
    </w:p>
    <w:p w:rsidR="00000000" w:rsidDel="00000000" w:rsidP="00000000" w:rsidRDefault="00000000" w:rsidRPr="00000000" w14:paraId="00000162">
      <w:pPr>
        <w:pStyle w:val="Heading2"/>
        <w:rPr/>
      </w:pPr>
      <w:bookmarkStart w:colFirst="0" w:colLast="0" w:name="_heading=h.v3ddo1a3m9ym" w:id="18"/>
      <w:bookmarkEnd w:id="18"/>
      <w:r w:rsidDel="00000000" w:rsidR="00000000" w:rsidRPr="00000000">
        <w:rPr>
          <w:rtl w:val="0"/>
        </w:rPr>
        <w:t xml:space="preserve">7.1  Baseline Scenario Results</w:t>
      </w:r>
    </w:p>
    <w:p w:rsidR="00000000" w:rsidDel="00000000" w:rsidP="00000000" w:rsidRDefault="00000000" w:rsidRPr="00000000" w14:paraId="00000163">
      <w:pPr>
        <w:spacing w:after="160" w:before="0" w:lineRule="auto"/>
        <w:rPr/>
      </w:pPr>
      <w:r w:rsidDel="00000000" w:rsidR="00000000" w:rsidRPr="00000000">
        <w:rPr>
          <w:rFonts w:ascii="Times New Roman" w:cs="Times New Roman" w:eastAsia="Times New Roman" w:hAnsi="Times New Roman"/>
          <w:color w:val="1a1a1a"/>
          <w:sz w:val="24"/>
          <w:szCs w:val="24"/>
          <w:rtl w:val="0"/>
        </w:rPr>
        <w:t xml:space="preserve">The four baseline scenarios faithfully reproduce the behaviour of the original CD++ model. All four sustain active populations across the full 60-generation simulation.</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900"/>
        <w:gridCol w:w="820"/>
        <w:gridCol w:w="820"/>
        <w:gridCol w:w="820"/>
        <w:gridCol w:w="3800"/>
        <w:tblGridChange w:id="0">
          <w:tblGrid>
            <w:gridCol w:w="2200"/>
            <w:gridCol w:w="900"/>
            <w:gridCol w:w="820"/>
            <w:gridCol w:w="820"/>
            <w:gridCol w:w="820"/>
            <w:gridCol w:w="3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Times New Roman" w:cs="Times New Roman" w:eastAsia="Times New Roman" w:hAnsi="Times New Roman"/>
                <w:b w:val="1"/>
                <w:bCs w:val="1"/>
                <w:color w:val="ffffff"/>
                <w:sz w:val="20"/>
                <w:szCs w:val="20"/>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Times New Roman" w:cs="Times New Roman" w:eastAsia="Times New Roman" w:hAnsi="Times New Roman"/>
                <w:b w:val="1"/>
                <w:bCs w:val="1"/>
                <w:color w:val="ffffff"/>
                <w:sz w:val="20"/>
                <w:szCs w:val="20"/>
                <w:rtl w:val="0"/>
              </w:rPr>
              <w:t xml:space="preserve">Grid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Times New Roman" w:cs="Times New Roman" w:eastAsia="Times New Roman" w:hAnsi="Times New Roman"/>
                <w:b w:val="1"/>
                <w:bCs w:val="1"/>
                <w:color w:val="ffffff"/>
                <w:sz w:val="20"/>
                <w:szCs w:val="20"/>
                <w:rtl w:val="0"/>
              </w:rPr>
              <w:t xml:space="preserve">Seed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Times New Roman" w:cs="Times New Roman" w:eastAsia="Times New Roman" w:hAnsi="Times New Roman"/>
                <w:b w:val="1"/>
                <w:bCs w:val="1"/>
                <w:color w:val="ffffff"/>
                <w:sz w:val="20"/>
                <w:szCs w:val="20"/>
                <w:rtl w:val="0"/>
              </w:rPr>
              <w:t xml:space="preserve">Gen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Times New Roman" w:cs="Times New Roman" w:eastAsia="Times New Roman" w:hAnsi="Times New Roman"/>
                <w:b w:val="1"/>
                <w:bCs w:val="1"/>
                <w:color w:val="ffffff"/>
                <w:sz w:val="20"/>
                <w:szCs w:val="20"/>
                <w:rtl w:val="0"/>
              </w:rPr>
              <w:t xml:space="preserve">Gen 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Times New Roman" w:cs="Times New Roman" w:eastAsia="Times New Roman" w:hAnsi="Times New Roman"/>
                <w:b w:val="1"/>
                <w:bCs w:val="1"/>
                <w:color w:val="ffffff"/>
                <w:sz w:val="20"/>
                <w:szCs w:val="20"/>
                <w:rtl w:val="0"/>
              </w:rPr>
              <w:t xml:space="preserve">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Times New Roman" w:cs="Times New Roman" w:eastAsia="Times New Roman" w:hAnsi="Times New Roman"/>
                <w:b w:val="1"/>
                <w:bCs w:val="1"/>
                <w:color w:val="1a1a1a"/>
                <w:sz w:val="20"/>
                <w:szCs w:val="20"/>
                <w:rtl w:val="0"/>
              </w:rPr>
              <w:t xml:space="preserve">Kernel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Times New Roman" w:cs="Times New Roman" w:eastAsia="Times New Roman" w:hAnsi="Times New Roman"/>
                <w:color w:val="1a1a1a"/>
                <w:sz w:val="20"/>
                <w:szCs w:val="20"/>
                <w:rtl w:val="0"/>
              </w:rPr>
              <w:t xml:space="preserve">{9,13}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Times New Roman" w:cs="Times New Roman" w:eastAsia="Times New Roman" w:hAnsi="Times New Roman"/>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Times New Roman" w:cs="Times New Roman" w:eastAsia="Times New Roman" w:hAnsi="Times New Roman"/>
                <w:color w:val="1a1a1a"/>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Times New Roman" w:cs="Times New Roman" w:eastAsia="Times New Roman" w:hAnsi="Times New Roman"/>
                <w:color w:val="1a1a1a"/>
                <w:sz w:val="20"/>
                <w:szCs w:val="20"/>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Times New Roman" w:cs="Times New Roman" w:eastAsia="Times New Roman" w:hAnsi="Times New Roman"/>
                <w:color w:val="1a1a1a"/>
                <w:sz w:val="20"/>
                <w:szCs w:val="20"/>
                <w:rtl w:val="0"/>
              </w:rPr>
              <w:t xml:space="preserve">Symmetric expansion from plus seed; oscillating chess-like pattern forms across wrapped grid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Times New Roman" w:cs="Times New Roman" w:eastAsia="Times New Roman" w:hAnsi="Times New Roman"/>
                <w:b w:val="1"/>
                <w:bCs w:val="1"/>
                <w:color w:val="1a1a1a"/>
                <w:sz w:val="20"/>
                <w:szCs w:val="20"/>
                <w:rtl w:val="0"/>
              </w:rPr>
              <w:t xml:space="preserve">Kernel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Times New Roman" w:cs="Times New Roman" w:eastAsia="Times New Roman" w:hAnsi="Times New Roman"/>
                <w:color w:val="1a1a1a"/>
                <w:sz w:val="20"/>
                <w:szCs w:val="20"/>
                <w:rtl w:val="0"/>
              </w:rPr>
              <w:t xml:space="preserve">{9,13}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Times New Roman" w:cs="Times New Roman" w:eastAsia="Times New Roman" w:hAnsi="Times New Roman"/>
                <w:color w:val="1a1a1a"/>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Times New Roman" w:cs="Times New Roman" w:eastAsia="Times New Roman" w:hAnsi="Times New Roman"/>
                <w:color w:val="1a1a1a"/>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Times New Roman" w:cs="Times New Roman" w:eastAsia="Times New Roman" w:hAnsi="Times New Roman"/>
                <w:color w:val="1a1a1a"/>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Times New Roman" w:cs="Times New Roman" w:eastAsia="Times New Roman" w:hAnsi="Times New Roman"/>
                <w:color w:val="1a1a1a"/>
                <w:sz w:val="20"/>
                <w:szCs w:val="20"/>
                <w:rtl w:val="0"/>
              </w:rPr>
              <w:t xml:space="preserve">Asymmetric growth; peak of ~50 cells around generation 3 followed by die-back and oscillation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Times New Roman" w:cs="Times New Roman" w:eastAsia="Times New Roman" w:hAnsi="Times New Roman"/>
                <w:b w:val="1"/>
                <w:bCs w:val="1"/>
                <w:color w:val="1a1a1a"/>
                <w:sz w:val="20"/>
                <w:szCs w:val="20"/>
                <w:rtl w:val="0"/>
              </w:rPr>
              <w:t xml:space="preserve">Kernel 1 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Times New Roman" w:cs="Times New Roman" w:eastAsia="Times New Roman" w:hAnsi="Times New Roman"/>
                <w:color w:val="1a1a1a"/>
                <w:sz w:val="20"/>
                <w:szCs w:val="20"/>
                <w:rtl w:val="0"/>
              </w:rPr>
              <w:t xml:space="preserve">{7,7}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Times New Roman" w:cs="Times New Roman" w:eastAsia="Times New Roman" w:hAnsi="Times New Roman"/>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Times New Roman" w:cs="Times New Roman" w:eastAsia="Times New Roman" w:hAnsi="Times New Roman"/>
                <w:color w:val="1a1a1a"/>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Times New Roman" w:cs="Times New Roman" w:eastAsia="Times New Roman" w:hAnsi="Times New Roman"/>
                <w:color w:val="1a1a1a"/>
                <w:sz w:val="20"/>
                <w:szCs w:val="2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Times New Roman" w:cs="Times New Roman" w:eastAsia="Times New Roman" w:hAnsi="Times New Roman"/>
                <w:color w:val="1a1a1a"/>
                <w:sz w:val="20"/>
                <w:szCs w:val="20"/>
                <w:rtl w:val="0"/>
              </w:rPr>
              <w:t xml:space="preserve">Rapid wrap-around interaction within first few generations; dense oscillating end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Times New Roman" w:cs="Times New Roman" w:eastAsia="Times New Roman" w:hAnsi="Times New Roman"/>
                <w:b w:val="1"/>
                <w:bCs w:val="1"/>
                <w:color w:val="1a1a1a"/>
                <w:sz w:val="20"/>
                <w:szCs w:val="20"/>
                <w:rtl w:val="0"/>
              </w:rPr>
              <w:t xml:space="preserve">Kernel 2 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Times New Roman" w:cs="Times New Roman" w:eastAsia="Times New Roman" w:hAnsi="Times New Roman"/>
                <w:color w:val="1a1a1a"/>
                <w:sz w:val="20"/>
                <w:szCs w:val="20"/>
                <w:rtl w:val="0"/>
              </w:rPr>
              <w:t xml:space="preserve">{5,9}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Times New Roman" w:cs="Times New Roman" w:eastAsia="Times New Roman" w:hAnsi="Times New Roman"/>
                <w:color w:val="1a1a1a"/>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color w:val="1a1a1a"/>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color w:val="1a1a1a"/>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Times New Roman" w:cs="Times New Roman" w:eastAsia="Times New Roman" w:hAnsi="Times New Roman"/>
                <w:color w:val="1a1a1a"/>
                <w:sz w:val="20"/>
                <w:szCs w:val="20"/>
                <w:rtl w:val="0"/>
              </w:rPr>
              <w:t xml:space="preserve">Small grid reaches saturation quickly; sparse oscillating end state</w:t>
            </w:r>
            <w:r w:rsidDel="00000000" w:rsidR="00000000" w:rsidRPr="00000000">
              <w:rPr>
                <w:rtl w:val="0"/>
              </w:rPr>
            </w:r>
          </w:p>
        </w:tc>
      </w:tr>
    </w:tbl>
    <w:p w:rsidR="00000000" w:rsidDel="00000000" w:rsidP="00000000" w:rsidRDefault="00000000" w:rsidRPr="00000000" w14:paraId="00000182">
      <w:pPr>
        <w:spacing w:after="120" w:before="0" w:lineRule="auto"/>
        <w:rPr/>
      </w:pPr>
      <w:r w:rsidDel="00000000" w:rsidR="00000000" w:rsidRPr="00000000">
        <w:rPr>
          <w:rtl w:val="0"/>
        </w:rPr>
      </w:r>
    </w:p>
    <w:p w:rsidR="00000000" w:rsidDel="00000000" w:rsidP="00000000" w:rsidRDefault="00000000" w:rsidRPr="00000000" w14:paraId="00000183">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Kernel 1 confirms the characteristic chess-variant behaviour of the original model: the symmetric plus seed expands outward in a diamond-like wavefront and, upon wrapping, interacts with itself to produce the interlocking grid pattern the model is named for. Kernel 2 demonstrates that asymmetric seeds produce more complex trajectories with an early population peak, reflecting the unequal neighbour counts on each side of the asymmetric initial configuration. The small-grid variants show how reduced grid size accelerates wrap-around interaction and compresses the pattern dynamics into fewer generations.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3810000</wp:posOffset>
            </wp:positionH>
            <wp:positionV relativeFrom="paragraph">
              <wp:posOffset>1362075</wp:posOffset>
            </wp:positionV>
            <wp:extent cx="1171575" cy="1178270"/>
            <wp:effectExtent b="12700" l="12700" r="12700" t="12700"/>
            <wp:wrapNone/>
            <wp:docPr id="2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1171575" cy="1178270"/>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5133975</wp:posOffset>
            </wp:positionH>
            <wp:positionV relativeFrom="paragraph">
              <wp:posOffset>1352550</wp:posOffset>
            </wp:positionV>
            <wp:extent cx="1190625" cy="1204232"/>
            <wp:effectExtent b="12700" l="12700" r="12700" t="12700"/>
            <wp:wrapNone/>
            <wp:docPr id="1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190625" cy="1204232"/>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1381125</wp:posOffset>
            </wp:positionV>
            <wp:extent cx="1130855" cy="1138548"/>
            <wp:effectExtent b="12700" l="12700" r="12700" t="12700"/>
            <wp:wrapNone/>
            <wp:docPr id="10"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1130855" cy="1138548"/>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1219200</wp:posOffset>
            </wp:positionH>
            <wp:positionV relativeFrom="paragraph">
              <wp:posOffset>1385887</wp:posOffset>
            </wp:positionV>
            <wp:extent cx="1133475" cy="1133475"/>
            <wp:effectExtent b="12700" l="12700" r="12700" t="12700"/>
            <wp:wrapNone/>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133475" cy="1133475"/>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2500313</wp:posOffset>
            </wp:positionH>
            <wp:positionV relativeFrom="paragraph">
              <wp:posOffset>1371600</wp:posOffset>
            </wp:positionV>
            <wp:extent cx="1152525" cy="1165697"/>
            <wp:effectExtent b="12700" l="12700" r="12700" t="12700"/>
            <wp:wrapNone/>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152525" cy="1165697"/>
                    </a:xfrm>
                    <a:prstGeom prst="rect"/>
                    <a:ln w="12700">
                      <a:solidFill>
                        <a:srgbClr val="000000"/>
                      </a:solidFill>
                      <a:prstDash val="solid"/>
                    </a:ln>
                  </pic:spPr>
                </pic:pic>
              </a:graphicData>
            </a:graphic>
          </wp:anchor>
        </w:drawing>
      </w:r>
    </w:p>
    <w:p w:rsidR="00000000" w:rsidDel="00000000" w:rsidP="00000000" w:rsidRDefault="00000000" w:rsidRPr="00000000" w14:paraId="00000184">
      <w:pPr>
        <w:spacing w:after="80" w:before="0" w:lineRule="auto"/>
        <w:rPr/>
      </w:pPr>
      <w:r w:rsidDel="00000000" w:rsidR="00000000" w:rsidRPr="00000000">
        <w:rPr>
          <w:rtl w:val="0"/>
        </w:rPr>
      </w:r>
    </w:p>
    <w:p w:rsidR="00000000" w:rsidDel="00000000" w:rsidP="00000000" w:rsidRDefault="00000000" w:rsidRPr="00000000" w14:paraId="00000185">
      <w:pPr>
        <w:spacing w:after="80" w:before="0" w:lineRule="auto"/>
        <w:rPr/>
      </w:pPr>
      <w:r w:rsidDel="00000000" w:rsidR="00000000" w:rsidRPr="00000000">
        <w:rPr>
          <w:rtl w:val="0"/>
        </w:rPr>
      </w:r>
    </w:p>
    <w:p w:rsidR="00000000" w:rsidDel="00000000" w:rsidP="00000000" w:rsidRDefault="00000000" w:rsidRPr="00000000" w14:paraId="00000186">
      <w:pPr>
        <w:pStyle w:val="Heading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876300</wp:posOffset>
            </wp:positionV>
            <wp:extent cx="3810707" cy="548115"/>
            <wp:effectExtent b="0" l="0" r="0" t="0"/>
            <wp:wrapNone/>
            <wp:docPr id="2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810707" cy="548115"/>
                    </a:xfrm>
                    <a:prstGeom prst="rect"/>
                    <a:ln/>
                  </pic:spPr>
                </pic:pic>
              </a:graphicData>
            </a:graphic>
          </wp:anchor>
        </w:drawing>
      </w:r>
    </w:p>
    <w:p w:rsidR="00000000" w:rsidDel="00000000" w:rsidP="00000000" w:rsidRDefault="00000000" w:rsidRPr="00000000" w14:paraId="00000187">
      <w:pPr>
        <w:pStyle w:val="Heading2"/>
        <w:rPr/>
      </w:pPr>
      <w:r w:rsidDel="00000000" w:rsidR="00000000" w:rsidRPr="00000000">
        <w:rPr>
          <w:rtl w:val="0"/>
        </w:rPr>
      </w:r>
    </w:p>
    <w:p w:rsidR="00000000" w:rsidDel="00000000" w:rsidP="00000000" w:rsidRDefault="00000000" w:rsidRPr="00000000" w14:paraId="00000188">
      <w:pPr>
        <w:pStyle w:val="Heading2"/>
        <w:rPr/>
      </w:pPr>
      <w:r w:rsidDel="00000000" w:rsidR="00000000" w:rsidRPr="00000000">
        <w:rPr>
          <w:rtl w:val="0"/>
        </w:rPr>
      </w:r>
    </w:p>
    <w:p w:rsidR="00000000" w:rsidDel="00000000" w:rsidP="00000000" w:rsidRDefault="00000000" w:rsidRPr="00000000" w14:paraId="00000189">
      <w:pPr>
        <w:pStyle w:val="Heading2"/>
        <w:rPr/>
      </w:pPr>
      <w:r w:rsidDel="00000000" w:rsidR="00000000" w:rsidRPr="00000000">
        <w:rPr>
          <w:rtl w:val="0"/>
        </w:rPr>
      </w:r>
    </w:p>
    <w:p w:rsidR="00000000" w:rsidDel="00000000" w:rsidP="00000000" w:rsidRDefault="00000000" w:rsidRPr="00000000" w14:paraId="0000018A">
      <w:pPr>
        <w:rPr>
          <w:i w:val="1"/>
          <w:iCs w:val="1"/>
          <w:sz w:val="20"/>
          <w:szCs w:val="20"/>
        </w:rPr>
      </w:pPr>
      <w:r w:rsidDel="00000000" w:rsidR="00000000" w:rsidRPr="00000000">
        <w:rPr>
          <w:rtl w:val="0"/>
        </w:rPr>
      </w:r>
    </w:p>
    <w:p w:rsidR="00000000" w:rsidDel="00000000" w:rsidP="00000000" w:rsidRDefault="00000000" w:rsidRPr="00000000" w14:paraId="0000018B">
      <w:pPr>
        <w:rPr/>
      </w:pPr>
      <w:r w:rsidDel="00000000" w:rsidR="00000000" w:rsidRPr="00000000">
        <w:rPr>
          <w:i w:val="1"/>
          <w:iCs w:val="1"/>
          <w:sz w:val="20"/>
          <w:szCs w:val="20"/>
          <w:rtl w:val="0"/>
        </w:rPr>
        <w:t xml:space="preserve">Figure 1: </w:t>
      </w:r>
      <w:r w:rsidDel="00000000" w:rsidR="00000000" w:rsidRPr="00000000">
        <w:rPr>
          <w:i w:val="1"/>
          <w:iCs w:val="1"/>
          <w:sz w:val="18"/>
          <w:szCs w:val="18"/>
          <w:rtl w:val="0"/>
        </w:rPr>
        <w:t xml:space="preserve">Kernel 1 Small Grid (7×7) evolution in Cadmium v2 (DEVS Web viewer steps 0 - 4) (top) compared with the original results from Fridenfalk (bottom, Figure 8). The patterns match, confirming faithful reproduction of the B23/S23 rule.</w:t>
      </w:r>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2"/>
        <w:rPr/>
      </w:pPr>
      <w:bookmarkStart w:colFirst="0" w:colLast="0" w:name="_heading=h.w6dew6bjpsie" w:id="19"/>
      <w:bookmarkEnd w:id="19"/>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1752600"/>
            <wp:effectExtent b="0" l="0" r="0" t="0"/>
            <wp:wrapNone/>
            <wp:docPr id="1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17526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1314450</wp:posOffset>
            </wp:positionH>
            <wp:positionV relativeFrom="paragraph">
              <wp:posOffset>2152650</wp:posOffset>
            </wp:positionV>
            <wp:extent cx="788334" cy="638175"/>
            <wp:effectExtent b="0" l="0" r="0" t="0"/>
            <wp:wrapNone/>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788334" cy="63817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4972050</wp:posOffset>
            </wp:positionH>
            <wp:positionV relativeFrom="paragraph">
              <wp:posOffset>2190750</wp:posOffset>
            </wp:positionV>
            <wp:extent cx="748862" cy="571500"/>
            <wp:effectExtent b="0" l="0" r="0" t="0"/>
            <wp:wrapNone/>
            <wp:docPr id="2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748862" cy="57150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3695700</wp:posOffset>
            </wp:positionH>
            <wp:positionV relativeFrom="paragraph">
              <wp:posOffset>2185988</wp:posOffset>
            </wp:positionV>
            <wp:extent cx="790575" cy="573167"/>
            <wp:effectExtent b="0" l="0" r="0" t="0"/>
            <wp:wrapNone/>
            <wp:docPr id="1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790575" cy="573167"/>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247650</wp:posOffset>
            </wp:positionH>
            <wp:positionV relativeFrom="paragraph">
              <wp:posOffset>2152650</wp:posOffset>
            </wp:positionV>
            <wp:extent cx="633413" cy="633413"/>
            <wp:effectExtent b="0" l="0" r="0" t="0"/>
            <wp:wrapNone/>
            <wp:docPr id="24"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633413" cy="633413"/>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2533650</wp:posOffset>
            </wp:positionH>
            <wp:positionV relativeFrom="paragraph">
              <wp:posOffset>2152650</wp:posOffset>
            </wp:positionV>
            <wp:extent cx="790575" cy="628650"/>
            <wp:effectExtent b="0" l="0" r="0" t="0"/>
            <wp:wrapNone/>
            <wp:docPr id="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790575" cy="628650"/>
                    </a:xfrm>
                    <a:prstGeom prst="rect"/>
                    <a:ln/>
                  </pic:spPr>
                </pic:pic>
              </a:graphicData>
            </a:graphic>
          </wp:anchor>
        </w:drawing>
      </w:r>
    </w:p>
    <w:p w:rsidR="00000000" w:rsidDel="00000000" w:rsidP="00000000" w:rsidRDefault="00000000" w:rsidRPr="00000000" w14:paraId="0000018D">
      <w:pPr>
        <w:pStyle w:val="Heading2"/>
        <w:rPr/>
      </w:pPr>
      <w:bookmarkStart w:colFirst="0" w:colLast="0" w:name="_heading=h.gyep10e18whc" w:id="20"/>
      <w:bookmarkEnd w:id="20"/>
      <w:r w:rsidDel="00000000" w:rsidR="00000000" w:rsidRPr="00000000">
        <w:rPr>
          <w:rtl w:val="0"/>
        </w:rPr>
      </w:r>
    </w:p>
    <w:p w:rsidR="00000000" w:rsidDel="00000000" w:rsidP="00000000" w:rsidRDefault="00000000" w:rsidRPr="00000000" w14:paraId="0000018E">
      <w:pPr>
        <w:pStyle w:val="Heading2"/>
        <w:rPr/>
      </w:pPr>
      <w:bookmarkStart w:colFirst="0" w:colLast="0" w:name="_heading=h.vun7b0ex9qoh" w:id="21"/>
      <w:bookmarkEnd w:id="21"/>
      <w:r w:rsidDel="00000000" w:rsidR="00000000" w:rsidRPr="00000000">
        <w:rPr>
          <w:rtl w:val="0"/>
        </w:rPr>
      </w:r>
    </w:p>
    <w:p w:rsidR="00000000" w:rsidDel="00000000" w:rsidP="00000000" w:rsidRDefault="00000000" w:rsidRPr="00000000" w14:paraId="0000018F">
      <w:pPr>
        <w:pStyle w:val="Heading2"/>
        <w:rPr/>
      </w:pPr>
      <w:bookmarkStart w:colFirst="0" w:colLast="0" w:name="_heading=h.8vvvmxkg47im" w:id="22"/>
      <w:bookmarkEnd w:id="22"/>
      <w:r w:rsidDel="00000000" w:rsidR="00000000" w:rsidRPr="00000000">
        <w:rPr>
          <w:rtl w:val="0"/>
        </w:rPr>
      </w:r>
    </w:p>
    <w:p w:rsidR="00000000" w:rsidDel="00000000" w:rsidP="00000000" w:rsidRDefault="00000000" w:rsidRPr="00000000" w14:paraId="00000190">
      <w:pPr>
        <w:pStyle w:val="Heading2"/>
        <w:rPr/>
      </w:pPr>
      <w:bookmarkStart w:colFirst="0" w:colLast="0" w:name="_heading=h.e7sllykhumxr" w:id="23"/>
      <w:bookmarkEnd w:id="23"/>
      <w:r w:rsidDel="00000000" w:rsidR="00000000" w:rsidRPr="00000000">
        <w:rPr>
          <w:rtl w:val="0"/>
        </w:rPr>
      </w:r>
    </w:p>
    <w:p w:rsidR="00000000" w:rsidDel="00000000" w:rsidP="00000000" w:rsidRDefault="00000000" w:rsidRPr="00000000" w14:paraId="00000191">
      <w:pPr>
        <w:pStyle w:val="Heading2"/>
        <w:rPr/>
      </w:pPr>
      <w:bookmarkStart w:colFirst="0" w:colLast="0" w:name="_heading=h.1m0kv5j9j98b" w:id="24"/>
      <w:bookmarkEnd w:id="24"/>
      <w:r w:rsidDel="00000000" w:rsidR="00000000" w:rsidRPr="00000000">
        <w:rPr>
          <w:rtl w:val="0"/>
        </w:rPr>
      </w:r>
    </w:p>
    <w:p w:rsidR="00000000" w:rsidDel="00000000" w:rsidP="00000000" w:rsidRDefault="00000000" w:rsidRPr="00000000" w14:paraId="00000192">
      <w:pPr>
        <w:pStyle w:val="Heading2"/>
        <w:rPr/>
      </w:pPr>
      <w:bookmarkStart w:colFirst="0" w:colLast="0" w:name="_heading=h.rj7b4v5598c6" w:id="25"/>
      <w:bookmarkEnd w:id="25"/>
      <w:r w:rsidDel="00000000" w:rsidR="00000000" w:rsidRPr="00000000">
        <w:rPr>
          <w:rtl w:val="0"/>
        </w:rPr>
      </w:r>
    </w:p>
    <w:p w:rsidR="00000000" w:rsidDel="00000000" w:rsidP="00000000" w:rsidRDefault="00000000" w:rsidRPr="00000000" w14:paraId="00000193">
      <w:pPr>
        <w:pStyle w:val="Heading2"/>
        <w:rPr/>
      </w:pPr>
      <w:bookmarkStart w:colFirst="0" w:colLast="0" w:name="_heading=h.6oxwnomdjb0u" w:id="26"/>
      <w:bookmarkEnd w:id="26"/>
      <w:r w:rsidDel="00000000" w:rsidR="00000000" w:rsidRPr="00000000">
        <w:rPr>
          <w:rtl w:val="0"/>
        </w:rPr>
      </w:r>
    </w:p>
    <w:p w:rsidR="00000000" w:rsidDel="00000000" w:rsidP="00000000" w:rsidRDefault="00000000" w:rsidRPr="00000000" w14:paraId="00000194">
      <w:pPr>
        <w:pStyle w:val="Heading2"/>
        <w:rPr/>
      </w:pPr>
      <w:bookmarkStart w:colFirst="0" w:colLast="0" w:name="_heading=h.sti55k2114uc" w:id="27"/>
      <w:bookmarkEnd w:id="27"/>
      <w:r w:rsidDel="00000000" w:rsidR="00000000" w:rsidRPr="00000000">
        <w:rPr>
          <w:rtl w:val="0"/>
        </w:rPr>
      </w:r>
    </w:p>
    <w:p w:rsidR="00000000" w:rsidDel="00000000" w:rsidP="00000000" w:rsidRDefault="00000000" w:rsidRPr="00000000" w14:paraId="00000195">
      <w:pPr>
        <w:rPr/>
      </w:pPr>
      <w:r w:rsidDel="00000000" w:rsidR="00000000" w:rsidRPr="00000000">
        <w:rPr>
          <w:b w:val="0"/>
          <w:bCs w:val="0"/>
          <w:i w:val="1"/>
          <w:iCs w:val="1"/>
          <w:rtl w:val="0"/>
        </w:rPr>
        <w:t xml:space="preserve">Figure 2: Kernel 1 (9×13) evolution showing the chess-like checkerboard pattern forming from the plus seed. The symmetric expansion and wrap-around interaction produce the interlocking pattern characteristic of this model. Top image from Cadmium implementation viewed using the Cell-DEVS Web Viewer. Bottom image is taken from Fridenfalk's paper (Figure 10) showing the same 9-row by 13-column grid at the relevant generation steps, noted as 13×9 using width×height convention. Notice the similarity.</w:t>
      </w: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2"/>
        <w:rPr/>
      </w:pPr>
      <w:bookmarkStart w:colFirst="0" w:colLast="0" w:name="_heading=h.ow4xnirsapl4" w:id="28"/>
      <w:bookmarkEnd w:id="28"/>
      <w:r w:rsidDel="00000000" w:rsidR="00000000" w:rsidRPr="00000000">
        <w:rPr>
          <w:rtl w:val="0"/>
        </w:rPr>
        <w:t xml:space="preserve">7.2  Experimental Variation Results (Moore Neighbourhood)</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900"/>
        <w:gridCol w:w="820"/>
        <w:gridCol w:w="820"/>
        <w:gridCol w:w="820"/>
        <w:gridCol w:w="3800"/>
        <w:tblGridChange w:id="0">
          <w:tblGrid>
            <w:gridCol w:w="2200"/>
            <w:gridCol w:w="900"/>
            <w:gridCol w:w="820"/>
            <w:gridCol w:w="820"/>
            <w:gridCol w:w="820"/>
            <w:gridCol w:w="38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Times New Roman" w:cs="Times New Roman" w:eastAsia="Times New Roman" w:hAnsi="Times New Roman"/>
                <w:b w:val="1"/>
                <w:bCs w:val="1"/>
                <w:color w:val="ffffff"/>
                <w:sz w:val="20"/>
                <w:szCs w:val="20"/>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Times New Roman" w:cs="Times New Roman" w:eastAsia="Times New Roman" w:hAnsi="Times New Roman"/>
                <w:b w:val="1"/>
                <w:bCs w:val="1"/>
                <w:color w:val="ffffff"/>
                <w:sz w:val="20"/>
                <w:szCs w:val="20"/>
                <w:rtl w:val="0"/>
              </w:rPr>
              <w:t xml:space="preserve">Grid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Times New Roman" w:cs="Times New Roman" w:eastAsia="Times New Roman" w:hAnsi="Times New Roman"/>
                <w:b w:val="1"/>
                <w:bCs w:val="1"/>
                <w:color w:val="ffffff"/>
                <w:sz w:val="20"/>
                <w:szCs w:val="20"/>
                <w:rtl w:val="0"/>
              </w:rPr>
              <w:t xml:space="preserve">Seed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Times New Roman" w:cs="Times New Roman" w:eastAsia="Times New Roman" w:hAnsi="Times New Roman"/>
                <w:b w:val="1"/>
                <w:bCs w:val="1"/>
                <w:color w:val="ffffff"/>
                <w:sz w:val="20"/>
                <w:szCs w:val="20"/>
                <w:rtl w:val="0"/>
              </w:rPr>
              <w:t xml:space="preserve">Gen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Times New Roman" w:cs="Times New Roman" w:eastAsia="Times New Roman" w:hAnsi="Times New Roman"/>
                <w:b w:val="1"/>
                <w:bCs w:val="1"/>
                <w:color w:val="ffffff"/>
                <w:sz w:val="20"/>
                <w:szCs w:val="20"/>
                <w:rtl w:val="0"/>
              </w:rPr>
              <w:t xml:space="preserve">Gen 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Times New Roman" w:cs="Times New Roman" w:eastAsia="Times New Roman" w:hAnsi="Times New Roman"/>
                <w:b w:val="1"/>
                <w:bCs w:val="1"/>
                <w:color w:val="ffffff"/>
                <w:sz w:val="20"/>
                <w:szCs w:val="20"/>
                <w:rtl w:val="0"/>
              </w:rPr>
              <w:t xml:space="preserve">Behaviour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Times New Roman" w:cs="Times New Roman" w:eastAsia="Times New Roman" w:hAnsi="Times New Roman"/>
                <w:b w:val="1"/>
                <w:bCs w:val="1"/>
                <w:color w:val="1a1a1a"/>
                <w:sz w:val="20"/>
                <w:szCs w:val="20"/>
                <w:rtl w:val="0"/>
              </w:rPr>
              <w:t xml:space="preserve">Glider Seed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Times New Roman" w:cs="Times New Roman" w:eastAsia="Times New Roman" w:hAnsi="Times New Roman"/>
                <w:color w:val="1a1a1a"/>
                <w:sz w:val="20"/>
                <w:szCs w:val="20"/>
                <w:rtl w:val="0"/>
              </w:rPr>
              <w:t xml:space="preserve">{9,13}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Times New Roman" w:cs="Times New Roman" w:eastAsia="Times New Roman" w:hAnsi="Times New Roman"/>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Times New Roman" w:cs="Times New Roman" w:eastAsia="Times New Roman" w:hAnsi="Times New Roman"/>
                <w:color w:val="1a1a1a"/>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Times New Roman" w:cs="Times New Roman" w:eastAsia="Times New Roman" w:hAnsi="Times New Roman"/>
                <w:color w:val="1a1a1a"/>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Times New Roman" w:cs="Times New Roman" w:eastAsia="Times New Roman" w:hAnsi="Times New Roman"/>
                <w:color w:val="1a1a1a"/>
                <w:sz w:val="20"/>
                <w:szCs w:val="20"/>
                <w:rtl w:val="0"/>
              </w:rPr>
              <w:t xml:space="preserve">Glider does not translate; expands aggressively from gen 1 under B23/S23 birth rule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Times New Roman" w:cs="Times New Roman" w:eastAsia="Times New Roman" w:hAnsi="Times New Roman"/>
                <w:b w:val="1"/>
                <w:bCs w:val="1"/>
                <w:color w:val="1a1a1a"/>
                <w:sz w:val="20"/>
                <w:szCs w:val="20"/>
                <w:rtl w:val="0"/>
              </w:rPr>
              <w:t xml:space="preserve">Horizontal 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Times New Roman" w:cs="Times New Roman" w:eastAsia="Times New Roman" w:hAnsi="Times New Roman"/>
                <w:color w:val="1a1a1a"/>
                <w:sz w:val="20"/>
                <w:szCs w:val="20"/>
                <w:rtl w:val="0"/>
              </w:rPr>
              <w:t xml:space="preserve">{9,13}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Times New Roman" w:cs="Times New Roman" w:eastAsia="Times New Roman" w:hAnsi="Times New Roman"/>
                <w:color w:val="1a1a1a"/>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Times New Roman" w:cs="Times New Roman" w:eastAsia="Times New Roman" w:hAnsi="Times New Roman"/>
                <w:color w:val="1a1a1a"/>
                <w:sz w:val="20"/>
                <w:szCs w:val="20"/>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Times New Roman" w:cs="Times New Roman" w:eastAsia="Times New Roman" w:hAnsi="Times New Roman"/>
                <w:color w:val="1a1a1a"/>
                <w:sz w:val="20"/>
                <w:szCs w:val="20"/>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Times New Roman" w:cs="Times New Roman" w:eastAsia="Times New Roman" w:hAnsi="Times New Roman"/>
                <w:color w:val="1a1a1a"/>
                <w:sz w:val="20"/>
                <w:szCs w:val="20"/>
                <w:rtl w:val="0"/>
              </w:rPr>
              <w:t xml:space="preserve">Vertical expansion in gen 1 forms rectangular block; evolves to oscillating structure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Times New Roman" w:cs="Times New Roman" w:eastAsia="Times New Roman" w:hAnsi="Times New Roman"/>
                <w:b w:val="1"/>
                <w:bCs w:val="1"/>
                <w:color w:val="1a1a1a"/>
                <w:sz w:val="20"/>
                <w:szCs w:val="20"/>
                <w:rtl w:val="0"/>
              </w:rPr>
              <w:t xml:space="preserve">No-Wrap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Times New Roman" w:cs="Times New Roman" w:eastAsia="Times New Roman" w:hAnsi="Times New Roman"/>
                <w:color w:val="1a1a1a"/>
                <w:sz w:val="20"/>
                <w:szCs w:val="20"/>
                <w:rtl w:val="0"/>
              </w:rPr>
              <w:t xml:space="preserve">{9,13}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Times New Roman" w:cs="Times New Roman" w:eastAsia="Times New Roman" w:hAnsi="Times New Roman"/>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Times New Roman" w:cs="Times New Roman" w:eastAsia="Times New Roman" w:hAnsi="Times New Roman"/>
                <w:color w:val="1a1a1a"/>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Times New Roman" w:cs="Times New Roman" w:eastAsia="Times New Roman" w:hAnsi="Times New Roman"/>
                <w:color w:val="1a1a1a"/>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Times New Roman" w:cs="Times New Roman" w:eastAsia="Times New Roman" w:hAnsi="Times New Roman"/>
                <w:color w:val="1a1a1a"/>
                <w:sz w:val="20"/>
                <w:szCs w:val="20"/>
                <w:rtl w:val="0"/>
              </w:rPr>
              <w:t xml:space="preserve">Similar to Kernel 1 but contained; boundary cells have fewer neighbours reducing edge births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Times New Roman" w:cs="Times New Roman" w:eastAsia="Times New Roman" w:hAnsi="Times New Roman"/>
                <w:b w:val="1"/>
                <w:bCs w:val="1"/>
                <w:color w:val="1a1a1a"/>
                <w:sz w:val="20"/>
                <w:szCs w:val="20"/>
                <w:rtl w:val="0"/>
              </w:rPr>
              <w:t xml:space="preserve">Large Grid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Times New Roman" w:cs="Times New Roman" w:eastAsia="Times New Roman" w:hAnsi="Times New Roman"/>
                <w:color w:val="1a1a1a"/>
                <w:sz w:val="20"/>
                <w:szCs w:val="20"/>
                <w:rtl w:val="0"/>
              </w:rPr>
              <w:t xml:space="preserve">{20,20}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Times New Roman" w:cs="Times New Roman" w:eastAsia="Times New Roman" w:hAnsi="Times New Roman"/>
                <w:color w:val="1a1a1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Times New Roman" w:cs="Times New Roman" w:eastAsia="Times New Roman" w:hAnsi="Times New Roman"/>
                <w:color w:val="1a1a1a"/>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Times New Roman" w:cs="Times New Roman" w:eastAsia="Times New Roman" w:hAnsi="Times New Roman"/>
                <w:color w:val="1a1a1a"/>
                <w:sz w:val="20"/>
                <w:szCs w:val="20"/>
                <w:rtl w:val="0"/>
              </w:rPr>
              <w:t xml:space="preserve">132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Times New Roman" w:cs="Times New Roman" w:eastAsia="Times New Roman" w:hAnsi="Times New Roman"/>
                <w:color w:val="1a1a1a"/>
                <w:sz w:val="20"/>
                <w:szCs w:val="20"/>
                <w:rtl w:val="0"/>
              </w:rPr>
              <w:t xml:space="preserve">Unconstrained free expansion; largest population count; reveals natural B23/S23 growth shape</w:t>
            </w:r>
            <w:r w:rsidDel="00000000" w:rsidR="00000000" w:rsidRPr="00000000">
              <w:rPr>
                <w:rtl w:val="0"/>
              </w:rPr>
            </w:r>
          </w:p>
        </w:tc>
      </w:tr>
    </w:tbl>
    <w:p w:rsidR="00000000" w:rsidDel="00000000" w:rsidP="00000000" w:rsidRDefault="00000000" w:rsidRPr="00000000" w14:paraId="000001B5">
      <w:pPr>
        <w:spacing w:after="120" w:before="0" w:lineRule="auto"/>
        <w:rPr/>
      </w:pPr>
      <w:r w:rsidDel="00000000" w:rsidR="00000000" w:rsidRPr="00000000">
        <w:rPr>
          <w:rtl w:val="0"/>
        </w:rPr>
      </w:r>
    </w:p>
    <w:p w:rsidR="00000000" w:rsidDel="00000000" w:rsidP="00000000" w:rsidRDefault="00000000" w:rsidRPr="00000000" w14:paraId="000001B6">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The glider experiment confirms that B23/S23 does not support translating structures from standard Game of Life. Under B3/S23 (Conway), the birth threshold of exactly 3 enables the glider's asymmetric propagation. Under B23/S23, the broader birth condition with 2 neighbours causes the glider seed to expand symmetrically from generation 1, reaching 10 live cells immediately and growing to 40 by generation 59.</w:t>
      </w:r>
      <w:r w:rsidDel="00000000" w:rsidR="00000000" w:rsidRPr="00000000">
        <w:rPr>
          <w:rtl w:val="0"/>
        </w:rPr>
      </w:r>
    </w:p>
    <w:p w:rsidR="00000000" w:rsidDel="00000000" w:rsidP="00000000" w:rsidRDefault="00000000" w:rsidRPr="00000000" w14:paraId="000001B7">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The non-wrapped vs. large grid comparison isolates two distinct effects: boundary conditions and available space. The non-wrapped 9×13 grid (50 cells at generation 59) produces slightly fewer live cells than the wrapped version (52 cells) because border cells have truncated neighbourhoods, reducing birth rates at edges. The 20×20 large grid (132 cells at generation 59) shows the natural unconstrained growth of B23/S23, expanding outward for 8–10 generations before wrap-around interaction occurs.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57151</wp:posOffset>
            </wp:positionH>
            <wp:positionV relativeFrom="paragraph">
              <wp:posOffset>1231162</wp:posOffset>
            </wp:positionV>
            <wp:extent cx="1100138" cy="1580938"/>
            <wp:effectExtent b="0" l="0" r="0" t="0"/>
            <wp:wrapNone/>
            <wp:docPr id="22"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1100138" cy="15809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1676400</wp:posOffset>
            </wp:positionH>
            <wp:positionV relativeFrom="paragraph">
              <wp:posOffset>1228725</wp:posOffset>
            </wp:positionV>
            <wp:extent cx="1104900" cy="1602428"/>
            <wp:effectExtent b="0" l="0" r="0" t="0"/>
            <wp:wrapNone/>
            <wp:docPr id="26"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1104900" cy="1602428"/>
                    </a:xfrm>
                    <a:prstGeom prst="rect"/>
                    <a:ln/>
                  </pic:spPr>
                </pic:pic>
              </a:graphicData>
            </a:graphic>
          </wp:anchor>
        </w:drawing>
      </w:r>
    </w:p>
    <w:p w:rsidR="00000000" w:rsidDel="00000000" w:rsidP="00000000" w:rsidRDefault="00000000" w:rsidRPr="00000000" w14:paraId="000001B8">
      <w:pPr>
        <w:spacing w:after="80" w:before="0" w:lineRule="auto"/>
        <w:rPr/>
      </w:pPr>
      <w:r w:rsidDel="00000000" w:rsidR="00000000" w:rsidRPr="00000000">
        <w:rPr>
          <w:rtl w:val="0"/>
        </w:rPr>
      </w:r>
    </w:p>
    <w:p w:rsidR="00000000" w:rsidDel="00000000" w:rsidP="00000000" w:rsidRDefault="00000000" w:rsidRPr="00000000" w14:paraId="000001B9">
      <w:pPr>
        <w:spacing w:after="80" w:before="0" w:lineRule="auto"/>
        <w:rPr/>
      </w:pPr>
      <w:r w:rsidDel="00000000" w:rsidR="00000000" w:rsidRPr="00000000">
        <w:rPr>
          <w:rtl w:val="0"/>
        </w:rPr>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2"/>
        <w:rPr/>
      </w:pPr>
      <w:r w:rsidDel="00000000" w:rsidR="00000000" w:rsidRPr="00000000">
        <w:rPr>
          <w:rtl w:val="0"/>
        </w:rPr>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r>
    </w:p>
    <w:p w:rsidR="00000000" w:rsidDel="00000000" w:rsidP="00000000" w:rsidRDefault="00000000" w:rsidRPr="00000000" w14:paraId="000001BE">
      <w:pPr>
        <w:rPr/>
      </w:pPr>
      <w:r w:rsidDel="00000000" w:rsidR="00000000" w:rsidRPr="00000000">
        <w:rPr>
          <w:i w:val="1"/>
          <w:iCs w:val="1"/>
          <w:sz w:val="20"/>
          <w:szCs w:val="20"/>
          <w:rtl w:val="0"/>
        </w:rPr>
        <w:t xml:space="preserve">Figure 3: Wrapped (left) vs non-wrapped (right) boundary at generation 30. The non-wrapped grid shows truncated growth at edges due to reduced neighbour counts at boundaries.</w:t>
      </w:r>
      <w:r w:rsidDel="00000000" w:rsidR="00000000" w:rsidRPr="00000000">
        <w:br w:type="page"/>
      </w:r>
      <w:r w:rsidDel="00000000" w:rsidR="00000000" w:rsidRPr="00000000">
        <w:rPr>
          <w:rtl w:val="0"/>
        </w:rPr>
      </w:r>
    </w:p>
    <w:p w:rsidR="00000000" w:rsidDel="00000000" w:rsidP="00000000" w:rsidRDefault="00000000" w:rsidRPr="00000000" w14:paraId="000001BF">
      <w:pPr>
        <w:pStyle w:val="Heading2"/>
        <w:rPr/>
      </w:pPr>
      <w:bookmarkStart w:colFirst="0" w:colLast="0" w:name="_heading=h.wm265mpzal" w:id="29"/>
      <w:bookmarkEnd w:id="29"/>
      <w:r w:rsidDel="00000000" w:rsidR="00000000" w:rsidRPr="00000000">
        <w:rPr>
          <w:rtl w:val="0"/>
        </w:rPr>
        <w:t xml:space="preserve">7.3  Chess-Piece Neighbourhood Results</w:t>
      </w:r>
    </w:p>
    <w:p w:rsidR="00000000" w:rsidDel="00000000" w:rsidP="00000000" w:rsidRDefault="00000000" w:rsidRPr="00000000" w14:paraId="000001C0">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The chess-piece neighbourhood scenarios are the primary extension of this assignment. They demonstrate that the B23/S23 rule is not neighbourhood-agnostic: its viability depends critically on the size and topology of the neighbourhood.</w:t>
      </w:r>
      <w:r w:rsidDel="00000000" w:rsidR="00000000" w:rsidRPr="00000000">
        <w:rPr>
          <w:rtl w:val="0"/>
        </w:rPr>
      </w:r>
    </w:p>
    <w:p w:rsidR="00000000" w:rsidDel="00000000" w:rsidP="00000000" w:rsidRDefault="00000000" w:rsidRPr="00000000" w14:paraId="000001C1">
      <w:pPr>
        <w:spacing w:after="60" w:before="0" w:lineRule="auto"/>
        <w:rPr/>
      </w:pPr>
      <w:r w:rsidDel="00000000" w:rsidR="00000000" w:rsidRPr="00000000">
        <w:rPr>
          <w:rtl w:val="0"/>
        </w:rPr>
      </w:r>
    </w:p>
    <w:tbl>
      <w:tblPr>
        <w:tblStyle w:val="Table8"/>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820"/>
        <w:gridCol w:w="820"/>
        <w:gridCol w:w="820"/>
        <w:gridCol w:w="820"/>
        <w:gridCol w:w="3280"/>
        <w:tblGridChange w:id="0">
          <w:tblGrid>
            <w:gridCol w:w="2000"/>
            <w:gridCol w:w="820"/>
            <w:gridCol w:w="820"/>
            <w:gridCol w:w="820"/>
            <w:gridCol w:w="820"/>
            <w:gridCol w:w="32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Times New Roman" w:cs="Times New Roman" w:eastAsia="Times New Roman" w:hAnsi="Times New Roman"/>
                <w:b w:val="1"/>
                <w:bCs w:val="1"/>
                <w:color w:val="ffffff"/>
                <w:sz w:val="20"/>
                <w:szCs w:val="20"/>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Times New Roman" w:cs="Times New Roman" w:eastAsia="Times New Roman" w:hAnsi="Times New Roman"/>
                <w:b w:val="1"/>
                <w:bCs w:val="1"/>
                <w:color w:val="ffffff"/>
                <w:sz w:val="20"/>
                <w:szCs w:val="20"/>
                <w:rtl w:val="0"/>
              </w:rPr>
              <w:t xml:space="preserve">Grid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Times New Roman" w:cs="Times New Roman" w:eastAsia="Times New Roman" w:hAnsi="Times New Roman"/>
                <w:b w:val="1"/>
                <w:bCs w:val="1"/>
                <w:color w:val="ffffff"/>
                <w:sz w:val="20"/>
                <w:szCs w:val="20"/>
                <w:rtl w:val="0"/>
              </w:rPr>
              <w:t xml:space="preserve">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Times New Roman" w:cs="Times New Roman" w:eastAsia="Times New Roman" w:hAnsi="Times New Roman"/>
                <w:b w:val="1"/>
                <w:bCs w:val="1"/>
                <w:color w:val="ffffff"/>
                <w:sz w:val="20"/>
                <w:szCs w:val="20"/>
                <w:rtl w:val="0"/>
              </w:rPr>
              <w:t xml:space="preserve">Gen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Times New Roman" w:cs="Times New Roman" w:eastAsia="Times New Roman" w:hAnsi="Times New Roman"/>
                <w:b w:val="1"/>
                <w:bCs w:val="1"/>
                <w:color w:val="ffffff"/>
                <w:sz w:val="20"/>
                <w:szCs w:val="20"/>
                <w:rtl w:val="0"/>
              </w:rPr>
              <w:t xml:space="preserve">Gen 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b2b2b"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Times New Roman" w:cs="Times New Roman" w:eastAsia="Times New Roman" w:hAnsi="Times New Roman"/>
                <w:b w:val="1"/>
                <w:bCs w:val="1"/>
                <w:color w:val="ffffff"/>
                <w:sz w:val="20"/>
                <w:szCs w:val="20"/>
                <w:rtl w:val="0"/>
              </w:rPr>
              <w:t xml:space="preserve">Outcome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Times New Roman" w:cs="Times New Roman" w:eastAsia="Times New Roman" w:hAnsi="Times New Roman"/>
                <w:b w:val="1"/>
                <w:bCs w:val="1"/>
                <w:color w:val="1a1a1a"/>
                <w:sz w:val="20"/>
                <w:szCs w:val="20"/>
                <w:rtl w:val="0"/>
              </w:rPr>
              <w:t xml:space="preserve">Rook 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Times New Roman" w:cs="Times New Roman" w:eastAsia="Times New Roman" w:hAnsi="Times New Roman"/>
                <w:color w:val="1a1a1a"/>
                <w:sz w:val="20"/>
                <w:szCs w:val="20"/>
                <w:rtl w:val="0"/>
              </w:rPr>
              <w:t xml:space="preserve">{8,8}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Times New Roman" w:cs="Times New Roman" w:eastAsia="Times New Roman" w:hAnsi="Times New Roman"/>
                <w:color w:val="1a1a1a"/>
                <w:sz w:val="20"/>
                <w:szCs w:val="20"/>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Times New Roman" w:cs="Times New Roman" w:eastAsia="Times New Roman" w:hAnsi="Times New Roman"/>
                <w:color w:val="1a1a1a"/>
                <w:sz w:val="20"/>
                <w:szCs w:val="20"/>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Times New Roman" w:cs="Times New Roman" w:eastAsia="Times New Roman" w:hAnsi="Times New Roman"/>
                <w:color w:val="1a1a1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Times New Roman" w:cs="Times New Roman" w:eastAsia="Times New Roman" w:hAnsi="Times New Roman"/>
                <w:color w:val="1a1a1a"/>
                <w:sz w:val="20"/>
                <w:szCs w:val="20"/>
                <w:rtl w:val="0"/>
              </w:rPr>
              <w:t xml:space="preserve">EXTINCT at generation 2. Rook neighbourhood too large for B23/S23.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Times New Roman" w:cs="Times New Roman" w:eastAsia="Times New Roman" w:hAnsi="Times New Roman"/>
                <w:b w:val="1"/>
                <w:bCs w:val="1"/>
                <w:color w:val="1a1a1a"/>
                <w:sz w:val="20"/>
                <w:szCs w:val="20"/>
                <w:rtl w:val="0"/>
              </w:rPr>
              <w:t xml:space="preserve">Bishop 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Times New Roman" w:cs="Times New Roman" w:eastAsia="Times New Roman" w:hAnsi="Times New Roman"/>
                <w:color w:val="1a1a1a"/>
                <w:sz w:val="20"/>
                <w:szCs w:val="20"/>
                <w:rtl w:val="0"/>
              </w:rPr>
              <w:t xml:space="preserve">{8,8}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sdt>
              <w:sdtPr>
                <w:id w:val="1011374540"/>
                <w:tag w:val="goog_rdk_19"/>
              </w:sdtPr>
              <w:sdtContent>
                <w:r w:rsidDel="00000000" w:rsidR="00000000" w:rsidRPr="00000000">
                  <w:rPr>
                    <w:rFonts w:ascii="Gungsuh" w:cs="Gungsuh" w:eastAsia="Gungsuh" w:hAnsi="Gungsuh"/>
                    <w:color w:val="1a1a1a"/>
                    <w:sz w:val="20"/>
                    <w:szCs w:val="20"/>
                    <w:rtl w:val="0"/>
                  </w:rPr>
                  <w:t xml:space="preserve">≤29</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Times New Roman" w:cs="Times New Roman" w:eastAsia="Times New Roman" w:hAnsi="Times New Roman"/>
                <w:color w:val="1a1a1a"/>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Times New Roman" w:cs="Times New Roman" w:eastAsia="Times New Roman" w:hAnsi="Times New Roman"/>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Times New Roman" w:cs="Times New Roman" w:eastAsia="Times New Roman" w:hAnsi="Times New Roman"/>
                <w:color w:val="1a1a1a"/>
                <w:sz w:val="20"/>
                <w:szCs w:val="20"/>
                <w:rtl w:val="0"/>
              </w:rPr>
              <w:t xml:space="preserve">Stable at 4 corner cells; simulation halts (quiescent) after generation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Times New Roman" w:cs="Times New Roman" w:eastAsia="Times New Roman" w:hAnsi="Times New Roman"/>
                <w:b w:val="1"/>
                <w:bCs w:val="1"/>
                <w:color w:val="1a1a1a"/>
                <w:sz w:val="20"/>
                <w:szCs w:val="20"/>
                <w:rtl w:val="0"/>
              </w:rPr>
              <w:t xml:space="preserve">Bishop 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Times New Roman" w:cs="Times New Roman" w:eastAsia="Times New Roman" w:hAnsi="Times New Roman"/>
                <w:color w:val="1a1a1a"/>
                <w:sz w:val="20"/>
                <w:szCs w:val="20"/>
                <w:rtl w:val="0"/>
              </w:rPr>
              <w:t xml:space="preserve">{9,13}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D6">
            <w:pPr>
              <w:rPr/>
            </w:pPr>
            <w:sdt>
              <w:sdtPr>
                <w:id w:val="703095767"/>
                <w:tag w:val="goog_rdk_20"/>
              </w:sdtPr>
              <w:sdtContent>
                <w:r w:rsidDel="00000000" w:rsidR="00000000" w:rsidRPr="00000000">
                  <w:rPr>
                    <w:rFonts w:ascii="Gungsuh" w:cs="Gungsuh" w:eastAsia="Gungsuh" w:hAnsi="Gungsuh"/>
                    <w:color w:val="1a1a1a"/>
                    <w:sz w:val="20"/>
                    <w:szCs w:val="20"/>
                    <w:rtl w:val="0"/>
                  </w:rPr>
                  <w:t xml:space="preserve">≤29</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Times New Roman" w:cs="Times New Roman" w:eastAsia="Times New Roman" w:hAnsi="Times New Roman"/>
                <w:color w:val="1a1a1a"/>
                <w:sz w:val="20"/>
                <w:szCs w:val="20"/>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Times New Roman" w:cs="Times New Roman" w:eastAsia="Times New Roman" w:hAnsi="Times New Roman"/>
                <w:color w:val="1a1a1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Times New Roman" w:cs="Times New Roman" w:eastAsia="Times New Roman" w:hAnsi="Times New Roman"/>
                <w:color w:val="1a1a1a"/>
                <w:sz w:val="20"/>
                <w:szCs w:val="20"/>
                <w:rtl w:val="0"/>
              </w:rPr>
              <w:t xml:space="preserve">Near-extinct; oscillates near 0 cells; 2 alive at generation 59.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Times New Roman" w:cs="Times New Roman" w:eastAsia="Times New Roman" w:hAnsi="Times New Roman"/>
                <w:b w:val="1"/>
                <w:bCs w:val="1"/>
                <w:color w:val="1a1a1a"/>
                <w:sz w:val="20"/>
                <w:szCs w:val="20"/>
                <w:rtl w:val="0"/>
              </w:rPr>
              <w:t xml:space="preserve">Knight 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Times New Roman" w:cs="Times New Roman" w:eastAsia="Times New Roman" w:hAnsi="Times New Roman"/>
                <w:color w:val="1a1a1a"/>
                <w:sz w:val="20"/>
                <w:szCs w:val="20"/>
                <w:rtl w:val="0"/>
              </w:rPr>
              <w:t xml:space="preserve">{8,8}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Times New Roman" w:cs="Times New Roman" w:eastAsia="Times New Roman" w:hAnsi="Times New Roman"/>
                <w:color w:val="1a1a1a"/>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Times New Roman" w:cs="Times New Roman" w:eastAsia="Times New Roman" w:hAnsi="Times New Roman"/>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Times New Roman" w:cs="Times New Roman" w:eastAsia="Times New Roman" w:hAnsi="Times New Roman"/>
                <w:color w:val="1a1a1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Times New Roman" w:cs="Times New Roman" w:eastAsia="Times New Roman" w:hAnsi="Times New Roman"/>
                <w:color w:val="1a1a1a"/>
                <w:sz w:val="20"/>
                <w:szCs w:val="20"/>
                <w:rtl w:val="0"/>
              </w:rPr>
              <w:t xml:space="preserve">Perfect stability; 2×2 seed is a fixed point. Unchanged for all 60 generations.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Times New Roman" w:cs="Times New Roman" w:eastAsia="Times New Roman" w:hAnsi="Times New Roman"/>
                <w:b w:val="1"/>
                <w:bCs w:val="1"/>
                <w:color w:val="1a1a1a"/>
                <w:sz w:val="20"/>
                <w:szCs w:val="20"/>
                <w:rtl w:val="0"/>
              </w:rPr>
              <w:t xml:space="preserve">Knight 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Times New Roman" w:cs="Times New Roman" w:eastAsia="Times New Roman" w:hAnsi="Times New Roman"/>
                <w:color w:val="1a1a1a"/>
                <w:sz w:val="20"/>
                <w:szCs w:val="20"/>
                <w:rtl w:val="0"/>
              </w:rPr>
              <w:t xml:space="preserve">{9,13}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Times New Roman" w:cs="Times New Roman" w:eastAsia="Times New Roman" w:hAnsi="Times New Roman"/>
                <w:color w:val="1a1a1a"/>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Times New Roman" w:cs="Times New Roman" w:eastAsia="Times New Roman" w:hAnsi="Times New Roman"/>
                <w:color w:val="1a1a1a"/>
                <w:sz w:val="20"/>
                <w:szCs w:val="2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Times New Roman" w:cs="Times New Roman" w:eastAsia="Times New Roman" w:hAnsi="Times New Roman"/>
                <w:color w:val="1a1a1a"/>
                <w:sz w:val="20"/>
                <w:szCs w:val="20"/>
                <w:rtl w:val="0"/>
              </w:rPr>
              <w:t xml:space="preserve">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0f0"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Times New Roman" w:cs="Times New Roman" w:eastAsia="Times New Roman" w:hAnsi="Times New Roman"/>
                <w:color w:val="1a1a1a"/>
                <w:sz w:val="20"/>
                <w:szCs w:val="20"/>
                <w:rtl w:val="0"/>
              </w:rPr>
              <w:t xml:space="preserve">Sustained active growth; rich oscillating patterns comparable to Moore scenarios.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Times New Roman" w:cs="Times New Roman" w:eastAsia="Times New Roman" w:hAnsi="Times New Roman"/>
                <w:b w:val="1"/>
                <w:bCs w:val="1"/>
                <w:color w:val="1a1a1a"/>
                <w:sz w:val="20"/>
                <w:szCs w:val="20"/>
                <w:rtl w:val="0"/>
              </w:rPr>
              <w:t xml:space="preserve">Multi-piece 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Times New Roman" w:cs="Times New Roman" w:eastAsia="Times New Roman" w:hAnsi="Times New Roman"/>
                <w:color w:val="1a1a1a"/>
                <w:sz w:val="20"/>
                <w:szCs w:val="20"/>
                <w:rtl w:val="0"/>
              </w:rPr>
              <w:t xml:space="preserve">{8,8}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Times New Roman" w:cs="Times New Roman" w:eastAsia="Times New Roman" w:hAnsi="Times New Roman"/>
                <w:color w:val="1a1a1a"/>
                <w:sz w:val="20"/>
                <w:szCs w:val="20"/>
                <w:rtl w:val="0"/>
              </w:rPr>
              <w:t xml:space="preserve">Mixed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Times New Roman" w:cs="Times New Roman" w:eastAsia="Times New Roman" w:hAnsi="Times New Roman"/>
                <w:color w:val="1a1a1a"/>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Times New Roman" w:cs="Times New Roman" w:eastAsia="Times New Roman" w:hAnsi="Times New Roman"/>
                <w:color w:val="1a1a1a"/>
                <w:sz w:val="20"/>
                <w:szCs w:val="20"/>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Times New Roman" w:cs="Times New Roman" w:eastAsia="Times New Roman" w:hAnsi="Times New Roman"/>
                <w:color w:val="1a1a1a"/>
                <w:sz w:val="20"/>
                <w:szCs w:val="20"/>
                <w:rtl w:val="0"/>
              </w:rPr>
              <w:t xml:space="preserve">Sustained activity throughout; complex interaction between knight and bishop zones.</w:t>
            </w:r>
            <w:r w:rsidDel="00000000" w:rsidR="00000000" w:rsidRPr="00000000">
              <w:rPr>
                <w:rtl w:val="0"/>
              </w:rPr>
            </w:r>
          </w:p>
        </w:tc>
      </w:tr>
    </w:tbl>
    <w:p w:rsidR="00000000" w:rsidDel="00000000" w:rsidP="00000000" w:rsidRDefault="00000000" w:rsidRPr="00000000" w14:paraId="000001EC">
      <w:pPr>
        <w:shd w:fill="ebebeb" w:val="clear"/>
        <w:spacing w:after="120" w:before="80" w:lineRule="auto"/>
        <w:ind w:left="0" w:firstLine="0"/>
        <w:rPr/>
      </w:pPr>
      <w:r w:rsidDel="00000000" w:rsidR="00000000" w:rsidRPr="00000000">
        <w:rPr>
          <w:i w:val="1"/>
          <w:iCs w:val="1"/>
          <w:color w:val="666666"/>
          <w:sz w:val="20"/>
          <w:szCs w:val="20"/>
          <w:rtl w:val="0"/>
        </w:rPr>
        <w:t xml:space="preserve">NOTE: </w:t>
      </w:r>
      <w:r w:rsidDel="00000000" w:rsidR="00000000" w:rsidRPr="00000000">
        <w:rPr>
          <w:rFonts w:ascii="Times New Roman" w:cs="Times New Roman" w:eastAsia="Times New Roman" w:hAnsi="Times New Roman"/>
          <w:i w:val="1"/>
          <w:iCs w:val="1"/>
          <w:color w:val="666666"/>
          <w:sz w:val="20"/>
          <w:szCs w:val="20"/>
          <w:rtl w:val="0"/>
        </w:rPr>
        <w:t xml:space="preserve">Simulation halts early (before generation 60) for the rook 8×8 and bishop 8×8 scenarios. This is correct Cell-DEVS behaviour: when all cells enter the passive phase (quiescent state), no further internal transitions are scheduled and the Cadmium root coordinator stops generating events. Early halt indicates global quiescence, not a simulation error.</w:t>
      </w:r>
      <w:r w:rsidDel="00000000" w:rsidR="00000000" w:rsidRPr="00000000">
        <w:rPr>
          <w:rtl w:val="0"/>
        </w:rPr>
      </w:r>
    </w:p>
    <w:p w:rsidR="00000000" w:rsidDel="00000000" w:rsidP="00000000" w:rsidRDefault="00000000" w:rsidRPr="00000000" w14:paraId="000001ED">
      <w:pPr>
        <w:pStyle w:val="Heading3"/>
        <w:rPr>
          <w:sz w:val="24"/>
          <w:szCs w:val="24"/>
        </w:rPr>
      </w:pPr>
      <w:bookmarkStart w:colFirst="0" w:colLast="0" w:name="_heading=h.6wlbzyig46nj" w:id="30"/>
      <w:bookmarkEnd w:id="30"/>
      <w:r w:rsidDel="00000000" w:rsidR="00000000" w:rsidRPr="00000000">
        <w:rPr>
          <w:sz w:val="24"/>
          <w:szCs w:val="24"/>
          <w:rtl w:val="0"/>
        </w:rPr>
        <w:t xml:space="preserve">Rook Neighbourhood - Complete Extinction</w:t>
      </w:r>
    </w:p>
    <w:p w:rsidR="00000000" w:rsidDel="00000000" w:rsidP="00000000" w:rsidRDefault="00000000" w:rsidRPr="00000000" w14:paraId="000001EE">
      <w:pPr>
        <w:spacing w:after="160" w:before="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The rook neighbourhood on an 8×8 grid gives each cell up to 28 other cells as neighbours (entire row + column minus self). With up to 28 potential neighbours, the probability of any cell having exactly 2 or 3 alive neighbours is extremely low for any non-trivial configuration. Even as the 7-cell rook seed initially expands to 26 live cells in generation 1 through births at positions with 2–3 alive rook-neighbours, the density of the rook neighbourhood causes the population to collapse by generation 2. No configuration survives: the simulation correctly halts at generation 3 with 0 live cells.</w:t>
      </w:r>
      <w:r w:rsidDel="00000000" w:rsidR="00000000" w:rsidRPr="00000000">
        <w:drawing>
          <wp:anchor allowOverlap="1" behindDoc="1" distB="114300" distT="114300" distL="114300" distR="114300" hidden="0" layoutInCell="1" locked="0" relativeHeight="0" simplePos="0">
            <wp:simplePos x="0" y="0"/>
            <wp:positionH relativeFrom="column">
              <wp:posOffset>1419225</wp:posOffset>
            </wp:positionH>
            <wp:positionV relativeFrom="paragraph">
              <wp:posOffset>1295400</wp:posOffset>
            </wp:positionV>
            <wp:extent cx="1038225" cy="1043390"/>
            <wp:effectExtent b="12700" l="12700" r="12700" t="12700"/>
            <wp:wrapNone/>
            <wp:docPr id="12"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1038225" cy="1043390"/>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1295400</wp:posOffset>
            </wp:positionV>
            <wp:extent cx="1033463" cy="1039471"/>
            <wp:effectExtent b="12700" l="12700" r="12700" t="12700"/>
            <wp:wrapNone/>
            <wp:docPr id="9"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1033463" cy="1039471"/>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2847975</wp:posOffset>
            </wp:positionH>
            <wp:positionV relativeFrom="paragraph">
              <wp:posOffset>1295400</wp:posOffset>
            </wp:positionV>
            <wp:extent cx="1057275" cy="1048537"/>
            <wp:effectExtent b="12700" l="12700" r="12700" t="12700"/>
            <wp:wrapNone/>
            <wp:docPr id="6"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1057275" cy="1048537"/>
                    </a:xfrm>
                    <a:prstGeom prst="rect"/>
                    <a:ln w="12700">
                      <a:solidFill>
                        <a:srgbClr val="000000"/>
                      </a:solidFill>
                      <a:prstDash val="solid"/>
                    </a:ln>
                  </pic:spPr>
                </pic:pic>
              </a:graphicData>
            </a:graphic>
          </wp:anchor>
        </w:drawing>
      </w:r>
    </w:p>
    <w:p w:rsidR="00000000" w:rsidDel="00000000" w:rsidP="00000000" w:rsidRDefault="00000000" w:rsidRPr="00000000" w14:paraId="000001EF">
      <w:pPr>
        <w:spacing w:after="160" w:before="0" w:lineRule="auto"/>
        <w:rPr>
          <w:sz w:val="24"/>
          <w:szCs w:val="24"/>
        </w:rPr>
      </w:pPr>
      <w:r w:rsidDel="00000000" w:rsidR="00000000" w:rsidRPr="00000000">
        <w:rPr>
          <w:rtl w:val="0"/>
        </w:rPr>
      </w:r>
    </w:p>
    <w:p w:rsidR="00000000" w:rsidDel="00000000" w:rsidP="00000000" w:rsidRDefault="00000000" w:rsidRPr="00000000" w14:paraId="000001F0">
      <w:pPr>
        <w:spacing w:after="160" w:before="0" w:lineRule="auto"/>
        <w:rPr>
          <w:sz w:val="24"/>
          <w:szCs w:val="24"/>
        </w:rPr>
      </w:pPr>
      <w:r w:rsidDel="00000000" w:rsidR="00000000" w:rsidRPr="00000000">
        <w:rPr>
          <w:rtl w:val="0"/>
        </w:rPr>
      </w:r>
    </w:p>
    <w:p w:rsidR="00000000" w:rsidDel="00000000" w:rsidP="00000000" w:rsidRDefault="00000000" w:rsidRPr="00000000" w14:paraId="000001F1">
      <w:pPr>
        <w:spacing w:after="160" w:before="0" w:lineRule="auto"/>
        <w:rPr>
          <w:sz w:val="24"/>
          <w:szCs w:val="24"/>
        </w:rPr>
      </w:pPr>
      <w:r w:rsidDel="00000000" w:rsidR="00000000" w:rsidRPr="00000000">
        <w:rPr>
          <w:rtl w:val="0"/>
        </w:rPr>
      </w:r>
    </w:p>
    <w:p w:rsidR="00000000" w:rsidDel="00000000" w:rsidP="00000000" w:rsidRDefault="00000000" w:rsidRPr="00000000" w14:paraId="000001F2">
      <w:pPr>
        <w:spacing w:after="160" w:before="0" w:lineRule="auto"/>
        <w:rPr>
          <w:sz w:val="24"/>
          <w:szCs w:val="24"/>
        </w:rPr>
      </w:pPr>
      <w:r w:rsidDel="00000000" w:rsidR="00000000" w:rsidRPr="00000000">
        <w:rPr>
          <w:rtl w:val="0"/>
        </w:rPr>
      </w:r>
    </w:p>
    <w:p w:rsidR="00000000" w:rsidDel="00000000" w:rsidP="00000000" w:rsidRDefault="00000000" w:rsidRPr="00000000" w14:paraId="000001F3">
      <w:pPr>
        <w:spacing w:after="160" w:before="0" w:lineRule="auto"/>
        <w:rPr>
          <w:i w:val="1"/>
          <w:iCs w:val="1"/>
          <w:sz w:val="20"/>
          <w:szCs w:val="20"/>
        </w:rPr>
      </w:pPr>
      <w:r w:rsidDel="00000000" w:rsidR="00000000" w:rsidRPr="00000000">
        <w:rPr>
          <w:i w:val="1"/>
          <w:iCs w:val="1"/>
          <w:sz w:val="20"/>
          <w:szCs w:val="20"/>
          <w:rtl w:val="0"/>
        </w:rPr>
        <w:t xml:space="preserve">Figure 4: Rook neighbourhood on 8×8 grid (Steps 0, 1, 2). The population expands in generation 1 but collapses to 0 by generation 2 due to the oversized neighbourhood (η = 29).</w:t>
      </w:r>
    </w:p>
    <w:p w:rsidR="00000000" w:rsidDel="00000000" w:rsidP="00000000" w:rsidRDefault="00000000" w:rsidRPr="00000000" w14:paraId="000001F4">
      <w:pPr>
        <w:pStyle w:val="Heading3"/>
        <w:rPr>
          <w:sz w:val="24"/>
          <w:szCs w:val="24"/>
        </w:rPr>
      </w:pPr>
      <w:bookmarkStart w:colFirst="0" w:colLast="0" w:name="_heading=h.oinvlyf7ihq0" w:id="31"/>
      <w:bookmarkEnd w:id="31"/>
      <w:r w:rsidDel="00000000" w:rsidR="00000000" w:rsidRPr="00000000">
        <w:rPr>
          <w:sz w:val="24"/>
          <w:szCs w:val="24"/>
          <w:rtl w:val="0"/>
        </w:rPr>
        <w:t xml:space="preserve">Bishop Neighbourhood - Corner Stability and Near-Extinction</w:t>
      </w:r>
    </w:p>
    <w:p w:rsidR="00000000" w:rsidDel="00000000" w:rsidP="00000000" w:rsidRDefault="00000000" w:rsidRPr="00000000" w14:paraId="000001F5">
      <w:pPr>
        <w:spacing w:after="160" w:before="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The bishop neighbourhood produces two distinct behaviours depending on boundary conditions. On the non-wrapped 8×8 grid, the simulation collapses to exactly 4 cells at positions (0,0), (1,1), (6,6), and (7,7) by generation 2, then becomes globally quiescent. These four corner cells form a self-sustaining fixed point: each has exactly 2 or 3 diagonal neighbours that are also alive, satisfying B23/S23 survival indefinitely.</w:t>
      </w:r>
      <w:r w:rsidDel="00000000" w:rsidR="00000000" w:rsidRPr="00000000">
        <w:drawing>
          <wp:anchor allowOverlap="1" behindDoc="1" distB="114300" distT="114300" distL="114300" distR="114300" hidden="0" layoutInCell="1" locked="0" relativeHeight="0" simplePos="0">
            <wp:simplePos x="0" y="0"/>
            <wp:positionH relativeFrom="column">
              <wp:posOffset>1590675</wp:posOffset>
            </wp:positionH>
            <wp:positionV relativeFrom="paragraph">
              <wp:posOffset>1033463</wp:posOffset>
            </wp:positionV>
            <wp:extent cx="1104900" cy="1104900"/>
            <wp:effectExtent b="12700" l="12700" r="12700" t="12700"/>
            <wp:wrapNone/>
            <wp:docPr id="2"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1104900" cy="1104900"/>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1038225</wp:posOffset>
            </wp:positionV>
            <wp:extent cx="1123950" cy="1114425"/>
            <wp:effectExtent b="12700" l="12700" r="12700" t="12700"/>
            <wp:wrapNone/>
            <wp:docPr id="8"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1123950" cy="1114425"/>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3190875</wp:posOffset>
            </wp:positionH>
            <wp:positionV relativeFrom="paragraph">
              <wp:posOffset>1042988</wp:posOffset>
            </wp:positionV>
            <wp:extent cx="1104900" cy="1097064"/>
            <wp:effectExtent b="12700" l="12700" r="12700" t="12700"/>
            <wp:wrapNone/>
            <wp:docPr id="16"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1104900" cy="1097064"/>
                    </a:xfrm>
                    <a:prstGeom prst="rect"/>
                    <a:ln w="12700">
                      <a:solidFill>
                        <a:srgbClr val="000000"/>
                      </a:solidFill>
                      <a:prstDash val="solid"/>
                    </a:ln>
                  </pic:spPr>
                </pic:pic>
              </a:graphicData>
            </a:graphic>
          </wp:anchor>
        </w:drawing>
      </w:r>
    </w:p>
    <w:p w:rsidR="00000000" w:rsidDel="00000000" w:rsidP="00000000" w:rsidRDefault="00000000" w:rsidRPr="00000000" w14:paraId="000001F6">
      <w:pPr>
        <w:spacing w:after="160" w:before="0" w:lineRule="auto"/>
        <w:rPr>
          <w:sz w:val="24"/>
          <w:szCs w:val="24"/>
        </w:rPr>
      </w:pPr>
      <w:r w:rsidDel="00000000" w:rsidR="00000000" w:rsidRPr="00000000">
        <w:rPr>
          <w:rtl w:val="0"/>
        </w:rPr>
      </w:r>
    </w:p>
    <w:p w:rsidR="00000000" w:rsidDel="00000000" w:rsidP="00000000" w:rsidRDefault="00000000" w:rsidRPr="00000000" w14:paraId="000001F7">
      <w:pPr>
        <w:spacing w:after="160" w:before="0" w:lineRule="auto"/>
        <w:rPr>
          <w:sz w:val="24"/>
          <w:szCs w:val="24"/>
        </w:rPr>
      </w:pPr>
      <w:r w:rsidDel="00000000" w:rsidR="00000000" w:rsidRPr="00000000">
        <w:rPr>
          <w:rtl w:val="0"/>
        </w:rPr>
      </w:r>
    </w:p>
    <w:p w:rsidR="00000000" w:rsidDel="00000000" w:rsidP="00000000" w:rsidRDefault="00000000" w:rsidRPr="00000000" w14:paraId="000001F8">
      <w:pPr>
        <w:spacing w:after="160" w:before="0" w:lineRule="auto"/>
        <w:rPr>
          <w:sz w:val="24"/>
          <w:szCs w:val="24"/>
        </w:rPr>
      </w:pPr>
      <w:r w:rsidDel="00000000" w:rsidR="00000000" w:rsidRPr="00000000">
        <w:rPr>
          <w:rtl w:val="0"/>
        </w:rPr>
      </w:r>
    </w:p>
    <w:p w:rsidR="00000000" w:rsidDel="00000000" w:rsidP="00000000" w:rsidRDefault="00000000" w:rsidRPr="00000000" w14:paraId="000001F9">
      <w:pPr>
        <w:spacing w:after="160" w:before="0" w:lineRule="auto"/>
        <w:rPr>
          <w:sz w:val="24"/>
          <w:szCs w:val="24"/>
        </w:rPr>
      </w:pPr>
      <w:r w:rsidDel="00000000" w:rsidR="00000000" w:rsidRPr="00000000">
        <w:rPr>
          <w:rtl w:val="0"/>
        </w:rPr>
      </w:r>
    </w:p>
    <w:p w:rsidR="00000000" w:rsidDel="00000000" w:rsidP="00000000" w:rsidRDefault="00000000" w:rsidRPr="00000000" w14:paraId="000001FA">
      <w:pPr>
        <w:spacing w:after="160" w:before="0" w:lineRule="auto"/>
        <w:rPr>
          <w:sz w:val="24"/>
          <w:szCs w:val="24"/>
        </w:rPr>
      </w:pPr>
      <w:r w:rsidDel="00000000" w:rsidR="00000000" w:rsidRPr="00000000">
        <w:rPr>
          <w:rtl w:val="0"/>
        </w:rPr>
      </w:r>
    </w:p>
    <w:p w:rsidR="00000000" w:rsidDel="00000000" w:rsidP="00000000" w:rsidRDefault="00000000" w:rsidRPr="00000000" w14:paraId="000001FB">
      <w:pPr>
        <w:spacing w:after="160" w:before="0" w:lineRule="auto"/>
        <w:rPr>
          <w:i w:val="1"/>
          <w:iCs w:val="1"/>
          <w:sz w:val="20"/>
          <w:szCs w:val="20"/>
        </w:rPr>
      </w:pPr>
      <w:r w:rsidDel="00000000" w:rsidR="00000000" w:rsidRPr="00000000">
        <w:rPr>
          <w:i w:val="1"/>
          <w:iCs w:val="1"/>
          <w:sz w:val="20"/>
          <w:szCs w:val="20"/>
          <w:rtl w:val="0"/>
        </w:rPr>
        <w:t xml:space="preserve">Figure 5: Bishop neighbourhood on 8×8 grid (Steps 0, 1, 2). Only 4 corner cells survive as a stable fixed point.</w:t>
      </w:r>
    </w:p>
    <w:p w:rsidR="00000000" w:rsidDel="00000000" w:rsidP="00000000" w:rsidRDefault="00000000" w:rsidRPr="00000000" w14:paraId="000001FC">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On the wrapped 9×13 grid, the bishop neighbourhood (modified by toroidal wrapping) sustains slow oscillation but undergoes progressive decline, reaching only 2 live cells by generation 59. The toroidal geometry alters the diagonal reach of each cell and prevents the clean corner-collapse seen in the non-wrapped case, instead producing a near-extinct but not fully quiescent trajectory.</w:t>
      </w:r>
      <w:r w:rsidDel="00000000" w:rsidR="00000000" w:rsidRPr="00000000">
        <w:rPr>
          <w:rtl w:val="0"/>
        </w:rPr>
      </w:r>
    </w:p>
    <w:p w:rsidR="00000000" w:rsidDel="00000000" w:rsidP="00000000" w:rsidRDefault="00000000" w:rsidRPr="00000000" w14:paraId="000001FD">
      <w:pPr>
        <w:pStyle w:val="Heading3"/>
        <w:rPr>
          <w:sz w:val="24"/>
          <w:szCs w:val="24"/>
        </w:rPr>
      </w:pPr>
      <w:bookmarkStart w:colFirst="0" w:colLast="0" w:name="_heading=h.o48t56imel3f" w:id="32"/>
      <w:bookmarkEnd w:id="32"/>
      <w:r w:rsidDel="00000000" w:rsidR="00000000" w:rsidRPr="00000000">
        <w:rPr>
          <w:sz w:val="24"/>
          <w:szCs w:val="24"/>
          <w:rtl w:val="0"/>
        </w:rPr>
        <w:t xml:space="preserve">Knight Neighbourhood - Fixed Point and Rich Patterns</w:t>
      </w:r>
    </w:p>
    <w:p w:rsidR="00000000" w:rsidDel="00000000" w:rsidP="00000000" w:rsidRDefault="00000000" w:rsidRPr="00000000" w14:paraId="000001FE">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The knight neighbourhood (η = 9, matching the Moore neighbourhood size) is the only chess-piece topology that sustains behaviour comparable to the baseline scenarios. On the non-wrapped 8×8 grid, the 2×2 block seed is a perfect fixed point: each of the 4 cells has exactly 2 knight-reachable live neighbours within the block (since the block is too compact for the L-shaped offsets to reach outside it). The population remains exactly 4 cells across all 60 generations without change.</w:t>
      </w:r>
      <w:r w:rsidDel="00000000" w:rsidR="00000000" w:rsidRPr="00000000">
        <w:rPr>
          <w:rtl w:val="0"/>
        </w:rPr>
      </w:r>
    </w:p>
    <w:p w:rsidR="00000000" w:rsidDel="00000000" w:rsidP="00000000" w:rsidRDefault="00000000" w:rsidRPr="00000000" w14:paraId="000001FF">
      <w:pPr>
        <w:spacing w:after="160" w:before="0" w:lineRule="auto"/>
        <w:rPr>
          <w:rFonts w:ascii="Times New Roman" w:cs="Times New Roman" w:eastAsia="Times New Roman" w:hAnsi="Times New Roman"/>
          <w:color w:val="1a1a1a"/>
          <w:sz w:val="24"/>
          <w:szCs w:val="24"/>
        </w:rPr>
      </w:pPr>
      <w:r w:rsidDel="00000000" w:rsidR="00000000" w:rsidRPr="00000000">
        <w:rPr>
          <w:rFonts w:ascii="Times New Roman" w:cs="Times New Roman" w:eastAsia="Times New Roman" w:hAnsi="Times New Roman"/>
          <w:color w:val="1a1a1a"/>
          <w:sz w:val="24"/>
          <w:szCs w:val="24"/>
          <w:rtl w:val="0"/>
        </w:rPr>
        <w:t xml:space="preserve">On the wrapped 9×13 grid with the larger Kernel 1 seed (5 cells), the knight neighbourhood with toroidal wrapping produces rich dynamics: the population grows from 5 to 24 in the first generation, reaches a peak of 60 cells by generation 3, and oscillates around 48 cells through generation 59. The oscillating patterns produced are visually distinct from Moore-neighbourhood patterns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color w:val="1a1a1a"/>
          <w:sz w:val="24"/>
          <w:szCs w:val="24"/>
          <w:rtl w:val="0"/>
        </w:rPr>
        <w:t xml:space="preserve">the L-shaped neighbourhood creates non-contiguous sparse clusters rather than the solid block-like chess formations seen in the baseline scenarios.</w:t>
      </w:r>
      <w:r w:rsidDel="00000000" w:rsidR="00000000" w:rsidRPr="00000000">
        <w:drawing>
          <wp:anchor allowOverlap="1" behindDoc="1" distB="114300" distT="114300" distL="114300" distR="114300" hidden="0" layoutInCell="1" locked="0" relativeHeight="0" simplePos="0">
            <wp:simplePos x="0" y="0"/>
            <wp:positionH relativeFrom="column">
              <wp:posOffset>2981325</wp:posOffset>
            </wp:positionH>
            <wp:positionV relativeFrom="paragraph">
              <wp:posOffset>1214437</wp:posOffset>
            </wp:positionV>
            <wp:extent cx="1200150" cy="1737426"/>
            <wp:effectExtent b="12700" l="12700" r="12700" t="12700"/>
            <wp:wrapNone/>
            <wp:docPr id="1"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1200150" cy="1737426"/>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1419225</wp:posOffset>
            </wp:positionH>
            <wp:positionV relativeFrom="paragraph">
              <wp:posOffset>1228725</wp:posOffset>
            </wp:positionV>
            <wp:extent cx="1182642" cy="1704975"/>
            <wp:effectExtent b="12700" l="12700" r="12700" t="12700"/>
            <wp:wrapNone/>
            <wp:docPr id="15" name="image12.png"/>
            <a:graphic>
              <a:graphicData uri="http://schemas.openxmlformats.org/drawingml/2006/picture">
                <pic:pic>
                  <pic:nvPicPr>
                    <pic:cNvPr id="0" name="image12.png"/>
                    <pic:cNvPicPr preferRelativeResize="0"/>
                  </pic:nvPicPr>
                  <pic:blipFill>
                    <a:blip r:embed="rId29"/>
                    <a:srcRect b="0" l="0" r="0" t="0"/>
                    <a:stretch>
                      <a:fillRect/>
                    </a:stretch>
                  </pic:blipFill>
                  <pic:spPr>
                    <a:xfrm>
                      <a:off x="0" y="0"/>
                      <a:ext cx="1182642" cy="1704975"/>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1228725</wp:posOffset>
            </wp:positionV>
            <wp:extent cx="1123950" cy="1685925"/>
            <wp:effectExtent b="12700" l="12700" r="12700" t="12700"/>
            <wp:wrapNone/>
            <wp:docPr id="11"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1123950" cy="1685925"/>
                    </a:xfrm>
                    <a:prstGeom prst="rect"/>
                    <a:ln w="12700">
                      <a:solidFill>
                        <a:srgbClr val="000000"/>
                      </a:solidFill>
                      <a:prstDash val="solid"/>
                    </a:ln>
                  </pic:spPr>
                </pic:pic>
              </a:graphicData>
            </a:graphic>
          </wp:anchor>
        </w:drawing>
      </w:r>
    </w:p>
    <w:p w:rsidR="00000000" w:rsidDel="00000000" w:rsidP="00000000" w:rsidRDefault="00000000" w:rsidRPr="00000000" w14:paraId="00000200">
      <w:pPr>
        <w:spacing w:after="160" w:before="0" w:lineRule="auto"/>
        <w:rPr>
          <w:sz w:val="24"/>
          <w:szCs w:val="24"/>
        </w:rPr>
      </w:pPr>
      <w:r w:rsidDel="00000000" w:rsidR="00000000" w:rsidRPr="00000000">
        <w:rPr>
          <w:rtl w:val="0"/>
        </w:rPr>
      </w:r>
    </w:p>
    <w:p w:rsidR="00000000" w:rsidDel="00000000" w:rsidP="00000000" w:rsidRDefault="00000000" w:rsidRPr="00000000" w14:paraId="00000201">
      <w:pPr>
        <w:spacing w:after="160" w:before="0" w:lineRule="auto"/>
        <w:rPr>
          <w:sz w:val="24"/>
          <w:szCs w:val="24"/>
        </w:rPr>
      </w:pPr>
      <w:r w:rsidDel="00000000" w:rsidR="00000000" w:rsidRPr="00000000">
        <w:rPr>
          <w:rtl w:val="0"/>
        </w:rPr>
      </w:r>
    </w:p>
    <w:p w:rsidR="00000000" w:rsidDel="00000000" w:rsidP="00000000" w:rsidRDefault="00000000" w:rsidRPr="00000000" w14:paraId="00000202">
      <w:pPr>
        <w:pStyle w:val="Heading3"/>
        <w:rPr>
          <w:sz w:val="24"/>
          <w:szCs w:val="24"/>
        </w:rPr>
      </w:pPr>
      <w:bookmarkStart w:colFirst="0" w:colLast="0" w:name="_heading=h.7fs0dmoj9zpi" w:id="33"/>
      <w:bookmarkEnd w:id="33"/>
      <w:r w:rsidDel="00000000" w:rsidR="00000000" w:rsidRPr="00000000">
        <w:rPr>
          <w:rtl w:val="0"/>
        </w:rPr>
      </w:r>
    </w:p>
    <w:p w:rsidR="00000000" w:rsidDel="00000000" w:rsidP="00000000" w:rsidRDefault="00000000" w:rsidRPr="00000000" w14:paraId="00000203">
      <w:pPr>
        <w:pStyle w:val="Heading3"/>
        <w:rPr>
          <w:sz w:val="24"/>
          <w:szCs w:val="24"/>
        </w:rPr>
      </w:pPr>
      <w:bookmarkStart w:colFirst="0" w:colLast="0" w:name="_heading=h.tqgp98ai5nhg" w:id="34"/>
      <w:bookmarkEnd w:id="34"/>
      <w:r w:rsidDel="00000000" w:rsidR="00000000" w:rsidRPr="00000000">
        <w:rPr>
          <w:rtl w:val="0"/>
        </w:rPr>
      </w:r>
    </w:p>
    <w:p w:rsidR="00000000" w:rsidDel="00000000" w:rsidP="00000000" w:rsidRDefault="00000000" w:rsidRPr="00000000" w14:paraId="00000204">
      <w:pPr>
        <w:pStyle w:val="Heading3"/>
        <w:rPr>
          <w:sz w:val="24"/>
          <w:szCs w:val="24"/>
        </w:rPr>
      </w:pPr>
      <w:bookmarkStart w:colFirst="0" w:colLast="0" w:name="_heading=h.vivgpnhq1av5" w:id="35"/>
      <w:bookmarkEnd w:id="35"/>
      <w:r w:rsidDel="00000000" w:rsidR="00000000" w:rsidRPr="00000000">
        <w:rPr>
          <w:rtl w:val="0"/>
        </w:rPr>
      </w:r>
    </w:p>
    <w:p w:rsidR="00000000" w:rsidDel="00000000" w:rsidP="00000000" w:rsidRDefault="00000000" w:rsidRPr="00000000" w14:paraId="00000205">
      <w:pPr>
        <w:pStyle w:val="Heading3"/>
        <w:rPr>
          <w:sz w:val="24"/>
          <w:szCs w:val="24"/>
        </w:rPr>
      </w:pPr>
      <w:bookmarkStart w:colFirst="0" w:colLast="0" w:name="_heading=h.ws8s5zvi039" w:id="36"/>
      <w:bookmarkEnd w:id="36"/>
      <w:r w:rsidDel="00000000" w:rsidR="00000000" w:rsidRPr="00000000">
        <w:rPr>
          <w:rtl w:val="0"/>
        </w:rPr>
      </w:r>
    </w:p>
    <w:p w:rsidR="00000000" w:rsidDel="00000000" w:rsidP="00000000" w:rsidRDefault="00000000" w:rsidRPr="00000000" w14:paraId="00000206">
      <w:pPr>
        <w:rPr>
          <w:i w:val="1"/>
          <w:iCs w:val="1"/>
          <w:sz w:val="20"/>
          <w:szCs w:val="20"/>
        </w:rPr>
      </w:pPr>
      <w:r w:rsidDel="00000000" w:rsidR="00000000" w:rsidRPr="00000000">
        <w:rPr>
          <w:rtl w:val="0"/>
        </w:rPr>
      </w:r>
    </w:p>
    <w:p w:rsidR="00000000" w:rsidDel="00000000" w:rsidP="00000000" w:rsidRDefault="00000000" w:rsidRPr="00000000" w14:paraId="00000207">
      <w:pPr>
        <w:rPr>
          <w:sz w:val="24"/>
          <w:szCs w:val="24"/>
        </w:rPr>
      </w:pPr>
      <w:r w:rsidDel="00000000" w:rsidR="00000000" w:rsidRPr="00000000">
        <w:rPr>
          <w:i w:val="1"/>
          <w:iCs w:val="1"/>
          <w:sz w:val="20"/>
          <w:szCs w:val="20"/>
          <w:rtl w:val="0"/>
        </w:rPr>
        <w:t xml:space="preserve">Figure 6: Knight neighbourhood on 9×13 wrapped grid. The L-shaped topology produces sparse, non-contiguous clusters distinct from Moore neighbourhood patterns but sustains active dynamics across all 60 generations.</w:t>
      </w:r>
      <w:r w:rsidDel="00000000" w:rsidR="00000000" w:rsidRPr="00000000">
        <w:br w:type="page"/>
      </w:r>
      <w:r w:rsidDel="00000000" w:rsidR="00000000" w:rsidRPr="00000000">
        <w:rPr>
          <w:rtl w:val="0"/>
        </w:rPr>
      </w:r>
    </w:p>
    <w:p w:rsidR="00000000" w:rsidDel="00000000" w:rsidP="00000000" w:rsidRDefault="00000000" w:rsidRPr="00000000" w14:paraId="00000208">
      <w:pPr>
        <w:pStyle w:val="Heading3"/>
        <w:rPr>
          <w:sz w:val="24"/>
          <w:szCs w:val="24"/>
        </w:rPr>
      </w:pPr>
      <w:bookmarkStart w:colFirst="0" w:colLast="0" w:name="_heading=h.5l8k1iq46smh" w:id="37"/>
      <w:bookmarkEnd w:id="37"/>
      <w:r w:rsidDel="00000000" w:rsidR="00000000" w:rsidRPr="00000000">
        <w:rPr>
          <w:sz w:val="24"/>
          <w:szCs w:val="24"/>
          <w:rtl w:val="0"/>
        </w:rPr>
        <w:t xml:space="preserve">Multi-Piece Hybrid - Heterogeneous Topology</w:t>
      </w:r>
    </w:p>
    <w:p w:rsidR="00000000" w:rsidDel="00000000" w:rsidP="00000000" w:rsidRDefault="00000000" w:rsidRPr="00000000" w14:paraId="00000209">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The multi-piece scenario assigns knight neighbourhood to most cells and bishop neighbourhood to designated diagonal-zone cells and bishop seed cells. The result is a sustained population of 31 alive cells at generation 59, with complex interactions between cells under different neighbourhood topologies. Cells in the bishop zone compute their next state from diagonal neighbours, while knight-zone cells compute from L-shaped neighbours, creating a topologically heterogeneous cellular automaton. This scenario demonstrates that the Cadmium v2 JSON configuration format supports per-cell neighbourhood assignment, enabling mixed-topology models that would be difficult to specify in CD++.</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9526</wp:posOffset>
            </wp:positionH>
            <wp:positionV relativeFrom="paragraph">
              <wp:posOffset>1514475</wp:posOffset>
            </wp:positionV>
            <wp:extent cx="1391617" cy="1391617"/>
            <wp:effectExtent b="12700" l="12700" r="12700" t="12700"/>
            <wp:wrapNone/>
            <wp:docPr id="21"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1391617" cy="1391617"/>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3743325</wp:posOffset>
            </wp:positionH>
            <wp:positionV relativeFrom="paragraph">
              <wp:posOffset>1504950</wp:posOffset>
            </wp:positionV>
            <wp:extent cx="1438404" cy="1419225"/>
            <wp:effectExtent b="12700" l="12700" r="12700" t="12700"/>
            <wp:wrapNone/>
            <wp:docPr id="19"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1438404" cy="1419225"/>
                    </a:xfrm>
                    <a:prstGeom prst="rect"/>
                    <a:ln w="12700">
                      <a:solidFill>
                        <a:srgbClr val="000000"/>
                      </a:solidFill>
                      <a:prstDash val="solid"/>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1914525</wp:posOffset>
            </wp:positionH>
            <wp:positionV relativeFrom="paragraph">
              <wp:posOffset>1514475</wp:posOffset>
            </wp:positionV>
            <wp:extent cx="1390650" cy="1398688"/>
            <wp:effectExtent b="12700" l="12700" r="12700" t="12700"/>
            <wp:wrapNone/>
            <wp:docPr id="13"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1390650" cy="1398688"/>
                    </a:xfrm>
                    <a:prstGeom prst="rect"/>
                    <a:ln w="12700">
                      <a:solidFill>
                        <a:srgbClr val="000000"/>
                      </a:solidFill>
                      <a:prstDash val="solid"/>
                    </a:ln>
                  </pic:spPr>
                </pic:pic>
              </a:graphicData>
            </a:graphic>
          </wp:anchor>
        </w:drawing>
      </w:r>
    </w:p>
    <w:p w:rsidR="00000000" w:rsidDel="00000000" w:rsidP="00000000" w:rsidRDefault="00000000" w:rsidRPr="00000000" w14:paraId="0000020A">
      <w:pPr>
        <w:spacing w:after="100" w:before="0" w:lineRule="auto"/>
        <w:rPr>
          <w:sz w:val="24"/>
          <w:szCs w:val="24"/>
        </w:rPr>
      </w:pPr>
      <w:r w:rsidDel="00000000" w:rsidR="00000000" w:rsidRPr="00000000">
        <w:rPr>
          <w:rtl w:val="0"/>
        </w:rPr>
      </w:r>
    </w:p>
    <w:p w:rsidR="00000000" w:rsidDel="00000000" w:rsidP="00000000" w:rsidRDefault="00000000" w:rsidRPr="00000000" w14:paraId="0000020B">
      <w:pPr>
        <w:pStyle w:val="Heading3"/>
        <w:rPr>
          <w:sz w:val="24"/>
          <w:szCs w:val="24"/>
        </w:rPr>
      </w:pPr>
      <w:bookmarkStart w:colFirst="0" w:colLast="0" w:name="_heading=h.xwrpsq3s6wcu" w:id="38"/>
      <w:bookmarkEnd w:id="38"/>
      <w:r w:rsidDel="00000000" w:rsidR="00000000" w:rsidRPr="00000000">
        <w:rPr>
          <w:rtl w:val="0"/>
        </w:rPr>
      </w:r>
    </w:p>
    <w:p w:rsidR="00000000" w:rsidDel="00000000" w:rsidP="00000000" w:rsidRDefault="00000000" w:rsidRPr="00000000" w14:paraId="0000020C">
      <w:pPr>
        <w:pStyle w:val="Heading3"/>
        <w:rPr>
          <w:sz w:val="24"/>
          <w:szCs w:val="24"/>
        </w:rPr>
      </w:pPr>
      <w:bookmarkStart w:colFirst="0" w:colLast="0" w:name="_heading=h.6ks3g6dg2s6u" w:id="39"/>
      <w:bookmarkEnd w:id="39"/>
      <w:r w:rsidDel="00000000" w:rsidR="00000000" w:rsidRPr="00000000">
        <w:rPr>
          <w:rtl w:val="0"/>
        </w:rPr>
      </w:r>
    </w:p>
    <w:p w:rsidR="00000000" w:rsidDel="00000000" w:rsidP="00000000" w:rsidRDefault="00000000" w:rsidRPr="00000000" w14:paraId="0000020D">
      <w:pPr>
        <w:pStyle w:val="Heading3"/>
        <w:rPr>
          <w:sz w:val="24"/>
          <w:szCs w:val="24"/>
        </w:rPr>
      </w:pPr>
      <w:bookmarkStart w:colFirst="0" w:colLast="0" w:name="_heading=h.1tf2j8qlxuc9" w:id="40"/>
      <w:bookmarkEnd w:id="40"/>
      <w:r w:rsidDel="00000000" w:rsidR="00000000" w:rsidRPr="00000000">
        <w:rPr>
          <w:rtl w:val="0"/>
        </w:rPr>
      </w:r>
    </w:p>
    <w:p w:rsidR="00000000" w:rsidDel="00000000" w:rsidP="00000000" w:rsidRDefault="00000000" w:rsidRPr="00000000" w14:paraId="0000020E">
      <w:pPr>
        <w:pStyle w:val="Heading3"/>
        <w:rPr>
          <w:sz w:val="24"/>
          <w:szCs w:val="24"/>
        </w:rPr>
      </w:pPr>
      <w:bookmarkStart w:colFirst="0" w:colLast="0" w:name="_heading=h.59t87pbd7dks" w:id="41"/>
      <w:bookmarkEnd w:id="41"/>
      <w:r w:rsidDel="00000000" w:rsidR="00000000" w:rsidRPr="00000000">
        <w:rPr>
          <w:rtl w:val="0"/>
        </w:rPr>
      </w:r>
    </w:p>
    <w:p w:rsidR="00000000" w:rsidDel="00000000" w:rsidP="00000000" w:rsidRDefault="00000000" w:rsidRPr="00000000" w14:paraId="0000020F">
      <w:pPr>
        <w:rPr>
          <w:sz w:val="20"/>
          <w:szCs w:val="20"/>
        </w:rPr>
      </w:pPr>
      <w:r w:rsidDel="00000000" w:rsidR="00000000" w:rsidRPr="00000000">
        <w:rPr>
          <w:rtl w:val="0"/>
        </w:rPr>
      </w:r>
    </w:p>
    <w:p w:rsidR="00000000" w:rsidDel="00000000" w:rsidP="00000000" w:rsidRDefault="00000000" w:rsidRPr="00000000" w14:paraId="00000210">
      <w:pPr>
        <w:rPr>
          <w:i w:val="1"/>
          <w:iCs w:val="1"/>
          <w:sz w:val="20"/>
          <w:szCs w:val="20"/>
        </w:rPr>
      </w:pPr>
      <w:r w:rsidDel="00000000" w:rsidR="00000000" w:rsidRPr="00000000">
        <w:rPr>
          <w:i w:val="1"/>
          <w:iCs w:val="1"/>
          <w:sz w:val="20"/>
          <w:szCs w:val="20"/>
          <w:rtl w:val="0"/>
        </w:rPr>
        <w:t xml:space="preserve">Figure X: Multi-piece hybrid with knight (default) and bishop zones on 8×8 grid. The heterogeneous topology produces complex interaction between the two neighbourhood types.</w:t>
      </w:r>
    </w:p>
    <w:p w:rsidR="00000000" w:rsidDel="00000000" w:rsidP="00000000" w:rsidRDefault="00000000" w:rsidRPr="00000000" w14:paraId="00000211">
      <w:pPr>
        <w:pStyle w:val="Heading3"/>
        <w:rPr>
          <w:sz w:val="24"/>
          <w:szCs w:val="24"/>
        </w:rPr>
      </w:pPr>
      <w:bookmarkStart w:colFirst="0" w:colLast="0" w:name="_heading=h.v4ciswrxiejr" w:id="42"/>
      <w:bookmarkEnd w:id="42"/>
      <w:r w:rsidDel="00000000" w:rsidR="00000000" w:rsidRPr="00000000">
        <w:rPr>
          <w:sz w:val="24"/>
          <w:szCs w:val="24"/>
          <w:rtl w:val="0"/>
        </w:rPr>
        <w:t xml:space="preserve">Key Finding: Neighbourhood Size Determines Viability</w:t>
      </w:r>
    </w:p>
    <w:p w:rsidR="00000000" w:rsidDel="00000000" w:rsidP="00000000" w:rsidRDefault="00000000" w:rsidRPr="00000000" w14:paraId="00000212">
      <w:pPr>
        <w:spacing w:after="160" w:before="0" w:lineRule="auto"/>
        <w:rPr>
          <w:sz w:val="24"/>
          <w:szCs w:val="24"/>
        </w:rPr>
      </w:pPr>
      <w:sdt>
        <w:sdtPr>
          <w:id w:val="-351493926"/>
          <w:tag w:val="goog_rdk_21"/>
        </w:sdtPr>
        <w:sdtContent>
          <w:r w:rsidDel="00000000" w:rsidR="00000000" w:rsidRPr="00000000">
            <w:rPr>
              <w:rFonts w:ascii="Cardo" w:cs="Cardo" w:eastAsia="Cardo" w:hAnsi="Cardo"/>
              <w:color w:val="1a1a1a"/>
              <w:sz w:val="24"/>
              <w:szCs w:val="24"/>
              <w:rtl w:val="0"/>
            </w:rPr>
            <w:t xml:space="preserve">The results across all 14 scenarios support a single central finding: the B23/S23 rule is calibrated for a neighbourhood of approximately 8 cells. The Moore neighbourhood (η = 9 including self, 8 neighbours) and the knight neighbourhood (η = 9, 8 neighbours) both sustain active populations. The bishop and rook neighbourhoods (η ≤ 29, up to 28 neighbours) cause extinction or near-extinction because B23/S23 requires exactly 2 or 3 alive neighbours</w:t>
          </w:r>
        </w:sdtContent>
      </w:sdt>
      <w:r w:rsidDel="00000000" w:rsidR="00000000" w:rsidRPr="00000000">
        <w:rPr>
          <w:sz w:val="24"/>
          <w:szCs w:val="24"/>
          <w:rtl w:val="0"/>
        </w:rPr>
        <w:t xml:space="preserve">, </w:t>
      </w:r>
      <w:r w:rsidDel="00000000" w:rsidR="00000000" w:rsidRPr="00000000">
        <w:rPr>
          <w:rFonts w:ascii="Times New Roman" w:cs="Times New Roman" w:eastAsia="Times New Roman" w:hAnsi="Times New Roman"/>
          <w:color w:val="1a1a1a"/>
          <w:sz w:val="24"/>
          <w:szCs w:val="24"/>
          <w:rtl w:val="0"/>
        </w:rPr>
        <w:t xml:space="preserve">a condition that is probabilistically rare when a cell can see up to 28 neighbours. This is a non-trivial empirical result that connects cellular automaton theory to chess piece movement patterns in a meaningful way.</w:t>
      </w:r>
      <w:r w:rsidDel="00000000" w:rsidR="00000000" w:rsidRPr="00000000">
        <w:rPr>
          <w:rtl w:val="0"/>
        </w:rPr>
      </w:r>
    </w:p>
    <w:p w:rsidR="00000000" w:rsidDel="00000000" w:rsidP="00000000" w:rsidRDefault="00000000" w:rsidRPr="00000000" w14:paraId="00000213">
      <w:pPr>
        <w:spacing w:after="80" w:before="0" w:lineRule="auto"/>
        <w:rPr/>
      </w:pPr>
      <w:r w:rsidDel="00000000" w:rsidR="00000000" w:rsidRPr="00000000">
        <w:rPr>
          <w:rtl w:val="0"/>
        </w:rPr>
      </w:r>
    </w:p>
    <w:p w:rsidR="00000000" w:rsidDel="00000000" w:rsidP="00000000" w:rsidRDefault="00000000" w:rsidRPr="00000000" w14:paraId="00000214">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2"/>
        <w:rPr/>
      </w:pPr>
      <w:bookmarkStart w:colFirst="0" w:colLast="0" w:name="_heading=h.dy6fap6mtosl" w:id="43"/>
      <w:bookmarkEnd w:id="43"/>
      <w:r w:rsidDel="00000000" w:rsidR="00000000" w:rsidRPr="00000000">
        <w:rPr>
          <w:rtl w:val="0"/>
        </w:rPr>
        <w:t xml:space="preserve">7.4  Visualization</w:t>
      </w:r>
    </w:p>
    <w:p w:rsidR="00000000" w:rsidDel="00000000" w:rsidP="00000000" w:rsidRDefault="00000000" w:rsidRPr="00000000" w14:paraId="00000216">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All 14 simulation output CSV files are compatible with the Cell-DEVS Web Viewer at https://devssim.carleton.ca/cell-devs-viewer/. Each JSON configuration includes a viewer section specifying a black-and-white colour mapping: dead cells (state 0) render white, alive cells (state 1) render black. This mapping makes it straightforward to observe the spatial patterns produced by each scenario.</w:t>
      </w:r>
      <w:r w:rsidDel="00000000" w:rsidR="00000000" w:rsidRPr="00000000">
        <w:rPr>
          <w:rtl w:val="0"/>
        </w:rPr>
      </w:r>
    </w:p>
    <w:p w:rsidR="00000000" w:rsidDel="00000000" w:rsidP="00000000" w:rsidRDefault="00000000" w:rsidRPr="00000000" w14:paraId="00000217">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To view a simulation in the Cell-DEVS Web Viewer:</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Upload the JSON configuration file (e.g., config/chessVariantKernel1_config.json)</w:t>
      </w:r>
    </w:p>
    <w:p w:rsidR="00000000" w:rsidDel="00000000" w:rsidP="00000000" w:rsidRDefault="00000000" w:rsidRPr="00000000" w14:paraId="000002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Upload the corresponding CSV output file (e.g., simulation_results/chessVariantKernel1_</w:t>
      </w:r>
      <w:r w:rsidDel="00000000" w:rsidR="00000000" w:rsidRPr="00000000">
        <w:rPr>
          <w:sz w:val="24"/>
          <w:szCs w:val="24"/>
          <w:rtl w:val="0"/>
        </w:rPr>
        <w:t xml:space="preserve">grid_log</w:t>
      </w: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.csv)</w:t>
      </w:r>
    </w:p>
    <w:p w:rsidR="00000000" w:rsidDel="00000000" w:rsidP="00000000" w:rsidRDefault="00000000" w:rsidRPr="00000000" w14:paraId="000002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0" w:line="240" w:lineRule="auto"/>
        <w:ind w:left="480" w:right="0" w:hanging="24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1a1a1a"/>
          <w:sz w:val="24"/>
          <w:szCs w:val="24"/>
          <w:u w:val="none"/>
          <w:shd w:fill="auto" w:val="clear"/>
          <w:vertAlign w:val="baseline"/>
          <w:rtl w:val="0"/>
        </w:rPr>
        <w:t xml:space="preserve">Step through generations or play the animation to observe pattern evolution</w:t>
      </w:r>
      <w:r w:rsidDel="00000000" w:rsidR="00000000" w:rsidRPr="00000000">
        <w:rPr>
          <w:rtl w:val="0"/>
        </w:rPr>
      </w:r>
    </w:p>
    <w:p w:rsidR="00000000" w:rsidDel="00000000" w:rsidP="00000000" w:rsidRDefault="00000000" w:rsidRPr="00000000" w14:paraId="0000021B">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1C">
      <w:pPr>
        <w:pStyle w:val="Heading1"/>
        <w:rPr/>
      </w:pPr>
      <w:bookmarkStart w:colFirst="0" w:colLast="0" w:name="_heading=h.jdzlbqt3h9eq" w:id="44"/>
      <w:bookmarkEnd w:id="44"/>
      <w:r w:rsidDel="00000000" w:rsidR="00000000" w:rsidRPr="00000000">
        <w:rPr>
          <w:rtl w:val="0"/>
        </w:rPr>
        <w:t xml:space="preserve">8. Conclusion</w:t>
      </w:r>
    </w:p>
    <w:p w:rsidR="00000000" w:rsidDel="00000000" w:rsidP="00000000" w:rsidRDefault="00000000" w:rsidRPr="00000000" w14:paraId="0000021D">
      <w:pPr>
        <w:spacing w:after="60" w:before="0" w:lineRule="auto"/>
        <w:rPr/>
      </w:pPr>
      <w:r w:rsidDel="00000000" w:rsidR="00000000" w:rsidRPr="00000000">
        <w:rPr>
          <w:rtl w:val="0"/>
        </w:rPr>
      </w:r>
    </w:p>
    <w:p w:rsidR="00000000" w:rsidDel="00000000" w:rsidP="00000000" w:rsidRDefault="00000000" w:rsidRPr="00000000" w14:paraId="0000021E">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This assignment successfully re-implemented the Generation of Chess Variants Cell-DEVS model from the CD++ simulator to Cadmium v2, reproduced all four original baseline scenarios, and extended the model with ten additional scenarios in two groups.</w:t>
      </w:r>
      <w:r w:rsidDel="00000000" w:rsidR="00000000" w:rsidRPr="00000000">
        <w:rPr>
          <w:rtl w:val="0"/>
        </w:rPr>
      </w:r>
    </w:p>
    <w:p w:rsidR="00000000" w:rsidDel="00000000" w:rsidP="00000000" w:rsidRDefault="00000000" w:rsidRPr="00000000" w14:paraId="0000021F">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The formal re-specification using the TDC and GCC formalisms identified and corrected a subtle issue in the original CD++ transition rules: the trueCount macro counts the cell itself, so the effective rule is B23/S23, not the B23/S34 that would result from a naive reading of the thresholds. The Cadmium implementation correctly accounts for this through the self-subtraction in localComputation().</w:t>
      </w:r>
      <w:r w:rsidDel="00000000" w:rsidR="00000000" w:rsidRPr="00000000">
        <w:rPr>
          <w:rtl w:val="0"/>
        </w:rPr>
      </w:r>
    </w:p>
    <w:p w:rsidR="00000000" w:rsidDel="00000000" w:rsidP="00000000" w:rsidRDefault="00000000" w:rsidRPr="00000000" w14:paraId="00000220">
      <w:pPr>
        <w:spacing w:after="160" w:before="0" w:lineRule="auto"/>
        <w:rPr>
          <w:sz w:val="24"/>
          <w:szCs w:val="24"/>
        </w:rPr>
      </w:pPr>
      <w:r w:rsidDel="00000000" w:rsidR="00000000" w:rsidRPr="00000000">
        <w:rPr>
          <w:rFonts w:ascii="Times New Roman" w:cs="Times New Roman" w:eastAsia="Times New Roman" w:hAnsi="Times New Roman"/>
          <w:color w:val="1a1a1a"/>
          <w:sz w:val="24"/>
          <w:szCs w:val="24"/>
          <w:rtl w:val="0"/>
        </w:rPr>
        <w:t xml:space="preserve">The chess-piece neighbourhood extension</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color w:val="1a1a1a"/>
          <w:sz w:val="24"/>
          <w:szCs w:val="24"/>
          <w:rtl w:val="0"/>
        </w:rPr>
        <w:t xml:space="preserve">the primary contribution of the two-person team submission</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color w:val="1a1a1a"/>
          <w:sz w:val="24"/>
          <w:szCs w:val="24"/>
          <w:rtl w:val="0"/>
        </w:rPr>
        <w:t xml:space="preserve">produced a meaningful empirical finding: B23/S23 is viable only for neighbourhoods of approximately 8 cells. The rook neighbourhood (η = 29) causes complete extinction; the bishop neighbourhood causes near-extinction or corner-collapse; the knight neighbourhood (η = 9) sustains dynamics comparable to the Moore baseline. This result connects cellular automaton theory directly to chess piece movement topology in a way that was not explored in the original CD++ model.</w:t>
      </w:r>
      <w:r w:rsidDel="00000000" w:rsidR="00000000" w:rsidRPr="00000000">
        <w:rPr>
          <w:rtl w:val="0"/>
        </w:rPr>
      </w:r>
    </w:p>
    <w:p w:rsidR="00000000" w:rsidDel="00000000" w:rsidP="00000000" w:rsidRDefault="00000000" w:rsidRPr="00000000" w14:paraId="00000221">
      <w:pPr>
        <w:spacing w:after="160" w:before="0" w:lineRule="auto"/>
        <w:rPr/>
      </w:pPr>
      <w:r w:rsidDel="00000000" w:rsidR="00000000" w:rsidRPr="00000000">
        <w:rPr>
          <w:rFonts w:ascii="Times New Roman" w:cs="Times New Roman" w:eastAsia="Times New Roman" w:hAnsi="Times New Roman"/>
          <w:color w:val="1a1a1a"/>
          <w:sz w:val="24"/>
          <w:szCs w:val="24"/>
          <w:rtl w:val="0"/>
        </w:rPr>
        <w:t xml:space="preserve">The multi-piece heterogeneous scenario demonstrates that the Cadmium v2 JSON configuration format enables per-cell neighbourhood assignment, providing capabilities beyond what was possible in the original CD++ implementation.</w:t>
      </w:r>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1"/>
        <w:rPr/>
      </w:pPr>
      <w:bookmarkStart w:colFirst="0" w:colLast="0" w:name="_heading=h.pz3tzupplsh" w:id="45"/>
      <w:bookmarkEnd w:id="45"/>
      <w:r w:rsidDel="00000000" w:rsidR="00000000" w:rsidRPr="00000000">
        <w:rPr>
          <w:rtl w:val="0"/>
        </w:rPr>
        <w:t xml:space="preserve">9. References</w:t>
      </w:r>
    </w:p>
    <w:p w:rsidR="00000000" w:rsidDel="00000000" w:rsidP="00000000" w:rsidRDefault="00000000" w:rsidRPr="00000000" w14:paraId="00000223">
      <w:pPr>
        <w:spacing w:after="60" w:before="0" w:lineRule="auto"/>
        <w:rPr/>
      </w:pPr>
      <w:r w:rsidDel="00000000" w:rsidR="00000000" w:rsidRPr="00000000">
        <w:rPr>
          <w:rtl w:val="0"/>
        </w:rPr>
      </w:r>
    </w:p>
    <w:p w:rsidR="00000000" w:rsidDel="00000000" w:rsidP="00000000" w:rsidRDefault="00000000" w:rsidRPr="00000000" w14:paraId="00000224">
      <w:pPr>
        <w:spacing w:after="120" w:before="0" w:lineRule="auto"/>
        <w:rPr/>
      </w:pPr>
      <w:r w:rsidDel="00000000" w:rsidR="00000000" w:rsidRPr="00000000">
        <w:rPr>
          <w:rFonts w:ascii="Times New Roman" w:cs="Times New Roman" w:eastAsia="Times New Roman" w:hAnsi="Times New Roman"/>
          <w:color w:val="1a1a1a"/>
          <w:sz w:val="22"/>
          <w:szCs w:val="22"/>
          <w:rtl w:val="0"/>
        </w:rPr>
        <w:t xml:space="preserve">[1] Wainer, G. (n.d.). </w:t>
      </w:r>
      <w:r w:rsidDel="00000000" w:rsidR="00000000" w:rsidRPr="00000000">
        <w:rPr>
          <w:rFonts w:ascii="Times New Roman" w:cs="Times New Roman" w:eastAsia="Times New Roman" w:hAnsi="Times New Roman"/>
          <w:i w:val="1"/>
          <w:iCs w:val="1"/>
          <w:color w:val="1a1a1a"/>
          <w:sz w:val="22"/>
          <w:szCs w:val="22"/>
          <w:rtl w:val="0"/>
        </w:rPr>
        <w:t xml:space="preserve">Generation of Chess Variants (GenerationofChessVariants.zip)</w:t>
      </w:r>
      <w:r w:rsidDel="00000000" w:rsidR="00000000" w:rsidRPr="00000000">
        <w:rPr>
          <w:rFonts w:ascii="Times New Roman" w:cs="Times New Roman" w:eastAsia="Times New Roman" w:hAnsi="Times New Roman"/>
          <w:color w:val="1a1a1a"/>
          <w:sz w:val="22"/>
          <w:szCs w:val="22"/>
          <w:rtl w:val="0"/>
        </w:rPr>
        <w:t xml:space="preserve">. Cell-DEVS Model Samples, Department of Systems and Computer Engineering, Carleton University. Retrieved March 2026 from https://www.sce.carleton.ca/faculty/wainer/wbgraf/doku.php?id=model_samples:start</w:t>
      </w:r>
      <w:r w:rsidDel="00000000" w:rsidR="00000000" w:rsidRPr="00000000">
        <w:rPr>
          <w:rtl w:val="0"/>
        </w:rPr>
      </w:r>
    </w:p>
    <w:p w:rsidR="00000000" w:rsidDel="00000000" w:rsidP="00000000" w:rsidRDefault="00000000" w:rsidRPr="00000000" w14:paraId="00000225">
      <w:pPr>
        <w:spacing w:after="120" w:before="0" w:lineRule="auto"/>
        <w:rPr>
          <w:rFonts w:ascii="Times New Roman" w:cs="Times New Roman" w:eastAsia="Times New Roman" w:hAnsi="Times New Roman"/>
          <w:color w:val="1a1a1a"/>
          <w:sz w:val="22"/>
          <w:szCs w:val="22"/>
        </w:rPr>
      </w:pPr>
      <w:r w:rsidDel="00000000" w:rsidR="00000000" w:rsidRPr="00000000">
        <w:rPr>
          <w:rFonts w:ascii="Times New Roman" w:cs="Times New Roman" w:eastAsia="Times New Roman" w:hAnsi="Times New Roman"/>
          <w:color w:val="1a1a1a"/>
          <w:sz w:val="22"/>
          <w:szCs w:val="22"/>
          <w:rtl w:val="0"/>
        </w:rPr>
        <w:t xml:space="preserve">[2] Wainer, G. A. (2009). </w:t>
      </w:r>
      <w:r w:rsidDel="00000000" w:rsidR="00000000" w:rsidRPr="00000000">
        <w:rPr>
          <w:rFonts w:ascii="Times New Roman" w:cs="Times New Roman" w:eastAsia="Times New Roman" w:hAnsi="Times New Roman"/>
          <w:i w:val="1"/>
          <w:iCs w:val="1"/>
          <w:color w:val="1a1a1a"/>
          <w:sz w:val="22"/>
          <w:szCs w:val="22"/>
          <w:rtl w:val="0"/>
        </w:rPr>
        <w:t xml:space="preserve">Discrete-Event Modeling and Simulation: A Practitioner's Approach</w:t>
      </w:r>
      <w:r w:rsidDel="00000000" w:rsidR="00000000" w:rsidRPr="00000000">
        <w:rPr>
          <w:rFonts w:ascii="Times New Roman" w:cs="Times New Roman" w:eastAsia="Times New Roman" w:hAnsi="Times New Roman"/>
          <w:color w:val="1a1a1a"/>
          <w:sz w:val="22"/>
          <w:szCs w:val="22"/>
          <w:rtl w:val="0"/>
        </w:rPr>
        <w:t xml:space="preserve">. CRC Press.</w:t>
      </w:r>
    </w:p>
    <w:p w:rsidR="00000000" w:rsidDel="00000000" w:rsidP="00000000" w:rsidRDefault="00000000" w:rsidRPr="00000000" w14:paraId="00000226">
      <w:pPr>
        <w:shd w:fill="fcfcfc" w:val="clear"/>
        <w:jc w:val="both"/>
        <w:rPr/>
      </w:pPr>
      <w:r w:rsidDel="00000000" w:rsidR="00000000" w:rsidRPr="00000000">
        <w:rPr>
          <w:rtl w:val="0"/>
        </w:rPr>
        <w:t xml:space="preserve">[3] M. Fridenfalk, "Application of Cellular Automata for Generation of Chess Variants," Uppsala University Campus Gotland, Department of Game Design, 2013.</w:t>
      </w:r>
    </w:p>
    <w:p w:rsidR="00000000" w:rsidDel="00000000" w:rsidP="00000000" w:rsidRDefault="00000000" w:rsidRPr="00000000" w14:paraId="00000227">
      <w:pPr>
        <w:spacing w:after="120" w:before="0" w:lineRule="auto"/>
        <w:rPr/>
      </w:pPr>
      <w:r w:rsidDel="00000000" w:rsidR="00000000" w:rsidRPr="00000000">
        <w:rPr>
          <w:rtl w:val="0"/>
        </w:rPr>
      </w:r>
    </w:p>
    <w:sectPr>
      <w:headerReference r:id="rId34" w:type="default"/>
      <w:footerReference r:id="rId35"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9">
    <w:pPr>
      <w:pBdr>
        <w:top w:color="cccccc" w:space="2" w:sz="4" w:val="single"/>
      </w:pBdr>
      <w:tabs>
        <w:tab w:val="right" w:leader="none" w:pos="9360"/>
      </w:tabs>
      <w:spacing w:after="0" w:before="100" w:lineRule="auto"/>
      <w:rPr/>
    </w:pPr>
    <w:r w:rsidDel="00000000" w:rsidR="00000000" w:rsidRPr="00000000">
      <w:rPr>
        <w:rFonts w:ascii="Times New Roman" w:cs="Times New Roman" w:eastAsia="Times New Roman" w:hAnsi="Times New Roman"/>
        <w:color w:val="666666"/>
        <w:sz w:val="16"/>
        <w:szCs w:val="16"/>
        <w:rtl w:val="0"/>
      </w:rPr>
      <w:t xml:space="preserve">Carleton University</w:t>
    </w:r>
    <w:r w:rsidDel="00000000" w:rsidR="00000000" w:rsidRPr="00000000">
      <w:rPr>
        <w:color w:val="666666"/>
        <w:sz w:val="16"/>
        <w:szCs w:val="16"/>
        <w:rtl w:val="0"/>
      </w:rPr>
      <w:t xml:space="preserve">, </w:t>
    </w:r>
    <w:r w:rsidDel="00000000" w:rsidR="00000000" w:rsidRPr="00000000">
      <w:rPr>
        <w:rFonts w:ascii="Times New Roman" w:cs="Times New Roman" w:eastAsia="Times New Roman" w:hAnsi="Times New Roman"/>
        <w:color w:val="666666"/>
        <w:sz w:val="16"/>
        <w:szCs w:val="16"/>
        <w:rtl w:val="0"/>
      </w:rPr>
      <w:t xml:space="preserve">Department of Systems and Computer Engineering</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pBdr>
        <w:bottom w:color="cccccc" w:space="2" w:sz="4" w:val="single"/>
      </w:pBdr>
      <w:tabs>
        <w:tab w:val="right" w:leader="none" w:pos="9360"/>
      </w:tabs>
      <w:spacing w:after="100" w:before="0" w:lineRule="auto"/>
      <w:rPr/>
    </w:pPr>
    <w:r w:rsidDel="00000000" w:rsidR="00000000" w:rsidRPr="00000000">
      <w:rPr>
        <w:rFonts w:ascii="Times New Roman" w:cs="Times New Roman" w:eastAsia="Times New Roman" w:hAnsi="Times New Roman"/>
        <w:i w:val="1"/>
        <w:iCs w:val="1"/>
        <w:color w:val="666666"/>
        <w:sz w:val="18"/>
        <w:szCs w:val="18"/>
        <w:rtl w:val="0"/>
      </w:rPr>
      <w:t xml:space="preserve">Generation of Chess Variants</w:t>
    </w:r>
    <w:r w:rsidDel="00000000" w:rsidR="00000000" w:rsidRPr="00000000">
      <w:rPr>
        <w:i w:val="1"/>
        <w:iCs w:val="1"/>
        <w:color w:val="666666"/>
        <w:sz w:val="18"/>
        <w:szCs w:val="18"/>
        <w:rtl w:val="0"/>
      </w:rPr>
      <w:t xml:space="preserve">, </w:t>
    </w:r>
    <w:r w:rsidDel="00000000" w:rsidR="00000000" w:rsidRPr="00000000">
      <w:rPr>
        <w:rFonts w:ascii="Times New Roman" w:cs="Times New Roman" w:eastAsia="Times New Roman" w:hAnsi="Times New Roman"/>
        <w:i w:val="1"/>
        <w:iCs w:val="1"/>
        <w:color w:val="666666"/>
        <w:sz w:val="18"/>
        <w:szCs w:val="18"/>
        <w:rtl w:val="0"/>
      </w:rPr>
      <w:t xml:space="preserve">Cell-DEVS Model, </w:t>
    </w:r>
    <w:r w:rsidDel="00000000" w:rsidR="00000000" w:rsidRPr="00000000">
      <w:rPr>
        <w:rFonts w:ascii="Times New Roman" w:cs="Times New Roman" w:eastAsia="Times New Roman" w:hAnsi="Times New Roman"/>
        <w:color w:val="666666"/>
        <w:sz w:val="18"/>
        <w:szCs w:val="18"/>
        <w:rtl w:val="0"/>
      </w:rPr>
      <w:t xml:space="preserve">SYSC 5104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80" w:hanging="240"/>
      </w:pPr>
      <w:rPr/>
    </w:lvl>
    <w:lvl w:ilvl="1">
      <w:start w:val="1"/>
      <w:numFmt w:val="bullet"/>
      <w:lvlText w:val="◦"/>
      <w:lvlJc w:val="left"/>
      <w:pPr>
        <w:ind w:left="720" w:hanging="24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cccccc" w:space="2" w:sz="6" w:val="single"/>
        <w:right w:space="0" w:sz="0" w:val="nil"/>
        <w:between w:space="0" w:sz="0" w:val="nil"/>
      </w:pBdr>
      <w:shd w:fill="auto" w:val="clear"/>
      <w:spacing w:after="120" w:before="32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Times New Roman" w:cs="Times New Roman" w:eastAsia="Times New Roman" w:hAnsi="Times New Roman"/>
      <w:b w:val="1"/>
      <w:bCs w:val="1"/>
      <w:i w:val="0"/>
      <w:iCs w:val="0"/>
      <w:smallCaps w:val="0"/>
      <w:strike w:val="0"/>
      <w:color w:val="1a1a1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5.png"/><Relationship Id="rId22" Type="http://schemas.openxmlformats.org/officeDocument/2006/relationships/image" Target="media/image16.png"/><Relationship Id="rId21" Type="http://schemas.openxmlformats.org/officeDocument/2006/relationships/image" Target="media/image23.png"/><Relationship Id="rId24" Type="http://schemas.openxmlformats.org/officeDocument/2006/relationships/image" Target="media/image19.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14.png"/><Relationship Id="rId25" Type="http://schemas.openxmlformats.org/officeDocument/2006/relationships/image" Target="media/image13.png"/><Relationship Id="rId28" Type="http://schemas.openxmlformats.org/officeDocument/2006/relationships/image" Target="media/image22.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hyperlink" Target="https://github.com/hajar-assim/GenerationOfChessVariants/tree/main" TargetMode="External"/><Relationship Id="rId8" Type="http://schemas.openxmlformats.org/officeDocument/2006/relationships/image" Target="media/image11.png"/><Relationship Id="rId31" Type="http://schemas.openxmlformats.org/officeDocument/2006/relationships/image" Target="media/image26.png"/><Relationship Id="rId30" Type="http://schemas.openxmlformats.org/officeDocument/2006/relationships/image" Target="media/image24.png"/><Relationship Id="rId11" Type="http://schemas.openxmlformats.org/officeDocument/2006/relationships/image" Target="media/image7.png"/><Relationship Id="rId33" Type="http://schemas.openxmlformats.org/officeDocument/2006/relationships/image" Target="media/image18.png"/><Relationship Id="rId10" Type="http://schemas.openxmlformats.org/officeDocument/2006/relationships/image" Target="media/image15.png"/><Relationship Id="rId32" Type="http://schemas.openxmlformats.org/officeDocument/2006/relationships/image" Target="media/image20.png"/><Relationship Id="rId13" Type="http://schemas.openxmlformats.org/officeDocument/2006/relationships/image" Target="media/image10.png"/><Relationship Id="rId35" Type="http://schemas.openxmlformats.org/officeDocument/2006/relationships/footer" Target="footer1.xml"/><Relationship Id="rId12" Type="http://schemas.openxmlformats.org/officeDocument/2006/relationships/image" Target="media/image4.png"/><Relationship Id="rId34" Type="http://schemas.openxmlformats.org/officeDocument/2006/relationships/header" Target="header1.xml"/><Relationship Id="rId15" Type="http://schemas.openxmlformats.org/officeDocument/2006/relationships/image" Target="media/image3.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6.png"/><Relationship Id="rId19" Type="http://schemas.openxmlformats.org/officeDocument/2006/relationships/image" Target="media/image1.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mpdEdWTmuBPzQGBexAgWhUpgA==">CgMxLjAaIwoBMBIeChwIB0IYCg9UaW1lcyBOZXcgUm9tYW4SBUNhcmRvGh8KATESGgoYCAdCFAoLQ291cmllciBOZXcSBUNhcmRvGiUKATISIAoeCAdCGgoPVGltZXMgTmV3IFJvbWFuEgdHdW5nc3VoGiUKATMSIAoeCAdCGgoPVGltZXMgTmV3IFJvbWFuEgdHdW5nc3VoGiMKATQSHgocCAdCGAoPVGltZXMgTmV3IFJvbWFuEgVDYXJkbxojCgE1Eh4KHAgHQhgKD1RpbWVzIE5ldyBSb21hbhIFQ2FyZG8aIwoBNhIeChwIB0IYCg9UaW1lcyBOZXcgUm9tYW4SBUNhcmRvGiUKATcSIAoeCAdCGgoPVGltZXMgTmV3IFJvbWFuEgdHdW5nc3VoGiUKATgSIAoeCAdCGgoPVGltZXMgTmV3IFJvbWFuEgdHdW5nc3VoGiUKATkSIAoeCAdCGgoPVGltZXMgTmV3IFJvbWFuEgdHdW5nc3VoGiYKAjEwEiAKHggHQhoKD1RpbWVzIE5ldyBSb21hbhIHR3VuZ3N1aBomCgIxMRIgCh4IB0IaCg9UaW1lcyBOZXcgUm9tYW4SB0d1bmdzdWgaJAoCMTISHgocCAdCGAoPVGltZXMgTmV3IFJvbWFuEgVDYXJkbxokCgIxMxIeChwIB0IYCg9UaW1lcyBOZXcgUm9tYW4SBUNhcmRvGiQKAjE0Eh4KHAgHQhgKD1RpbWVzIE5ldyBSb21hbhIFQ2FyZG8aIAoCMTUSGgoYCAdCFAoLQ291cmllciBOZXcSBUNhcmRvGiQKAjE2Eh4KHAgHQhgKD1RpbWVzIE5ldyBSb21hbhIFQ2FyZG8aJAoCMTcSHgocCAdCGAoPVGltZXMgTmV3IFJvbWFuEgVDYXJkbxokCgIxOBIeChwIB0IYCg9UaW1lcyBOZXcgUm9tYW4SBUNhcmRvGiYKAjE5EiAKHggHQhoKD1RpbWVzIE5ldyBSb21hbhIHR3VuZ3N1aBomCgIyMBIgCh4IB0IaCg9UaW1lcyBOZXcgUm9tYW4SB0d1bmdzdWgaJAoCMjESHgocCAdCGAoPVGltZXMgTmV3IFJvbWFuEgVDYXJkbzIOaC5vZzJ2M3NsOTNraGwyDmgueWFiY3g1NHBhYnA2Mg5oLmU0NGR3MHQ5anMzOTIOaC5oZGxuamlnMzVoanAyDmgucGhweGRycTNrZHhnMg5oLmllMHIwaXoxZjl2YTIOaC5kaGE0dWY0cGRhYTkyDmguZG96a3gxZjR6d3MyMg5oLnc2OGdqcGc1bnU3MjIOaC5hZ2xpbmRsbXdoYTMyDmgub2RybDgzbmpsbTZhMg5oLmdkYXEzdWdrZjVyMDIOaC5kZTNrbHZxM3I2NHAyDmguc2FzdzEwd2tkNjM4Mg5oLjI2bDhpMnRrc3M1ejIOaC5pa3hkYzNlMjl6bnkyDmguazF0NTFxZmMyMWt0Mg5oLmZ0czJ2b25xanRzNDIOaC52M2RkbzFhM205eW0yDmgudzZkZXc2Ympwc2llMg5oLmd5ZXAxMGUxOHdoYzIOaC52dW43YjBleDlxb2gyDmguOHZ2dm14a2c0N2ltMg5oLmU3c2xseWtodW14cjIOaC4xbTBrdjVqOWo5OGIyDmgucmo3YjR2NTU5OGM2Mg5oLjZveHdub21kamIwdTIOaC5zdGk1NWsyMTE0dWMyDmgub3c0eG5pcnNhcGw0MgxoLndtMjY1bXB6YWwyDmguNndsYnp5aWc0Nm5qMg5oLm9pbnZseWY3aWhxMDIOaC5vNDh0NTZpbWVsM2YyDmguN2ZzMGRtb2o5enBpMg5oLnRxZ3A5OGFpNW5oZzIOaC52aXZncG5ocTFhdjUyDWgud3M4czV6dmkwMzkyDmguNWw4azFpcTQ2c21oMg5oLnh3cnBzcTNzNndjdTIOaC42a3MzZzZkZzJzNnUyDmguMXRmMmo4cWx4dWM5Mg5oLjU5dDg3cGJkN2RrczIOaC52NGNpc3dyeGllanIyDmguZHk2ZmFwNm10b3NsMg5oLmpkemxicXQzaDllcTINaC5wejN0enVwcGxzaDgAciExVGNBZGF2SkU3UWh0UklyRElNTXZLTFZJX1VjMU52M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2026-03-23T02:27:41.054Z</dcterms:created>
  <dc:creator>Un-named</dc:creator>
</cp:coreProperties>
</file>

<file path=docProps/custom.xml><?xml version="1.0" encoding="utf-8"?>
<Properties xmlns="http://schemas.openxmlformats.org/officeDocument/2006/custom-properties" xmlns:vt="http://schemas.openxmlformats.org/officeDocument/2006/docPropsVTypes"/>
</file>