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color w:val="666666"/>
          <w:sz w:val="22"/>
          <w:szCs w:val="22"/>
        </w:rPr>
        <w:t xml:space="preserve">Unit 9 Advanced Programming – Task 3 (Revision 2)</w:t>
      </w:r>
    </w:p>
    <w:p>
      <w:pPr>
        <w:spacing w:after="20"/>
      </w:pPr>
      <w:r>
        <w:rPr>
          <w:rFonts w:ascii="Calibri" w:cs="Calibri" w:eastAsia="Calibri" w:hAnsi="Calibri"/>
          <w:b/>
          <w:bCs/>
          <w:color w:val="1F4E5F"/>
          <w:sz w:val="38"/>
          <w:szCs w:val="38"/>
        </w:rPr>
        <w:t xml:space="preserve">NYC Taxi Demand Analytics Application</w:t>
      </w:r>
    </w:p>
    <w:p>
      <w:pPr>
        <w:spacing w:after="300"/>
      </w:pPr>
      <w:r>
        <w:rPr>
          <w:rFonts w:ascii="Calibri" w:cs="Calibri" w:eastAsia="Calibri" w:hAnsi="Calibri"/>
          <w:i/>
          <w:iCs/>
          <w:color w:val="444444"/>
          <w:sz w:val="20"/>
          <w:szCs w:val="20"/>
        </w:rPr>
        <w:t xml:space="preserve">ATHE Level 5 Extended Diploma in Computing – Student: Hajara Munjiya – Student ID: STD4261</w:t>
      </w:r>
    </w:p>
    <w:p>
      <w:pPr>
        <w:pStyle w:val="Heading1"/>
        <w:spacing w:after="160" w:before="320"/>
      </w:pPr>
      <w:r>
        <w:t xml:space="preserve">Note on this revision</w:t>
      </w:r>
    </w:p>
    <w:p>
      <w:pPr>
        <w:spacing w:after="160" w:line="276"/>
      </w:pPr>
      <w:r>
        <w:rPr>
          <w:rFonts w:ascii="Calibri" w:cs="Calibri" w:eastAsia="Calibri" w:hAnsi="Calibri"/>
          <w:sz w:val="22"/>
          <w:szCs w:val="22"/>
        </w:rPr>
        <w:t xml:space="preserve">This revision addresses three gaps identified on review of the first draft: (1) the SOLID descriptions were not backed by real abstractions in the code; (2) the testing strategy described more tests than the repository actually contained; (3) no evidence existed that the application had been executed. All three are now fixed – see Sections 6, 8 and 12. The application logic itself (Parquet ingestion, validation rules, hourly/zone analytics) is unchanged from the original design.</w:t>
      </w:r>
    </w:p>
    <w:p>
      <w:pPr>
        <w:pStyle w:val="Heading1"/>
        <w:spacing w:after="160" w:before="320"/>
      </w:pPr>
      <w:r>
        <w:t xml:space="preserve">1. Task Requirements and Scope</w:t>
      </w:r>
    </w:p>
    <w:p>
      <w:pPr>
        <w:spacing w:after="160" w:line="276"/>
      </w:pPr>
      <w:r>
        <w:rPr>
          <w:rFonts w:ascii="Calibri" w:cs="Calibri" w:eastAsia="Calibri" w:hAnsi="Calibri"/>
          <w:sz w:val="22"/>
          <w:szCs w:val="22"/>
        </w:rPr>
        <w:t xml:space="preserve">The assignment requires a suitable dataset to be selected from DatasetList or a similar source and used to demonstrate the design and building of a large dataset application against a suitably complex client requirement, together with examples of SOLID principles and clean coding techniques applied as part of the solution (LO3, AC 3.1 and AC 3.2).</w:t>
      </w:r>
    </w:p>
    <w:p>
      <w:pPr>
        <w:spacing w:after="160" w:line="276"/>
      </w:pPr>
      <w:r>
        <w:rPr>
          <w:rFonts w:ascii="Calibri" w:cs="Calibri" w:eastAsia="Calibri" w:hAnsi="Calibri"/>
          <w:sz w:val="22"/>
          <w:szCs w:val="22"/>
        </w:rPr>
        <w:t xml:space="preserve">This report presents the NYC Taxi Demand Analytics Application, built against the schema of the NYC Taxi and Limousine Commission (TLC) Trip Record Data. The application ingests trip data in batches, validates records, transforms the data, calculates demand summaries, and writes client-facing reports.</w:t>
      </w:r>
    </w:p>
    <w:p>
      <w:pPr>
        <w:pStyle w:val="Heading1"/>
        <w:spacing w:after="160" w:before="320"/>
      </w:pPr>
      <w:r>
        <w:t xml:space="preserve">2. Dataset Selection</w:t>
      </w:r>
    </w:p>
    <w:p>
      <w:pPr>
        <w:spacing w:after="160" w:line="276"/>
      </w:pPr>
      <w:r>
        <w:rPr>
          <w:rFonts w:ascii="Calibri" w:cs="Calibri" w:eastAsia="Calibri" w:hAnsi="Calibri"/>
          <w:sz w:val="22"/>
          <w:szCs w:val="22"/>
        </w:rPr>
        <w:t xml:space="preserve">The selected dataset is the NYC TLC Trip Record Data. Official TLC documentation confirms trip records include pickup/drop-off times, pickup/drop-off locations, trip distance and fares, published monthly in Parquet format because of file size (https://home4.nyc.gov/site/tlc/about/tlc-trip-record-data.page). The AWS Open Data Registry independently lists the same dataset (https://registry.opendata.aws/nyc-tlc-trip-records-pds/).</w:t>
      </w:r>
    </w:p>
    <w:p>
      <w:pPr>
        <w:spacing w:after="160" w:line="276"/>
      </w:pPr>
      <w:r>
        <w:rPr>
          <w:rFonts w:ascii="Calibri" w:cs="Calibri" w:eastAsia="Calibri" w:hAnsi="Calibri"/>
          <w:i/>
          <w:iCs/>
          <w:sz w:val="22"/>
          <w:szCs w:val="22"/>
        </w:rPr>
        <w:t xml:space="preserve">Real monthly TLC files run to several hundred megabytes or gigabytes each and are hosted only on nyc.gov/AWS. To produce runnable, verifiable evidence for this submission without a multi-gigabyte download, data/generate_sample.py builds a schema-identical 1,000,000-row sample, with a realistic 1.5% of rows deliberately corrupted (negative fares, negative distances, unparsable dates) so the validator has genuine work to do. The application requires no code changes to run against a real TLC file instead – only a different --input path.</w:t>
      </w:r>
    </w:p>
    <w:p>
      <w:pPr>
        <w:pStyle w:val="Heading1"/>
        <w:spacing w:after="160" w:before="320"/>
      </w:pPr>
      <w:r>
        <w:t xml:space="preserve">3. Client Requirement</w:t>
      </w:r>
    </w:p>
    <w:p>
      <w:pPr>
        <w:spacing w:after="160" w:line="276"/>
      </w:pPr>
      <w:r>
        <w:rPr>
          <w:rFonts w:ascii="Calibri" w:cs="Calibri" w:eastAsia="Calibri" w:hAnsi="Calibri"/>
          <w:sz w:val="22"/>
          <w:szCs w:val="22"/>
        </w:rPr>
        <w:t xml:space="preserve">The client is a city transport operations team that manages taxi supply and wants large volumes of trip data converted into reliable operational summaries: demand by hour, demand by pickup zone, and a headline summary identifying peak demand – without manually inspecting raw records.</w:t>
      </w:r>
    </w:p>
    <w:p>
      <w:pPr>
        <w:pStyle w:val="Heading1"/>
        <w:spacing w:after="160" w:before="320"/>
      </w:pPr>
      <w:r>
        <w:t xml:space="preserve">4. Application Design</w:t>
      </w:r>
    </w:p>
    <w:p>
      <w:pPr>
        <w:spacing w:after="160" w:line="276"/>
      </w:pPr>
      <w:r>
        <w:rPr>
          <w:rFonts w:ascii="Calibri" w:cs="Calibri" w:eastAsia="Calibri" w:hAnsi="Calibri"/>
          <w:sz w:val="22"/>
          <w:szCs w:val="22"/>
        </w:rPr>
        <w:t xml:space="preserve">The application follows a pipeline architecture: raw records are read in batches, validated, transformed, aggregated into much smaller summary tables, and written to output files. Five roles are each expressed as an abstract interface, with two independent implementations of the two roles a client is most likely to want to change (the input source and the output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00"/>
      </w:tblGrid>
      <w:tr>
        <w:tc>
          <w:tcPr>
            <w:tcW w:type="dxa" w:w="26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Interface</w:t>
            </w:r>
          </w:p>
        </w:tc>
        <w:tc>
          <w:tcPr>
            <w:tcW w:type="dxa" w:w="44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Implementations</w:t>
            </w:r>
          </w:p>
        </w:tc>
        <w:tc>
          <w:tcPr>
            <w:tcW w:type="dxa" w:w="26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Role</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DataSource</w:t>
            </w:r>
          </w:p>
        </w:tc>
        <w:tc>
          <w:tcPr>
            <w:tcW w:type="dxa" w:w="4400"/>
            <w:tcMar>
              <w:top w:type="dxa" w:w="80"/>
              <w:left w:type="dxa" w:w="120"/>
              <w:bottom w:type="dxa" w:w="80"/>
              <w:right w:type="dxa" w:w="120"/>
            </w:tcMar>
          </w:tcPr>
          <w:p>
            <w:r>
              <w:rPr>
                <w:rFonts w:ascii="Calibri" w:cs="Calibri" w:eastAsia="Calibri" w:hAnsi="Calibri"/>
                <w:b w:val="false"/>
                <w:bCs w:val="false"/>
                <w:color w:val="000000"/>
                <w:sz w:val="19"/>
                <w:szCs w:val="19"/>
              </w:rPr>
              <w:t xml:space="preserve">ParquetDataSource, CsvDataSource</w:t>
            </w:r>
          </w:p>
        </w:tc>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Yields batches of raw trip records</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Validator</w:t>
            </w:r>
          </w:p>
        </w:tc>
        <w:tc>
          <w:tcPr>
            <w:tcW w:type="dxa" w:w="4400"/>
            <w:tcMar>
              <w:top w:type="dxa" w:w="80"/>
              <w:left w:type="dxa" w:w="120"/>
              <w:bottom w:type="dxa" w:w="80"/>
              <w:right w:type="dxa" w:w="120"/>
            </w:tcMar>
          </w:tcPr>
          <w:p>
            <w:r>
              <w:rPr>
                <w:rFonts w:ascii="Calibri" w:cs="Calibri" w:eastAsia="Calibri" w:hAnsi="Calibri"/>
                <w:b w:val="false"/>
                <w:bCs w:val="false"/>
                <w:color w:val="000000"/>
                <w:sz w:val="19"/>
                <w:szCs w:val="19"/>
              </w:rPr>
              <w:t xml:space="preserve">TripDataValidator</w:t>
            </w:r>
          </w:p>
        </w:tc>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Checks schema and value constraints</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Transformer</w:t>
            </w:r>
          </w:p>
        </w:tc>
        <w:tc>
          <w:tcPr>
            <w:tcW w:type="dxa" w:w="4400"/>
            <w:tcMar>
              <w:top w:type="dxa" w:w="80"/>
              <w:left w:type="dxa" w:w="120"/>
              <w:bottom w:type="dxa" w:w="80"/>
              <w:right w:type="dxa" w:w="120"/>
            </w:tcMar>
          </w:tcPr>
          <w:p>
            <w:r>
              <w:rPr>
                <w:rFonts w:ascii="Calibri" w:cs="Calibri" w:eastAsia="Calibri" w:hAnsi="Calibri"/>
                <w:b w:val="false"/>
                <w:bCs w:val="false"/>
                <w:color w:val="000000"/>
                <w:sz w:val="19"/>
                <w:szCs w:val="19"/>
              </w:rPr>
              <w:t xml:space="preserve">TripDataTransformer</w:t>
            </w:r>
          </w:p>
        </w:tc>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Derives pickup_hour / pickup_date</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Analytics</w:t>
            </w:r>
          </w:p>
        </w:tc>
        <w:tc>
          <w:tcPr>
            <w:tcW w:type="dxa" w:w="4400"/>
            <w:tcMar>
              <w:top w:type="dxa" w:w="80"/>
              <w:left w:type="dxa" w:w="120"/>
              <w:bottom w:type="dxa" w:w="80"/>
              <w:right w:type="dxa" w:w="120"/>
            </w:tcMar>
          </w:tcPr>
          <w:p>
            <w:r>
              <w:rPr>
                <w:rFonts w:ascii="Calibri" w:cs="Calibri" w:eastAsia="Calibri" w:hAnsi="Calibri"/>
                <w:b w:val="false"/>
                <w:bCs w:val="false"/>
                <w:color w:val="000000"/>
                <w:sz w:val="19"/>
                <w:szCs w:val="19"/>
              </w:rPr>
              <w:t xml:space="preserve">DemandAnalytics</w:t>
            </w:r>
          </w:p>
        </w:tc>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Computes hourly / zone / summary views</w:t>
            </w:r>
          </w:p>
        </w:tc>
      </w:tr>
      <w:tr>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ReportWriter</w:t>
            </w:r>
          </w:p>
        </w:tc>
        <w:tc>
          <w:tcPr>
            <w:tcW w:type="dxa" w:w="4400"/>
            <w:tcMar>
              <w:top w:type="dxa" w:w="80"/>
              <w:left w:type="dxa" w:w="120"/>
              <w:bottom w:type="dxa" w:w="80"/>
              <w:right w:type="dxa" w:w="120"/>
            </w:tcMar>
          </w:tcPr>
          <w:p>
            <w:r>
              <w:rPr>
                <w:rFonts w:ascii="Calibri" w:cs="Calibri" w:eastAsia="Calibri" w:hAnsi="Calibri"/>
                <w:b w:val="false"/>
                <w:bCs w:val="false"/>
                <w:color w:val="000000"/>
                <w:sz w:val="19"/>
                <w:szCs w:val="19"/>
              </w:rPr>
              <w:t xml:space="preserve">CsvJsonReportWriter, ParquetReportWriter</w:t>
            </w:r>
          </w:p>
        </w:tc>
        <w:tc>
          <w:tcPr>
            <w:tcW w:type="dxa" w:w="2600"/>
            <w:tcMar>
              <w:top w:type="dxa" w:w="80"/>
              <w:left w:type="dxa" w:w="120"/>
              <w:bottom w:type="dxa" w:w="80"/>
              <w:right w:type="dxa" w:w="120"/>
            </w:tcMar>
          </w:tcPr>
          <w:p>
            <w:r>
              <w:rPr>
                <w:rFonts w:ascii="Calibri" w:cs="Calibri" w:eastAsia="Calibri" w:hAnsi="Calibri"/>
                <w:b w:val="false"/>
                <w:bCs w:val="false"/>
                <w:color w:val="000000"/>
                <w:sz w:val="19"/>
                <w:szCs w:val="19"/>
              </w:rPr>
              <w:t xml:space="preserve">Persists the final reports</w:t>
            </w:r>
          </w:p>
        </w:tc>
      </w:tr>
    </w:tbl>
    <w:p>
      <w:pPr>
        <w:spacing w:after="200" w:before="60"/>
      </w:pPr>
      <w:r>
        <w:rPr>
          <w:rFonts w:ascii="Calibri" w:cs="Calibri" w:eastAsia="Calibri" w:hAnsi="Calibri"/>
          <w:i/>
          <w:iCs/>
          <w:color w:val="666666"/>
          <w:sz w:val="18"/>
          <w:szCs w:val="18"/>
        </w:rPr>
        <w:t xml:space="preserve">Table 1: the five interfaces in src/interfaces.py and their implementations.</w:t>
      </w:r>
    </w:p>
    <w:p>
      <w:pPr>
        <w:pStyle w:val="Heading1"/>
        <w:spacing w:after="160" w:before="320"/>
      </w:pPr>
      <w:r>
        <w:t xml:space="preserve">5. Building the Application</w:t>
      </w:r>
    </w:p>
    <w:p>
      <w:pPr>
        <w:spacing w:after="160" w:line="276"/>
      </w:pPr>
      <w:r>
        <w:rPr>
          <w:rFonts w:ascii="Calibri" w:cs="Calibri" w:eastAsia="Calibri" w:hAnsi="Calibri"/>
          <w:sz w:val="22"/>
          <w:szCs w:val="22"/>
        </w:rPr>
        <w:t xml:space="preserve">Implemented in Python using pandas for DataFrame operations, PyArrow for chunked Parquet reads, and pytest for automated testing.</w:t>
      </w:r>
    </w:p>
    <w:p>
      <w:pPr>
        <w:pStyle w:val="Heading2"/>
        <w:spacing w:after="120" w:before="260"/>
      </w:pPr>
      <w:r>
        <w:t xml:space="preserve">5.1 Project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app.py                    - composition root</w:t>
            </w:r>
          </w:p>
          <w:p>
            <w:pPr>
              <w:spacing w:after="0"/>
            </w:pPr>
            <w:r>
              <w:rPr>
                <w:rFonts w:ascii="Consolas" w:cs="Consolas" w:eastAsia="Consolas" w:hAnsi="Consolas"/>
                <w:sz w:val="18"/>
                <w:szCs w:val="18"/>
              </w:rPr>
              <w:t xml:space="preserve">src/interfaces.py         - DataSource, Validator, Transformer, Analytics, ReportWriter (ABCs)</w:t>
            </w:r>
          </w:p>
          <w:p>
            <w:pPr>
              <w:spacing w:after="0"/>
            </w:pPr>
            <w:r>
              <w:rPr>
                <w:rFonts w:ascii="Consolas" w:cs="Consolas" w:eastAsia="Consolas" w:hAnsi="Consolas"/>
                <w:sz w:val="18"/>
                <w:szCs w:val="18"/>
              </w:rPr>
              <w:t xml:space="preserve">src/datasource.py         - ParquetDataSource, CsvDataSource</w:t>
            </w:r>
          </w:p>
          <w:p>
            <w:pPr>
              <w:spacing w:after="0"/>
            </w:pPr>
            <w:r>
              <w:rPr>
                <w:rFonts w:ascii="Consolas" w:cs="Consolas" w:eastAsia="Consolas" w:hAnsi="Consolas"/>
                <w:sz w:val="18"/>
                <w:szCs w:val="18"/>
              </w:rPr>
              <w:t xml:space="preserve">src/validation.py         - TripDataValidator</w:t>
            </w:r>
          </w:p>
          <w:p>
            <w:pPr>
              <w:spacing w:after="0"/>
            </w:pPr>
            <w:r>
              <w:rPr>
                <w:rFonts w:ascii="Consolas" w:cs="Consolas" w:eastAsia="Consolas" w:hAnsi="Consolas"/>
                <w:sz w:val="18"/>
                <w:szCs w:val="18"/>
              </w:rPr>
              <w:t xml:space="preserve">src/transform.py          - TripDataTransformer</w:t>
            </w:r>
          </w:p>
          <w:p>
            <w:pPr>
              <w:spacing w:after="0"/>
            </w:pPr>
            <w:r>
              <w:rPr>
                <w:rFonts w:ascii="Consolas" w:cs="Consolas" w:eastAsia="Consolas" w:hAnsi="Consolas"/>
                <w:sz w:val="18"/>
                <w:szCs w:val="18"/>
              </w:rPr>
              <w:t xml:space="preserve">src/analytics.py          - DemandAnalytics</w:t>
            </w:r>
          </w:p>
          <w:p>
            <w:pPr>
              <w:spacing w:after="0"/>
            </w:pPr>
            <w:r>
              <w:rPr>
                <w:rFonts w:ascii="Consolas" w:cs="Consolas" w:eastAsia="Consolas" w:hAnsi="Consolas"/>
                <w:sz w:val="18"/>
                <w:szCs w:val="18"/>
              </w:rPr>
              <w:t xml:space="preserve">src/writer.py             - CsvJsonReportWriter, ParquetReportWriter</w:t>
            </w:r>
          </w:p>
          <w:p>
            <w:pPr>
              <w:spacing w:after="0"/>
            </w:pPr>
            <w:r>
              <w:rPr>
                <w:rFonts w:ascii="Consolas" w:cs="Consolas" w:eastAsia="Consolas" w:hAnsi="Consolas"/>
                <w:sz w:val="18"/>
                <w:szCs w:val="18"/>
              </w:rPr>
              <w:t xml:space="preserve">src/pipeline.py           - TaxiDemandPipeline (orchestrator)</w:t>
            </w:r>
          </w:p>
          <w:p>
            <w:pPr>
              <w:spacing w:after="0"/>
            </w:pPr>
            <w:r>
              <w:rPr>
                <w:rFonts w:ascii="Consolas" w:cs="Consolas" w:eastAsia="Consolas" w:hAnsi="Consolas"/>
                <w:sz w:val="18"/>
                <w:szCs w:val="18"/>
              </w:rPr>
              <w:t xml:space="preserve">src/constants.py          - REQUIRED_COLUMNS, DEFAULT_BATCH_SIZE (single source of truth)</w:t>
            </w:r>
          </w:p>
          <w:p>
            <w:pPr>
              <w:spacing w:after="0"/>
            </w:pPr>
            <w:r>
              <w:rPr>
                <w:rFonts w:ascii="Consolas" w:cs="Consolas" w:eastAsia="Consolas" w:hAnsi="Consolas"/>
                <w:sz w:val="18"/>
                <w:szCs w:val="18"/>
              </w:rPr>
              <w:t xml:space="preserve">src/exceptions.py         - TaxiAppError, SchemaError, EmptySourceError</w:t>
            </w:r>
          </w:p>
          <w:p>
            <w:pPr>
              <w:spacing w:after="0"/>
            </w:pPr>
            <w:r>
              <w:rPr>
                <w:rFonts w:ascii="Consolas" w:cs="Consolas" w:eastAsia="Consolas" w:hAnsi="Consolas"/>
                <w:sz w:val="18"/>
                <w:szCs w:val="18"/>
              </w:rPr>
              <w:t xml:space="preserve">data/generate_sample.py   - builds the schema-accurate sample dataset</w:t>
            </w:r>
          </w:p>
          <w:p>
            <w:pPr>
              <w:spacing w:after="0"/>
            </w:pPr>
            <w:r>
              <w:rPr>
                <w:rFonts w:ascii="Consolas" w:cs="Consolas" w:eastAsia="Consolas" w:hAnsi="Consolas"/>
                <w:sz w:val="18"/>
                <w:szCs w:val="18"/>
              </w:rPr>
              <w:t xml:space="preserve">tests/                    - 15 pytest tests</w:t>
            </w:r>
          </w:p>
          <w:p>
            <w:pPr>
              <w:spacing w:after="0"/>
            </w:pPr>
            <w:r>
              <w:rPr>
                <w:rFonts w:ascii="Consolas" w:cs="Consolas" w:eastAsia="Consolas" w:hAnsi="Consolas"/>
                <w:sz w:val="18"/>
                <w:szCs w:val="18"/>
              </w:rPr>
              <w:t xml:space="preserve">output/                   - real output produced by running the app</w:t>
            </w:r>
          </w:p>
          <w:p>
            <w:pPr>
              <w:spacing w:after="0"/>
            </w:pPr>
            <w:r>
              <w:rPr>
                <w:rFonts w:ascii="Consolas" w:cs="Consolas" w:eastAsia="Consolas" w:hAnsi="Consolas"/>
                <w:sz w:val="18"/>
                <w:szCs w:val="18"/>
              </w:rPr>
              <w:t xml:space="preserve">execution_evidence.log    - transcript of the test run and two application runs</w:t>
            </w:r>
          </w:p>
        </w:tc>
      </w:tr>
    </w:tbl>
    <w:p>
      <w:pPr>
        <w:pStyle w:val="Heading2"/>
        <w:spacing w:after="120" w:before="260"/>
      </w:pPr>
      <w:r>
        <w:t xml:space="preserve">5.2 Large-Dataset Ingestion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class ParquetDataSource(DataSource):</w:t>
            </w:r>
          </w:p>
          <w:p>
            <w:pPr>
              <w:spacing w:after="0"/>
            </w:pPr>
            <w:r>
              <w:rPr>
                <w:rFonts w:ascii="Consolas" w:cs="Consolas" w:eastAsia="Consolas" w:hAnsi="Consolas"/>
                <w:sz w:val="18"/>
                <w:szCs w:val="18"/>
              </w:rPr>
              <w:t xml:space="preserve">    def batches(self) -&gt; Iterator[pd.DataFrame]:</w:t>
            </w:r>
          </w:p>
          <w:p>
            <w:pPr>
              <w:spacing w:after="0"/>
            </w:pPr>
            <w:r>
              <w:rPr>
                <w:rFonts w:ascii="Consolas" w:cs="Consolas" w:eastAsia="Consolas" w:hAnsi="Consolas"/>
                <w:sz w:val="18"/>
                <w:szCs w:val="18"/>
              </w:rPr>
              <w:t xml:space="preserve">        import pyarrow.parquet as pq</w:t>
            </w:r>
          </w:p>
          <w:p>
            <w:pPr>
              <w:spacing w:after="0"/>
            </w:pPr>
            <w:r>
              <w:rPr>
                <w:rFonts w:ascii="Consolas" w:cs="Consolas" w:eastAsia="Consolas" w:hAnsi="Consolas"/>
                <w:sz w:val="18"/>
                <w:szCs w:val="18"/>
              </w:rPr>
              <w:t xml:space="preserve">        parquet = pq.ParquetFile(self.path)</w:t>
            </w:r>
          </w:p>
          <w:p>
            <w:pPr>
              <w:spacing w:after="0"/>
            </w:pPr>
            <w:r>
              <w:rPr>
                <w:rFonts w:ascii="Consolas" w:cs="Consolas" w:eastAsia="Consolas" w:hAnsi="Consolas"/>
                <w:sz w:val="18"/>
                <w:szCs w:val="18"/>
              </w:rPr>
              <w:t xml:space="preserve">        for batch in parquet.iter_batches(batch_size=self.batch_size):</w:t>
            </w:r>
          </w:p>
          <w:p>
            <w:pPr>
              <w:spacing w:after="0"/>
            </w:pPr>
            <w:r>
              <w:rPr>
                <w:rFonts w:ascii="Consolas" w:cs="Consolas" w:eastAsia="Consolas" w:hAnsi="Consolas"/>
                <w:sz w:val="18"/>
                <w:szCs w:val="18"/>
              </w:rPr>
              <w:t xml:space="preserve">            yield batch.to_pandas()</w:t>
            </w:r>
          </w:p>
        </w:tc>
      </w:tr>
    </w:tbl>
    <w:p>
      <w:pPr>
        <w:spacing w:after="200" w:before="60"/>
      </w:pPr>
      <w:r>
        <w:rPr>
          <w:rFonts w:ascii="Calibri" w:cs="Calibri" w:eastAsia="Calibri" w:hAnsi="Calibri"/>
          <w:i/>
          <w:iCs/>
          <w:color w:val="666666"/>
          <w:sz w:val="18"/>
          <w:szCs w:val="18"/>
        </w:rPr>
        <w:t xml:space="preserve">src/datasource.py – only the current batch is ever held in memory; the pipeline combines just the small aggregated results.</w:t>
      </w:r>
    </w:p>
    <w:p>
      <w:pPr>
        <w:pStyle w:val="Heading1"/>
        <w:spacing w:after="160" w:before="320"/>
      </w:pPr>
      <w:r>
        <w:t xml:space="preserve">6. SOLID Principles Applied</w:t>
      </w:r>
    </w:p>
    <w:p>
      <w:pPr>
        <w:spacing w:after="160" w:line="276"/>
      </w:pPr>
      <w:r>
        <w:rPr>
          <w:rFonts w:ascii="Calibri" w:cs="Calibri" w:eastAsia="Calibri" w:hAnsi="Calibri"/>
          <w:sz w:val="22"/>
          <w:szCs w:val="22"/>
        </w:rPr>
        <w:t xml:space="preserve">The first draft of this report described SOLID principles in prose without the code containing any actual abstraction to depend on. This section now shows the interface each principle relies on and the test that proves it holds.</w:t>
      </w:r>
    </w:p>
    <w:p>
      <w:pPr>
        <w:pStyle w:val="Heading2"/>
        <w:spacing w:after="120" w:before="260"/>
      </w:pPr>
      <w:r>
        <w:t xml:space="preserve">6.1 Single Responsibility Principle (S)</w:t>
      </w:r>
    </w:p>
    <w:p>
      <w:pPr>
        <w:spacing w:after="160" w:line="276"/>
      </w:pPr>
      <w:r>
        <w:rPr>
          <w:rFonts w:ascii="Calibri" w:cs="Calibri" w:eastAsia="Calibri" w:hAnsi="Calibri"/>
          <w:sz w:val="22"/>
          <w:szCs w:val="22"/>
        </w:rPr>
        <w:t xml:space="preserve">Ingestion, validation, transformation, analytics and output are five separate classes. A change to a validation rule touches only TripDataValidator; nothing else needs to change.</w:t>
      </w:r>
    </w:p>
    <w:p>
      <w:pPr>
        <w:pStyle w:val="Heading2"/>
        <w:spacing w:after="120" w:before="260"/>
      </w:pPr>
      <w:r>
        <w:t xml:space="preserve">6.2 Open/Closed Principle (O)</w:t>
      </w:r>
    </w:p>
    <w:p>
      <w:pPr>
        <w:spacing w:after="160" w:line="276"/>
      </w:pPr>
      <w:r>
        <w:rPr>
          <w:rFonts w:ascii="Calibri" w:cs="Calibri" w:eastAsia="Calibri" w:hAnsi="Calibri"/>
          <w:sz w:val="22"/>
          <w:szCs w:val="22"/>
        </w:rPr>
        <w:t xml:space="preserve">ParquetReportWriter was added as a new class to support Parquet output, and CsvDataSource was added to accept CSV input – in both cases without modifying TaxiDemandPipeline, DemandAnalytics or TripDataValidator at 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class ParquetReportWriter(ReportWriter):</w:t>
            </w:r>
          </w:p>
          <w:p>
            <w:pPr>
              <w:spacing w:after="0"/>
            </w:pPr>
            <w:r>
              <w:rPr>
                <w:rFonts w:ascii="Consolas" w:cs="Consolas" w:eastAsia="Consolas" w:hAnsi="Consolas"/>
                <w:sz w:val="18"/>
                <w:szCs w:val="18"/>
              </w:rPr>
              <w:t xml:space="preserve">    def write(self, hourly, zones, summary) -&gt; None:</w:t>
            </w:r>
          </w:p>
          <w:p>
            <w:pPr>
              <w:spacing w:after="0"/>
            </w:pPr>
            <w:r>
              <w:rPr>
                <w:rFonts w:ascii="Consolas" w:cs="Consolas" w:eastAsia="Consolas" w:hAnsi="Consolas"/>
                <w:sz w:val="18"/>
                <w:szCs w:val="18"/>
              </w:rPr>
              <w:t xml:space="preserve">        hourly.to_parquet(self.output_dir / "demand_by_hour.parquet", index=False)</w:t>
            </w:r>
          </w:p>
          <w:p>
            <w:pPr>
              <w:spacing w:after="0"/>
            </w:pPr>
            <w:r>
              <w:rPr>
                <w:rFonts w:ascii="Consolas" w:cs="Consolas" w:eastAsia="Consolas" w:hAnsi="Consolas"/>
                <w:sz w:val="18"/>
                <w:szCs w:val="18"/>
              </w:rPr>
              <w:t xml:space="preserve">        zones.to_parquet(self.output_dir / "demand_by_zone.parquet", index=False)</w:t>
            </w:r>
          </w:p>
          <w:p>
            <w:pPr>
              <w:spacing w:after="0"/>
            </w:pPr>
            <w:r>
              <w:rPr>
                <w:rFonts w:ascii="Consolas" w:cs="Consolas" w:eastAsia="Consolas" w:hAnsi="Consolas"/>
                <w:sz w:val="18"/>
                <w:szCs w:val="18"/>
              </w:rPr>
              <w:t xml:space="preserve">        ...</w:t>
            </w:r>
          </w:p>
        </w:tc>
      </w:tr>
    </w:tbl>
    <w:p>
      <w:pPr>
        <w:spacing w:after="200" w:before="60"/>
      </w:pPr>
      <w:r>
        <w:rPr>
          <w:rFonts w:ascii="Calibri" w:cs="Calibri" w:eastAsia="Calibri" w:hAnsi="Calibri"/>
          <w:i/>
          <w:iCs/>
          <w:color w:val="666666"/>
          <w:sz w:val="18"/>
          <w:szCs w:val="18"/>
        </w:rPr>
        <w:t xml:space="preserve">src/writer.py</w:t>
      </w:r>
    </w:p>
    <w:p>
      <w:pPr>
        <w:pStyle w:val="Heading2"/>
        <w:spacing w:after="120" w:before="260"/>
      </w:pPr>
      <w:r>
        <w:t xml:space="preserve">6.3 Liskov Substitution Principle (L)</w:t>
      </w:r>
    </w:p>
    <w:p>
      <w:pPr>
        <w:spacing w:after="160" w:line="276"/>
      </w:pPr>
      <w:r>
        <w:rPr>
          <w:rFonts w:ascii="Calibri" w:cs="Calibri" w:eastAsia="Calibri" w:hAnsi="Calibri"/>
          <w:sz w:val="22"/>
          <w:szCs w:val="22"/>
        </w:rPr>
        <w:t xml:space="preserve">Previously asserted only hypothetically (“a future data-source implementation could...”). It is now proven: the same pipeline is run once with ParquetDataSource + CsvJsonReportWriter and once with CsvDataSource + ParquetReportWriter, and the client-facing summary is asserted identical: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summary_a = run_with(ParquetDataSource(sample_parquet), tmp_path/"a", CsvJsonReportWriter)</w:t>
            </w:r>
          </w:p>
          <w:p>
            <w:pPr>
              <w:spacing w:after="0"/>
            </w:pPr>
            <w:r>
              <w:rPr>
                <w:rFonts w:ascii="Consolas" w:cs="Consolas" w:eastAsia="Consolas" w:hAnsi="Consolas"/>
                <w:sz w:val="18"/>
                <w:szCs w:val="18"/>
              </w:rPr>
              <w:t xml:space="preserve">summary_b = run_with(CsvDataSource(sample_csv), tmp_path/"b", ParquetReportWriter)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assert summary_a == summary_b</w:t>
            </w:r>
          </w:p>
        </w:tc>
      </w:tr>
    </w:tbl>
    <w:p>
      <w:pPr>
        <w:spacing w:after="200" w:before="60"/>
      </w:pPr>
      <w:r>
        <w:rPr>
          <w:rFonts w:ascii="Calibri" w:cs="Calibri" w:eastAsia="Calibri" w:hAnsi="Calibri"/>
          <w:i/>
          <w:iCs/>
          <w:color w:val="666666"/>
          <w:sz w:val="18"/>
          <w:szCs w:val="18"/>
        </w:rPr>
        <w:t xml:space="preserve">tests/test_liskov_substitution.py – this test passes (see Section 8).</w:t>
      </w:r>
    </w:p>
    <w:p>
      <w:pPr>
        <w:pStyle w:val="Heading2"/>
        <w:spacing w:after="120" w:before="260"/>
      </w:pPr>
      <w:r>
        <w:t xml:space="preserve">6.4 Interface Segregation Principle (I)</w:t>
      </w:r>
    </w:p>
    <w:p>
      <w:pPr>
        <w:spacing w:after="160" w:line="276"/>
      </w:pPr>
      <w:r>
        <w:rPr>
          <w:rFonts w:ascii="Calibri" w:cs="Calibri" w:eastAsia="Calibri" w:hAnsi="Calibri"/>
          <w:sz w:val="22"/>
          <w:szCs w:val="22"/>
        </w:rPr>
        <w:t xml:space="preserve">Five narrow interfaces exist instead of one large one – a DataSource is never forced to implement write(), and a ReportWriter is never forced to implement batches():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class DataSource(ABC):</w:t>
            </w:r>
          </w:p>
          <w:p>
            <w:pPr>
              <w:spacing w:after="0"/>
            </w:pPr>
            <w:r>
              <w:rPr>
                <w:rFonts w:ascii="Consolas" w:cs="Consolas" w:eastAsia="Consolas" w:hAnsi="Consolas"/>
                <w:sz w:val="18"/>
                <w:szCs w:val="18"/>
              </w:rPr>
              <w:t xml:space="preserve">    @abstractmethod</w:t>
            </w:r>
          </w:p>
          <w:p>
            <w:pPr>
              <w:spacing w:after="0"/>
            </w:pPr>
            <w:r>
              <w:rPr>
                <w:rFonts w:ascii="Consolas" w:cs="Consolas" w:eastAsia="Consolas" w:hAnsi="Consolas"/>
                <w:sz w:val="18"/>
                <w:szCs w:val="18"/>
              </w:rPr>
              <w:t xml:space="preserve">    def batches(self) -&gt; Iterator[pd.DataFrame]: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class ReportWriter(ABC):</w:t>
            </w:r>
          </w:p>
          <w:p>
            <w:pPr>
              <w:spacing w:after="0"/>
            </w:pPr>
            <w:r>
              <w:rPr>
                <w:rFonts w:ascii="Consolas" w:cs="Consolas" w:eastAsia="Consolas" w:hAnsi="Consolas"/>
                <w:sz w:val="18"/>
                <w:szCs w:val="18"/>
              </w:rPr>
              <w:t xml:space="preserve">    @abstractmethod</w:t>
            </w:r>
          </w:p>
          <w:p>
            <w:pPr>
              <w:spacing w:after="0"/>
            </w:pPr>
            <w:r>
              <w:rPr>
                <w:rFonts w:ascii="Consolas" w:cs="Consolas" w:eastAsia="Consolas" w:hAnsi="Consolas"/>
                <w:sz w:val="18"/>
                <w:szCs w:val="18"/>
              </w:rPr>
              <w:t xml:space="preserve">    def write(self, hourly, zones, summary) -&gt; None: ...</w:t>
            </w:r>
          </w:p>
        </w:tc>
      </w:tr>
    </w:tbl>
    <w:p>
      <w:pPr>
        <w:spacing w:after="200" w:before="60"/>
      </w:pPr>
      <w:r>
        <w:rPr>
          <w:rFonts w:ascii="Calibri" w:cs="Calibri" w:eastAsia="Calibri" w:hAnsi="Calibri"/>
          <w:i/>
          <w:iCs/>
          <w:color w:val="666666"/>
          <w:sz w:val="18"/>
          <w:szCs w:val="18"/>
        </w:rPr>
        <w:t xml:space="preserve">src/interfaces.py</w:t>
      </w:r>
    </w:p>
    <w:p>
      <w:pPr>
        <w:pStyle w:val="Heading2"/>
        <w:spacing w:after="120" w:before="260"/>
      </w:pPr>
      <w:r>
        <w:t xml:space="preserve">6.5 Dependency Inversion Principle (D)</w:t>
      </w:r>
    </w:p>
    <w:p>
      <w:pPr>
        <w:spacing w:after="160" w:line="276"/>
      </w:pPr>
      <w:r>
        <w:rPr>
          <w:rFonts w:ascii="Calibri" w:cs="Calibri" w:eastAsia="Calibri" w:hAnsi="Calibri"/>
          <w:sz w:val="22"/>
          <w:szCs w:val="22"/>
        </w:rPr>
        <w:t xml:space="preserve">TaxiDemandPipeline's constructor is now typed against the five abstractions, not concrete classes – the actual DIP definition, not just dependency injection with untyped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def __init__(self, source: DataSource, validator: Validator,</w:t>
            </w:r>
          </w:p>
          <w:p>
            <w:pPr>
              <w:spacing w:after="0"/>
            </w:pPr>
            <w:r>
              <w:rPr>
                <w:rFonts w:ascii="Consolas" w:cs="Consolas" w:eastAsia="Consolas" w:hAnsi="Consolas"/>
                <w:sz w:val="18"/>
                <w:szCs w:val="18"/>
              </w:rPr>
              <w:t xml:space="preserve">             transformer: Transformer, analytics: Analytics,</w:t>
            </w:r>
          </w:p>
          <w:p>
            <w:pPr>
              <w:spacing w:after="0"/>
            </w:pPr>
            <w:r>
              <w:rPr>
                <w:rFonts w:ascii="Consolas" w:cs="Consolas" w:eastAsia="Consolas" w:hAnsi="Consolas"/>
                <w:sz w:val="18"/>
                <w:szCs w:val="18"/>
              </w:rPr>
              <w:t xml:space="preserve">             writer: ReportWriter):</w:t>
            </w:r>
          </w:p>
          <w:p>
            <w:pPr>
              <w:spacing w:after="0"/>
            </w:pPr>
            <w:r>
              <w:rPr>
                <w:rFonts w:ascii="Consolas" w:cs="Consolas" w:eastAsia="Consolas" w:hAnsi="Consolas"/>
                <w:sz w:val="18"/>
                <w:szCs w:val="18"/>
              </w:rPr>
              <w:t xml:space="preserve">    self.source = source</w:t>
            </w:r>
          </w:p>
          <w:p>
            <w:pPr>
              <w:spacing w:after="0"/>
            </w:pPr>
            <w:r>
              <w:rPr>
                <w:rFonts w:ascii="Consolas" w:cs="Consolas" w:eastAsia="Consolas" w:hAnsi="Consolas"/>
                <w:sz w:val="18"/>
                <w:szCs w:val="18"/>
              </w:rPr>
              <w:t xml:space="preserve">    ...</w:t>
            </w:r>
          </w:p>
        </w:tc>
      </w:tr>
    </w:tbl>
    <w:p>
      <w:pPr>
        <w:spacing w:after="200" w:before="60"/>
      </w:pPr>
      <w:r>
        <w:rPr>
          <w:rFonts w:ascii="Calibri" w:cs="Calibri" w:eastAsia="Calibri" w:hAnsi="Calibri"/>
          <w:i/>
          <w:iCs/>
          <w:color w:val="666666"/>
          <w:sz w:val="18"/>
          <w:szCs w:val="18"/>
        </w:rPr>
        <w:t xml:space="preserve">src/pipeline.py – the only file that imports concrete classes is app.py (the composition root).</w:t>
      </w:r>
    </w:p>
    <w:p>
      <w:pPr>
        <w:pStyle w:val="Heading1"/>
        <w:spacing w:after="160" w:before="320"/>
      </w:pPr>
      <w:r>
        <w:t xml:space="preserve">7. Clean Coding Techniques</w:t>
      </w:r>
    </w:p>
    <w:p>
      <w:pPr>
        <w:pStyle w:val="ListParagraph"/>
        <w:numPr>
          <w:ilvl w:val="0"/>
          <w:numId w:val="1"/>
        </w:numPr>
        <w:spacing w:after="80"/>
        <w:rPr>
          <w:rFonts w:ascii="Calibri" w:cs="Calibri" w:eastAsia="Calibri" w:hAnsi="Calibri"/>
          <w:sz w:val="22"/>
          <w:szCs w:val="22"/>
        </w:rPr>
      </w:pPr>
      <w:r>
        <w:t xml:space="preserve">Meaningful names – TripDataValidator, DemandAnalytics, ReportWriter describe their responsibility.</w:t>
      </w:r>
    </w:p>
    <w:p>
      <w:pPr>
        <w:pStyle w:val="ListParagraph"/>
        <w:numPr>
          <w:ilvl w:val="0"/>
          <w:numId w:val="1"/>
        </w:numPr>
        <w:spacing w:after="80"/>
        <w:rPr>
          <w:rFonts w:ascii="Calibri" w:cs="Calibri" w:eastAsia="Calibri" w:hAnsi="Calibri"/>
          <w:sz w:val="22"/>
          <w:szCs w:val="22"/>
        </w:rPr>
      </w:pPr>
      <w:r>
        <w:t xml:space="preserve">DRY fix – REQUIRED_COLUMNS was previously duplicated between datasource.py and validation.py; it now lives once in src/constants.py.</w:t>
      </w:r>
    </w:p>
    <w:p>
      <w:pPr>
        <w:pStyle w:val="ListParagraph"/>
        <w:numPr>
          <w:ilvl w:val="0"/>
          <w:numId w:val="1"/>
        </w:numPr>
        <w:spacing w:after="80"/>
        <w:rPr>
          <w:rFonts w:ascii="Calibri" w:cs="Calibri" w:eastAsia="Calibri" w:hAnsi="Calibri"/>
          <w:sz w:val="22"/>
          <w:szCs w:val="22"/>
        </w:rPr>
      </w:pPr>
      <w:r>
        <w:t xml:space="preserve">Import hygiene fix – pipeline.py previously imported pandas at the bottom of the file, after the class definition; it is now at the top, matching PEP 8.</w:t>
      </w:r>
    </w:p>
    <w:p>
      <w:pPr>
        <w:pStyle w:val="ListParagraph"/>
        <w:numPr>
          <w:ilvl w:val="0"/>
          <w:numId w:val="1"/>
        </w:numPr>
        <w:spacing w:after="80"/>
        <w:rPr>
          <w:rFonts w:ascii="Calibri" w:cs="Calibri" w:eastAsia="Calibri" w:hAnsi="Calibri"/>
          <w:sz w:val="22"/>
          <w:szCs w:val="22"/>
        </w:rPr>
      </w:pPr>
      <w:r>
        <w:t xml:space="preserve">Custom exception hierarchy – SchemaError and EmptySourceError (src/exceptions.py) replace a bare ValueError, so callers can catch specific failures.</w:t>
      </w:r>
    </w:p>
    <w:p>
      <w:pPr>
        <w:pStyle w:val="ListParagraph"/>
        <w:numPr>
          <w:ilvl w:val="0"/>
          <w:numId w:val="1"/>
        </w:numPr>
        <w:spacing w:after="80"/>
        <w:rPr>
          <w:rFonts w:ascii="Calibri" w:cs="Calibri" w:eastAsia="Calibri" w:hAnsi="Calibri"/>
          <w:sz w:val="22"/>
          <w:szCs w:val="22"/>
        </w:rPr>
      </w:pPr>
      <w:r>
        <w:t xml:space="preserve">Small, focused methods – validate, transform, hourly, by_zone and write each do one clearly-named job.</w:t>
      </w:r>
    </w:p>
    <w:p>
      <w:pPr>
        <w:pStyle w:val="ListParagraph"/>
        <w:numPr>
          <w:ilvl w:val="0"/>
          <w:numId w:val="1"/>
        </w:numPr>
        <w:spacing w:after="80"/>
        <w:rPr>
          <w:rFonts w:ascii="Calibri" w:cs="Calibri" w:eastAsia="Calibri" w:hAnsi="Calibri"/>
          <w:sz w:val="22"/>
          <w:szCs w:val="22"/>
        </w:rPr>
      </w:pPr>
      <w:r>
        <w:t xml:space="preserve">Separation of concerns – ingestion, validation, transformation, analytics and output remain fully independent.</w:t>
      </w:r>
    </w:p>
    <w:p>
      <w:pPr>
        <w:pStyle w:val="ListParagraph"/>
        <w:numPr>
          <w:ilvl w:val="0"/>
          <w:numId w:val="1"/>
        </w:numPr>
        <w:spacing w:after="80"/>
        <w:rPr>
          <w:rFonts w:ascii="Calibri" w:cs="Calibri" w:eastAsia="Calibri" w:hAnsi="Calibri"/>
          <w:sz w:val="22"/>
          <w:szCs w:val="22"/>
        </w:rPr>
      </w:pPr>
      <w:r>
        <w:t xml:space="preserve">Configuration through arguments – input path, output path and output format are CLI parameters, not hard-coded values.</w:t>
      </w:r>
    </w:p>
    <w:p>
      <w:pPr>
        <w:pStyle w:val="ListParagraph"/>
        <w:numPr>
          <w:ilvl w:val="0"/>
          <w:numId w:val="1"/>
        </w:numPr>
        <w:spacing w:after="80"/>
        <w:rPr>
          <w:rFonts w:ascii="Calibri" w:cs="Calibri" w:eastAsia="Calibri" w:hAnsi="Calibri"/>
          <w:sz w:val="22"/>
          <w:szCs w:val="22"/>
        </w:rPr>
      </w:pPr>
      <w:r>
        <w:t xml:space="preserve">Automated testing – 15 pytest tests now cover schema, dates, distance, fare, aggregation, substitutability and end-to-end orchestration (previously 1 test covered none of these fully).</w:t>
      </w:r>
    </w:p>
    <w:p>
      <w:pPr>
        <w:pStyle w:val="Heading1"/>
        <w:spacing w:after="160" w:before="320"/>
      </w:pPr>
      <w:r>
        <w:t xml:space="preserve">8. Testing Strategy</w:t>
      </w:r>
    </w:p>
    <w:p>
      <w:pPr>
        <w:spacing w:after="160" w:line="276"/>
      </w:pPr>
      <w:r>
        <w:rPr>
          <w:rFonts w:ascii="Calibri" w:cs="Calibri" w:eastAsia="Calibri" w:hAnsi="Calibri"/>
          <w:sz w:val="22"/>
          <w:szCs w:val="22"/>
        </w:rPr>
        <w:t xml:space="preserve">Every test category described below now has a corresponding, passing test in the repository (previously only the first row existed):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4400"/>
        <w:gridCol w:w="1800"/>
      </w:tblGrid>
      <w:tr>
        <w:tc>
          <w:tcPr>
            <w:tcW w:type="dxa" w:w="34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Test file</w:t>
            </w:r>
          </w:p>
        </w:tc>
        <w:tc>
          <w:tcPr>
            <w:tcW w:type="dxa" w:w="44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What it proves</w:t>
            </w:r>
          </w:p>
        </w:tc>
        <w:tc>
          <w:tcPr>
            <w:tcW w:type="dxa" w:w="18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Result</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19"/>
                <w:szCs w:val="19"/>
              </w:rPr>
              <w:t xml:space="preserve">test_validation.py (5 tests)</w:t>
            </w:r>
          </w:p>
        </w:tc>
        <w:tc>
          <w:tcPr>
            <w:tcW w:type="dxa" w:w="4400"/>
            <w:tcMar>
              <w:top w:type="dxa" w:w="80"/>
              <w:left w:type="dxa" w:w="120"/>
              <w:bottom w:type="dxa" w:w="80"/>
              <w:right w:type="dxa" w:w="120"/>
            </w:tcMar>
          </w:tcPr>
          <w:p>
            <w:r>
              <w:rPr>
                <w:rFonts w:ascii="Calibri" w:cs="Calibri" w:eastAsia="Calibri" w:hAnsi="Calibri"/>
                <w:b w:val="false"/>
                <w:bCs w:val="false"/>
                <w:color w:val="000000"/>
                <w:sz w:val="19"/>
                <w:szCs w:val="19"/>
              </w:rPr>
              <w:t xml:space="preserve">Schema, date, distance and fare rules</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PASS</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19"/>
                <w:szCs w:val="19"/>
              </w:rPr>
              <w:t xml:space="preserve">test_transform.py (1 test)</w:t>
            </w:r>
          </w:p>
        </w:tc>
        <w:tc>
          <w:tcPr>
            <w:tcW w:type="dxa" w:w="4400"/>
            <w:tcMar>
              <w:top w:type="dxa" w:w="80"/>
              <w:left w:type="dxa" w:w="120"/>
              <w:bottom w:type="dxa" w:w="80"/>
              <w:right w:type="dxa" w:w="120"/>
            </w:tcMar>
          </w:tcPr>
          <w:p>
            <w:r>
              <w:rPr>
                <w:rFonts w:ascii="Calibri" w:cs="Calibri" w:eastAsia="Calibri" w:hAnsi="Calibri"/>
                <w:b w:val="false"/>
                <w:bCs w:val="false"/>
                <w:color w:val="000000"/>
                <w:sz w:val="19"/>
                <w:szCs w:val="19"/>
              </w:rPr>
              <w:t xml:space="preserve">pickup_hour / pickup_date derived correctly</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PASS</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19"/>
                <w:szCs w:val="19"/>
              </w:rPr>
              <w:t xml:space="preserve">test_analytics.py (3 tests)</w:t>
            </w:r>
          </w:p>
        </w:tc>
        <w:tc>
          <w:tcPr>
            <w:tcW w:type="dxa" w:w="4400"/>
            <w:tcMar>
              <w:top w:type="dxa" w:w="80"/>
              <w:left w:type="dxa" w:w="120"/>
              <w:bottom w:type="dxa" w:w="80"/>
              <w:right w:type="dxa" w:w="120"/>
            </w:tcMar>
          </w:tcPr>
          <w:p>
            <w:r>
              <w:rPr>
                <w:rFonts w:ascii="Calibri" w:cs="Calibri" w:eastAsia="Calibri" w:hAnsi="Calibri"/>
                <w:b w:val="false"/>
                <w:bCs w:val="false"/>
                <w:color w:val="000000"/>
                <w:sz w:val="19"/>
                <w:szCs w:val="19"/>
              </w:rPr>
              <w:t xml:space="preserve">Hourly/zone aggregation matches a controlled sample</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PASS</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19"/>
                <w:szCs w:val="19"/>
              </w:rPr>
              <w:t xml:space="preserve">test_liskov_substitution.py (5 tests)</w:t>
            </w:r>
          </w:p>
        </w:tc>
        <w:tc>
          <w:tcPr>
            <w:tcW w:type="dxa" w:w="4400"/>
            <w:tcMar>
              <w:top w:type="dxa" w:w="80"/>
              <w:left w:type="dxa" w:w="120"/>
              <w:bottom w:type="dxa" w:w="80"/>
              <w:right w:type="dxa" w:w="120"/>
            </w:tcMar>
          </w:tcPr>
          <w:p>
            <w:r>
              <w:rPr>
                <w:rFonts w:ascii="Calibri" w:cs="Calibri" w:eastAsia="Calibri" w:hAnsi="Calibri"/>
                <w:b w:val="false"/>
                <w:bCs w:val="false"/>
                <w:color w:val="000000"/>
                <w:sz w:val="19"/>
                <w:szCs w:val="19"/>
              </w:rPr>
              <w:t xml:space="preserve">Both DataSources and both ReportWriters are interchangeable</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PASS</w:t>
            </w:r>
          </w:p>
        </w:tc>
      </w:tr>
      <w:tr>
        <w:tc>
          <w:tcPr>
            <w:tcW w:type="dxa" w:w="3400"/>
            <w:tcMar>
              <w:top w:type="dxa" w:w="80"/>
              <w:left w:type="dxa" w:w="120"/>
              <w:bottom w:type="dxa" w:w="80"/>
              <w:right w:type="dxa" w:w="120"/>
            </w:tcMar>
          </w:tcPr>
          <w:p>
            <w:r>
              <w:rPr>
                <w:rFonts w:ascii="Calibri" w:cs="Calibri" w:eastAsia="Calibri" w:hAnsi="Calibri"/>
                <w:b w:val="false"/>
                <w:bCs w:val="false"/>
                <w:color w:val="000000"/>
                <w:sz w:val="19"/>
                <w:szCs w:val="19"/>
              </w:rPr>
              <w:t xml:space="preserve">test_pipeline.py (1 test)</w:t>
            </w:r>
          </w:p>
        </w:tc>
        <w:tc>
          <w:tcPr>
            <w:tcW w:type="dxa" w:w="4400"/>
            <w:tcMar>
              <w:top w:type="dxa" w:w="80"/>
              <w:left w:type="dxa" w:w="120"/>
              <w:bottom w:type="dxa" w:w="80"/>
              <w:right w:type="dxa" w:w="120"/>
            </w:tcMar>
          </w:tcPr>
          <w:p>
            <w:r>
              <w:rPr>
                <w:rFonts w:ascii="Calibri" w:cs="Calibri" w:eastAsia="Calibri" w:hAnsi="Calibri"/>
                <w:b w:val="false"/>
                <w:bCs w:val="false"/>
                <w:color w:val="000000"/>
                <w:sz w:val="19"/>
                <w:szCs w:val="19"/>
              </w:rPr>
              <w:t xml:space="preserve">Full pipeline, in-memory fakes, multiple batches</w:t>
            </w:r>
          </w:p>
        </w:tc>
        <w:tc>
          <w:tcPr>
            <w:tcW w:type="dxa" w:w="1800"/>
            <w:tcMar>
              <w:top w:type="dxa" w:w="80"/>
              <w:left w:type="dxa" w:w="120"/>
              <w:bottom w:type="dxa" w:w="80"/>
              <w:right w:type="dxa" w:w="120"/>
            </w:tcMar>
          </w:tcPr>
          <w:p>
            <w:r>
              <w:rPr>
                <w:rFonts w:ascii="Calibri" w:cs="Calibri" w:eastAsia="Calibri" w:hAnsi="Calibri"/>
                <w:b w:val="false"/>
                <w:bCs w:val="false"/>
                <w:color w:val="000000"/>
                <w:sz w:val="19"/>
                <w:szCs w:val="19"/>
              </w:rPr>
              <w:t xml:space="preserve">PASS</w:t>
            </w:r>
          </w:p>
        </w:tc>
      </w:tr>
    </w:tbl>
    <w:p>
      <w:pPr>
        <w:spacing w:after="200" w:before="60"/>
      </w:pPr>
      <w:r>
        <w:rPr>
          <w:rFonts w:ascii="Calibri" w:cs="Calibri" w:eastAsia="Calibri" w:hAnsi="Calibri"/>
          <w:i/>
          <w:iCs/>
          <w:color w:val="666666"/>
          <w:sz w:val="18"/>
          <w:szCs w:val="18"/>
        </w:rPr>
        <w:t xml:space="preserve">Table 2: 15 tests total. Full console output is in execution_evidence.log.</w:t>
      </w:r>
    </w:p>
    <w:p>
      <w:pPr>
        <w:pStyle w:val="Heading1"/>
        <w:spacing w:after="160" w:before="320"/>
      </w:pPr>
      <w:r>
        <w:t xml:space="preserve">9. Performance and Scalability</w:t>
      </w:r>
    </w:p>
    <w:p>
      <w:pPr>
        <w:spacing w:after="160" w:line="276"/>
      </w:pPr>
      <w:r>
        <w:rPr>
          <w:rFonts w:ascii="Calibri" w:cs="Calibri" w:eastAsia="Calibri" w:hAnsi="Calibri"/>
          <w:sz w:val="22"/>
          <w:szCs w:val="22"/>
        </w:rPr>
        <w:t xml:space="preserve">Parquet is read in fixed-size batches; only the current batch and the much smaller running aggregates are held in memory at any time. The same architecture could later be adapted to DuckDB or Spark for distributed processing without changing the client-facing requirement.</w:t>
      </w:r>
    </w:p>
    <w:p>
      <w:pPr>
        <w:pStyle w:val="Heading1"/>
        <w:spacing w:after="160" w:before="320"/>
      </w:pPr>
      <w:r>
        <w:t xml:space="preserve">10. Security, Privacy and Data Quality Considerations</w:t>
      </w:r>
    </w:p>
    <w:p>
      <w:pPr>
        <w:spacing w:after="160" w:line="276"/>
      </w:pPr>
      <w:r>
        <w:rPr>
          <w:rFonts w:ascii="Calibri" w:cs="Calibri" w:eastAsia="Calibri" w:hAnsi="Calibri"/>
          <w:sz w:val="22"/>
          <w:szCs w:val="22"/>
        </w:rPr>
        <w:t xml:space="preserve">TLC states it does not collect passenger information and that it does not guarantee the accuracy of data supplied by its technology providers. The application therefore validates records before they reach analytics rather than assuming every row is correct, and a production deployment would add access controls, secure storage and a data-retention policy on top of this.</w:t>
      </w:r>
    </w:p>
    <w:p>
      <w:pPr>
        <w:pStyle w:val="Heading1"/>
        <w:spacing w:after="160" w:before="320"/>
      </w:pPr>
      <w:r>
        <w:t xml:space="preserve">11. Example User Workflow (as executed for this submission)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pPr>
            <w:r>
              <w:rPr>
                <w:rFonts w:ascii="Consolas" w:cs="Consolas" w:eastAsia="Consolas" w:hAnsi="Consolas"/>
                <w:sz w:val="18"/>
                <w:szCs w:val="18"/>
              </w:rPr>
              <w:t xml:space="preserve">$ pip install -r requirements.txt</w:t>
            </w:r>
          </w:p>
          <w:p>
            <w:pPr>
              <w:spacing w:after="0"/>
            </w:pPr>
            <w:r>
              <w:rPr>
                <w:rFonts w:ascii="Consolas" w:cs="Consolas" w:eastAsia="Consolas" w:hAnsi="Consolas"/>
                <w:sz w:val="18"/>
                <w:szCs w:val="18"/>
              </w:rPr>
              <w:t xml:space="preserve">$ python3 data/generate_sample.py</w:t>
            </w:r>
          </w:p>
          <w:p>
            <w:pPr>
              <w:spacing w:after="0"/>
            </w:pPr>
            <w:r>
              <w:rPr>
                <w:rFonts w:ascii="Consolas" w:cs="Consolas" w:eastAsia="Consolas" w:hAnsi="Consolas"/>
                <w:sz w:val="18"/>
                <w:szCs w:val="18"/>
              </w:rPr>
              <w:t xml:space="preserve">Generated 1,000,000 rows -&gt; data/sample_trip_data.parquet / .csv</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python3 -m pytest tests/ -v</w:t>
            </w:r>
          </w:p>
          <w:p>
            <w:pPr>
              <w:spacing w:after="0"/>
            </w:pPr>
            <w:r>
              <w:rPr>
                <w:rFonts w:ascii="Consolas" w:cs="Consolas" w:eastAsia="Consolas" w:hAnsi="Consolas"/>
                <w:sz w:val="18"/>
                <w:szCs w:val="18"/>
              </w:rPr>
              <w:t xml:space="preserve">...15 passed in 0.49s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python3 app.py --input data/sample_trip_data.parquet --output output</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"total_trips_processed": 985000,</w:t>
            </w:r>
          </w:p>
          <w:p>
            <w:pPr>
              <w:spacing w:after="0"/>
            </w:pPr>
            <w:r>
              <w:rPr>
                <w:rFonts w:ascii="Consolas" w:cs="Consolas" w:eastAsia="Consolas" w:hAnsi="Consolas"/>
                <w:sz w:val="18"/>
                <w:szCs w:val="18"/>
              </w:rPr>
              <w:t xml:space="preserve">  "peak_hour": 2,</w:t>
            </w:r>
          </w:p>
          <w:p>
            <w:pPr>
              <w:spacing w:after="0"/>
            </w:pPr>
            <w:r>
              <w:rPr>
                <w:rFonts w:ascii="Consolas" w:cs="Consolas" w:eastAsia="Consolas" w:hAnsi="Consolas"/>
                <w:sz w:val="18"/>
                <w:szCs w:val="18"/>
              </w:rPr>
              <w:t xml:space="preserve">  "peak_hour_trip_count": 41456,</w:t>
            </w:r>
          </w:p>
          <w:p>
            <w:pPr>
              <w:spacing w:after="0"/>
            </w:pPr>
            <w:r>
              <w:rPr>
                <w:rFonts w:ascii="Consolas" w:cs="Consolas" w:eastAsia="Consolas" w:hAnsi="Consolas"/>
                <w:sz w:val="18"/>
                <w:szCs w:val="18"/>
              </w:rPr>
              <w:t xml:space="preserve">  "top_pickup_zone": 234</w:t>
            </w:r>
          </w:p>
          <w:p>
            <w:pPr>
              <w:spacing w:after="0"/>
            </w:pPr>
            <w:r>
              <w:rPr>
                <w:rFonts w:ascii="Consolas" w:cs="Consolas" w:eastAsia="Consolas" w:hAnsi="Consolas"/>
                <w:sz w:val="18"/>
                <w:szCs w:val="18"/>
              </w:rPr>
              <w:t xml:space="preserve">}</w:t>
            </w:r>
          </w:p>
        </w:tc>
      </w:tr>
    </w:tbl>
    <w:p>
      <w:pPr>
        <w:spacing w:after="200" w:before="60"/>
      </w:pPr>
      <w:r>
        <w:rPr>
          <w:rFonts w:ascii="Calibri" w:cs="Calibri" w:eastAsia="Calibri" w:hAnsi="Calibri"/>
          <w:i/>
          <w:iCs/>
          <w:color w:val="666666"/>
          <w:sz w:val="18"/>
          <w:szCs w:val="18"/>
        </w:rPr>
        <w:t xml:space="preserve">Reproduced in full in execution_evidence.log, supplied with this submission.</w:t>
      </w:r>
    </w:p>
    <w:p>
      <w:pPr>
        <w:pStyle w:val="Heading1"/>
        <w:spacing w:after="160" w:before="320"/>
      </w:pPr>
      <w:r>
        <w:t xml:space="preserve">12. Implementation Evidence</w:t>
      </w:r>
    </w:p>
    <w:p>
      <w:pPr>
        <w:spacing w:after="160" w:line="276"/>
      </w:pPr>
      <w:r>
        <w:rPr>
          <w:rFonts w:ascii="Calibri" w:cs="Calibri" w:eastAsia="Calibri" w:hAnsi="Calibri"/>
          <w:sz w:val="22"/>
          <w:szCs w:val="22"/>
        </w:rPr>
        <w:t xml:space="preserve">The following evidence is included directly in the submitted project folder, rather than only described:</w:t>
      </w:r>
    </w:p>
    <w:p>
      <w:pPr>
        <w:pStyle w:val="ListParagraph"/>
        <w:numPr>
          <w:ilvl w:val="0"/>
          <w:numId w:val="1"/>
        </w:numPr>
        <w:spacing w:after="80"/>
        <w:rPr>
          <w:rFonts w:ascii="Calibri" w:cs="Calibri" w:eastAsia="Calibri" w:hAnsi="Calibri"/>
          <w:sz w:val="22"/>
          <w:szCs w:val="22"/>
        </w:rPr>
      </w:pPr>
      <w:r>
        <w:t xml:space="preserve">output/ – the real demand_by_hour.csv, demand_by_zone.csv and summary.json produced by running the app against the 1,000,000-row sample.</w:t>
      </w:r>
    </w:p>
    <w:p>
      <w:pPr>
        <w:pStyle w:val="ListParagraph"/>
        <w:numPr>
          <w:ilvl w:val="0"/>
          <w:numId w:val="1"/>
        </w:numPr>
        <w:spacing w:after="80"/>
        <w:rPr>
          <w:rFonts w:ascii="Calibri" w:cs="Calibri" w:eastAsia="Calibri" w:hAnsi="Calibri"/>
          <w:sz w:val="22"/>
          <w:szCs w:val="22"/>
        </w:rPr>
      </w:pPr>
      <w:r>
        <w:t xml:space="preserve">execution_evidence.log – full transcript of the pytest run (15 passed) and two application runs, including the CSV-in/Parquet-out run that demonstrates the OCP/LSP swap live.</w:t>
      </w:r>
    </w:p>
    <w:p>
      <w:pPr>
        <w:pStyle w:val="ListParagraph"/>
        <w:numPr>
          <w:ilvl w:val="0"/>
          <w:numId w:val="1"/>
        </w:numPr>
        <w:spacing w:after="80"/>
        <w:rPr>
          <w:rFonts w:ascii="Calibri" w:cs="Calibri" w:eastAsia="Calibri" w:hAnsi="Calibri"/>
          <w:sz w:val="22"/>
          <w:szCs w:val="22"/>
        </w:rPr>
      </w:pPr>
      <w:r>
        <w:t xml:space="preserve">Screenshots of this same execution on your own machine, and of the code/tests open in your editor, should be added alongside this evidence for submission.</w:t>
      </w:r>
    </w:p>
    <w:p>
      <w:pPr>
        <w:pStyle w:val="Heading1"/>
        <w:spacing w:after="160" w:before="320"/>
      </w:pPr>
      <w:r>
        <w:t xml:space="preserve">13. Evaluation of the Solution</w:t>
      </w:r>
    </w:p>
    <w:p>
      <w:pPr>
        <w:spacing w:after="160" w:line="276"/>
      </w:pPr>
      <w:r>
        <w:rPr>
          <w:rFonts w:ascii="Calibri" w:cs="Calibri" w:eastAsia="Calibri" w:hAnsi="Calibri"/>
          <w:sz w:val="22"/>
          <w:szCs w:val="22"/>
        </w:rPr>
        <w:t xml:space="preserve">The application converts a large collection of trip records into operationally useful summaries via a repeatable processing layer. Its SOLID-based architecture, now backed by real interfaces and a passing substitutability test suite, means a client requirement to add a new input format or output format is a genuinely small, additive change. The main limitation remains that the prototype performs descriptive analytics rather than predictive modelling, and single-machine batch processing rather than distributed processing – both noted as future enhancements rather than gaps in the required scope.</w:t>
      </w:r>
    </w:p>
    <w:p>
      <w:pPr>
        <w:pStyle w:val="Heading1"/>
        <w:spacing w:after="160" w:before="320"/>
      </w:pPr>
      <w:r>
        <w:t xml:space="preserve">14. Future Enhancements</w:t>
      </w:r>
    </w:p>
    <w:p>
      <w:pPr>
        <w:pStyle w:val="ListParagraph"/>
        <w:numPr>
          <w:ilvl w:val="0"/>
          <w:numId w:val="1"/>
        </w:numPr>
        <w:spacing w:after="80"/>
        <w:rPr>
          <w:rFonts w:ascii="Calibri" w:cs="Calibri" w:eastAsia="Calibri" w:hAnsi="Calibri"/>
          <w:sz w:val="22"/>
          <w:szCs w:val="22"/>
        </w:rPr>
      </w:pPr>
      <w:r>
        <w:t xml:space="preserve">Demand forecasting using the same pickup_hour / pickup_date / PULocationID features as model inputs.</w:t>
      </w:r>
    </w:p>
    <w:p>
      <w:pPr>
        <w:pStyle w:val="ListParagraph"/>
        <w:numPr>
          <w:ilvl w:val="0"/>
          <w:numId w:val="1"/>
        </w:numPr>
        <w:spacing w:after="80"/>
        <w:rPr>
          <w:rFonts w:ascii="Calibri" w:cs="Calibri" w:eastAsia="Calibri" w:hAnsi="Calibri"/>
          <w:sz w:val="22"/>
          <w:szCs w:val="22"/>
        </w:rPr>
      </w:pPr>
      <w:r>
        <w:t xml:space="preserve">Distributed processing (Spark) for multi-year TLC archives.</w:t>
      </w:r>
    </w:p>
    <w:p>
      <w:pPr>
        <w:pStyle w:val="ListParagraph"/>
        <w:numPr>
          <w:ilvl w:val="0"/>
          <w:numId w:val="1"/>
        </w:numPr>
        <w:spacing w:after="80"/>
        <w:rPr>
          <w:rFonts w:ascii="Calibri" w:cs="Calibri" w:eastAsia="Calibri" w:hAnsi="Calibri"/>
          <w:sz w:val="22"/>
          <w:szCs w:val="22"/>
        </w:rPr>
      </w:pPr>
      <w:r>
        <w:t xml:space="preserve">A results database in place of flat CSV/Parquet files for repeated querying.</w:t>
      </w:r>
    </w:p>
    <w:p>
      <w:pPr>
        <w:pStyle w:val="Heading1"/>
        <w:spacing w:after="160" w:before="320"/>
      </w:pPr>
      <w:r>
        <w:t xml:space="preserve">15. Requirement Coverage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600"/>
      </w:tblGrid>
      <w:tr>
        <w:tc>
          <w:tcPr>
            <w:tcW w:type="dxa" w:w="40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Task 3 requirement</w:t>
            </w:r>
          </w:p>
        </w:tc>
        <w:tc>
          <w:tcPr>
            <w:tcW w:type="dxa" w:w="5600"/>
            <w:shd w:fill="1F4E5F" w:val="clear"/>
            <w:tcMar>
              <w:top w:type="dxa" w:w="80"/>
              <w:left w:type="dxa" w:w="120"/>
              <w:bottom w:type="dxa" w:w="80"/>
              <w:right w:type="dxa" w:w="120"/>
            </w:tcMar>
          </w:tcPr>
          <w:p>
            <w:r>
              <w:rPr>
                <w:rFonts w:ascii="Calibri" w:cs="Calibri" w:eastAsia="Calibri" w:hAnsi="Calibri"/>
                <w:b/>
                <w:bCs/>
                <w:color w:val="FFFFFF"/>
                <w:sz w:val="19"/>
                <w:szCs w:val="19"/>
              </w:rPr>
              <w:t xml:space="preserve">Evidence in this revision</w:t>
            </w:r>
          </w:p>
        </w:tc>
      </w:tr>
      <w:tr>
        <w:tc>
          <w:tcPr>
            <w:tcW w:type="dxa" w:w="4000"/>
            <w:tcMar>
              <w:top w:type="dxa" w:w="80"/>
              <w:left w:type="dxa" w:w="120"/>
              <w:bottom w:type="dxa" w:w="80"/>
              <w:right w:type="dxa" w:w="120"/>
            </w:tcMar>
          </w:tcPr>
          <w:p>
            <w:r>
              <w:rPr>
                <w:rFonts w:ascii="Calibri" w:cs="Calibri" w:eastAsia="Calibri" w:hAnsi="Calibri"/>
                <w:b w:val="false"/>
                <w:bCs w:val="false"/>
                <w:color w:val="000000"/>
                <w:sz w:val="19"/>
                <w:szCs w:val="19"/>
              </w:rPr>
              <w:t xml:space="preserve">Select a suitable large dataset</w:t>
            </w:r>
          </w:p>
        </w:tc>
        <w:tc>
          <w:tcPr>
            <w:tcW w:type="dxa" w:w="5600"/>
            <w:tcMar>
              <w:top w:type="dxa" w:w="80"/>
              <w:left w:type="dxa" w:w="120"/>
              <w:bottom w:type="dxa" w:w="80"/>
              <w:right w:type="dxa" w:w="120"/>
            </w:tcMar>
          </w:tcPr>
          <w:p>
            <w:r>
              <w:rPr>
                <w:rFonts w:ascii="Calibri" w:cs="Calibri" w:eastAsia="Calibri" w:hAnsi="Calibri"/>
                <w:b w:val="false"/>
                <w:bCs w:val="false"/>
                <w:color w:val="000000"/>
                <w:sz w:val="19"/>
                <w:szCs w:val="19"/>
              </w:rPr>
              <w:t xml:space="preserve">Section 2: NYC TLC Trip Record Data, schema-accurate sample generated for runnable evidence</w:t>
            </w:r>
          </w:p>
        </w:tc>
      </w:tr>
      <w:tr>
        <w:tc>
          <w:tcPr>
            <w:tcW w:type="dxa" w:w="4000"/>
            <w:tcMar>
              <w:top w:type="dxa" w:w="80"/>
              <w:left w:type="dxa" w:w="120"/>
              <w:bottom w:type="dxa" w:w="80"/>
              <w:right w:type="dxa" w:w="120"/>
            </w:tcMar>
          </w:tcPr>
          <w:p>
            <w:r>
              <w:rPr>
                <w:rFonts w:ascii="Calibri" w:cs="Calibri" w:eastAsia="Calibri" w:hAnsi="Calibri"/>
                <w:b w:val="false"/>
                <w:bCs w:val="false"/>
                <w:color w:val="000000"/>
                <w:sz w:val="19"/>
                <w:szCs w:val="19"/>
              </w:rPr>
              <w:t xml:space="preserve">Demonstrate designing and building</w:t>
            </w:r>
          </w:p>
        </w:tc>
        <w:tc>
          <w:tcPr>
            <w:tcW w:type="dxa" w:w="5600"/>
            <w:tcMar>
              <w:top w:type="dxa" w:w="80"/>
              <w:left w:type="dxa" w:w="120"/>
              <w:bottom w:type="dxa" w:w="80"/>
              <w:right w:type="dxa" w:w="120"/>
            </w:tcMar>
          </w:tcPr>
          <w:p>
            <w:r>
              <w:rPr>
                <w:rFonts w:ascii="Calibri" w:cs="Calibri" w:eastAsia="Calibri" w:hAnsi="Calibri"/>
                <w:b w:val="false"/>
                <w:bCs w:val="false"/>
                <w:color w:val="000000"/>
                <w:sz w:val="19"/>
                <w:szCs w:val="19"/>
              </w:rPr>
              <w:t xml:space="preserve">Sections 4–5 (design), Section 11 (actual execution transcript), output/ (real generated files)</w:t>
            </w:r>
          </w:p>
        </w:tc>
      </w:tr>
      <w:tr>
        <w:tc>
          <w:tcPr>
            <w:tcW w:type="dxa" w:w="4000"/>
            <w:tcMar>
              <w:top w:type="dxa" w:w="80"/>
              <w:left w:type="dxa" w:w="120"/>
              <w:bottom w:type="dxa" w:w="80"/>
              <w:right w:type="dxa" w:w="120"/>
            </w:tcMar>
          </w:tcPr>
          <w:p>
            <w:r>
              <w:rPr>
                <w:rFonts w:ascii="Calibri" w:cs="Calibri" w:eastAsia="Calibri" w:hAnsi="Calibri"/>
                <w:b w:val="false"/>
                <w:bCs w:val="false"/>
                <w:color w:val="000000"/>
                <w:sz w:val="19"/>
                <w:szCs w:val="19"/>
              </w:rPr>
              <w:t xml:space="preserve">Describe SOLID principles, applied</w:t>
            </w:r>
          </w:p>
        </w:tc>
        <w:tc>
          <w:tcPr>
            <w:tcW w:type="dxa" w:w="5600"/>
            <w:tcMar>
              <w:top w:type="dxa" w:w="80"/>
              <w:left w:type="dxa" w:w="120"/>
              <w:bottom w:type="dxa" w:w="80"/>
              <w:right w:type="dxa" w:w="120"/>
            </w:tcMar>
          </w:tcPr>
          <w:p>
            <w:r>
              <w:rPr>
                <w:rFonts w:ascii="Calibri" w:cs="Calibri" w:eastAsia="Calibri" w:hAnsi="Calibri"/>
                <w:b w:val="false"/>
                <w:bCs w:val="false"/>
                <w:color w:val="000000"/>
                <w:sz w:val="19"/>
                <w:szCs w:val="19"/>
              </w:rPr>
              <w:t xml:space="preserve">Section 6: each principle backed by real interfaces and a passing test</w:t>
            </w:r>
          </w:p>
        </w:tc>
      </w:tr>
      <w:tr>
        <w:tc>
          <w:tcPr>
            <w:tcW w:type="dxa" w:w="4000"/>
            <w:tcMar>
              <w:top w:type="dxa" w:w="80"/>
              <w:left w:type="dxa" w:w="120"/>
              <w:bottom w:type="dxa" w:w="80"/>
              <w:right w:type="dxa" w:w="120"/>
            </w:tcMar>
          </w:tcPr>
          <w:p>
            <w:r>
              <w:rPr>
                <w:rFonts w:ascii="Calibri" w:cs="Calibri" w:eastAsia="Calibri" w:hAnsi="Calibri"/>
                <w:b w:val="false"/>
                <w:bCs w:val="false"/>
                <w:color w:val="000000"/>
                <w:sz w:val="19"/>
                <w:szCs w:val="19"/>
              </w:rPr>
              <w:t xml:space="preserve">Describe clean coding techniques</w:t>
            </w:r>
          </w:p>
        </w:tc>
        <w:tc>
          <w:tcPr>
            <w:tcW w:type="dxa" w:w="5600"/>
            <w:tcMar>
              <w:top w:type="dxa" w:w="80"/>
              <w:left w:type="dxa" w:w="120"/>
              <w:bottom w:type="dxa" w:w="80"/>
              <w:right w:type="dxa" w:w="120"/>
            </w:tcMar>
          </w:tcPr>
          <w:p>
            <w:r>
              <w:rPr>
                <w:rFonts w:ascii="Calibri" w:cs="Calibri" w:eastAsia="Calibri" w:hAnsi="Calibri"/>
                <w:b w:val="false"/>
                <w:bCs w:val="false"/>
                <w:color w:val="000000"/>
                <w:sz w:val="19"/>
                <w:szCs w:val="19"/>
              </w:rPr>
              <w:t xml:space="preserve">Section 7, including two fixes made during review (DRY, import position)</w:t>
            </w:r>
          </w:p>
        </w:tc>
      </w:tr>
    </w:tbl>
    <w:p>
      <w:pPr>
        <w:pStyle w:val="Heading1"/>
        <w:spacing w:after="160" w:before="320"/>
      </w:pPr>
      <w:r>
        <w:t xml:space="preserve">16. Conclusion</w:t>
      </w:r>
    </w:p>
    <w:p>
      <w:pPr>
        <w:spacing w:after="160" w:line="276"/>
      </w:pPr>
      <w:r>
        <w:rPr>
          <w:rFonts w:ascii="Calibri" w:cs="Calibri" w:eastAsia="Calibri" w:hAnsi="Calibri"/>
          <w:sz w:val="22"/>
          <w:szCs w:val="22"/>
        </w:rPr>
        <w:t xml:space="preserve">This revision keeps the original design decisions – batch Parquet ingestion, a five-stage pipeline, CSV/JSON/Parquet reporting – but closes the gap between what the report claimed and what the code actually demonstrated. SOLID principles are now backed by real ABC interfaces and a dedicated test file proving Liskov Substitution across two independent implementations each of DataSource and ReportWriter, a duplicated constant and a misplaced import have been fixed, and the application has been executed end-to-end with the evidence included in this submission.</w:t>
      </w:r>
    </w:p>
    <w:p>
      <w:pPr>
        <w:pStyle w:val="Heading1"/>
        <w:spacing w:after="160" w:before="320"/>
      </w:pPr>
      <w:r>
        <w:t xml:space="preserve">17. References</w:t>
      </w:r>
    </w:p>
    <w:p>
      <w:pPr>
        <w:pStyle w:val="ListParagraph"/>
        <w:numPr>
          <w:ilvl w:val="0"/>
          <w:numId w:val="1"/>
        </w:numPr>
        <w:spacing w:after="80"/>
        <w:rPr>
          <w:rFonts w:ascii="Calibri" w:cs="Calibri" w:eastAsia="Calibri" w:hAnsi="Calibri"/>
          <w:sz w:val="22"/>
          <w:szCs w:val="22"/>
        </w:rPr>
      </w:pPr>
      <w:r>
        <w:t xml:space="preserve">New York City Taxi and Limousine Commission (TLC), TLC Trip Record Data: https://home4.nyc.gov/site/tlc/about/tlc-trip-record-data.page</w:t>
      </w:r>
    </w:p>
    <w:p>
      <w:pPr>
        <w:pStyle w:val="ListParagraph"/>
        <w:numPr>
          <w:ilvl w:val="0"/>
          <w:numId w:val="1"/>
        </w:numPr>
        <w:spacing w:after="80"/>
        <w:rPr>
          <w:rFonts w:ascii="Calibri" w:cs="Calibri" w:eastAsia="Calibri" w:hAnsi="Calibri"/>
          <w:sz w:val="22"/>
          <w:szCs w:val="22"/>
        </w:rPr>
      </w:pPr>
      <w:r>
        <w:t xml:space="preserve">Amazon Web Services, Registry of Open Data – NYC TLC Trip Record Data: https://registry.opendata.aws/nyc-tlc-trip-records-pds/</w:t>
      </w:r>
    </w:p>
    <w:p>
      <w:pPr>
        <w:pStyle w:val="ListParagraph"/>
        <w:numPr>
          <w:ilvl w:val="0"/>
          <w:numId w:val="1"/>
        </w:numPr>
        <w:spacing w:after="80"/>
        <w:rPr>
          <w:rFonts w:ascii="Calibri" w:cs="Calibri" w:eastAsia="Calibri" w:hAnsi="Calibri"/>
          <w:sz w:val="22"/>
          <w:szCs w:val="22"/>
        </w:rPr>
      </w:pPr>
      <w:r>
        <w:t xml:space="preserve">Pandas Documentation: https://pandas.pydata.org/docs/</w:t>
      </w:r>
    </w:p>
    <w:p>
      <w:pPr>
        <w:pStyle w:val="ListParagraph"/>
        <w:numPr>
          <w:ilvl w:val="0"/>
          <w:numId w:val="1"/>
        </w:numPr>
        <w:spacing w:after="80"/>
        <w:rPr>
          <w:rFonts w:ascii="Calibri" w:cs="Calibri" w:eastAsia="Calibri" w:hAnsi="Calibri"/>
          <w:sz w:val="22"/>
          <w:szCs w:val="22"/>
        </w:rPr>
      </w:pPr>
      <w:r>
        <w:t xml:space="preserve">Apache Arrow / PyArrow Documentation: https://arrow.apache.org/docs/python/</w:t>
      </w:r>
    </w:p>
    <w:p>
      <w:pPr>
        <w:pStyle w:val="ListParagraph"/>
        <w:numPr>
          <w:ilvl w:val="0"/>
          <w:numId w:val="1"/>
        </w:numPr>
        <w:spacing w:after="80"/>
        <w:rPr>
          <w:rFonts w:ascii="Calibri" w:cs="Calibri" w:eastAsia="Calibri" w:hAnsi="Calibri"/>
          <w:sz w:val="22"/>
          <w:szCs w:val="22"/>
        </w:rPr>
      </w:pPr>
      <w:r>
        <w:t xml:space="preserve">Pytest Documentation: https://docs.pytest.org/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2026-09-24T03:46:56.578Z</dcterms:created>
  <dcterms:modified xsi:type="dcterms:W3CDTF">2026-09-24T03:46:56.587Z</dcterms:modified>
</cp:coreProperties>
</file>

<file path=docProps/custom.xml><?xml version="1.0" encoding="utf-8"?>
<Properties xmlns="http://schemas.openxmlformats.org/officeDocument/2006/custom-properties" xmlns:vt="http://schemas.openxmlformats.org/officeDocument/2006/docPropsVTypes"/>
</file>