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TP4 : Démarche de construction d’une ontologie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complet</w:t>
      </w:r>
      <w:r w:rsidDel="00000000" w:rsidR="00000000" w:rsidRPr="00000000">
        <w:rPr>
          <w:sz w:val="24"/>
          <w:szCs w:val="24"/>
          <w:rtl w:val="0"/>
        </w:rPr>
        <w:t xml:space="preserve"> : Hajar Lachheb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</w:t>
      </w:r>
      <w:r w:rsidDel="00000000" w:rsidR="00000000" w:rsidRPr="00000000">
        <w:rPr>
          <w:sz w:val="24"/>
          <w:szCs w:val="24"/>
          <w:rtl w:val="0"/>
        </w:rPr>
        <w:t xml:space="preserve"> : 32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Groupe </w:t>
      </w:r>
      <w:r w:rsidDel="00000000" w:rsidR="00000000" w:rsidRPr="00000000">
        <w:rPr>
          <w:sz w:val="24"/>
          <w:szCs w:val="24"/>
          <w:rtl w:val="0"/>
        </w:rPr>
        <w:t xml:space="preserve">: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1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PARTIE PRENANTE INTERNE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rtl w:val="0"/>
              </w:rPr>
              <w:t xml:space="preserve">Gestionnaires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Les gestionnaires permettent la bonne gestion de l’entreprise. Ils ont la possibilité de prendre des décisions et dirigent l'entreprise.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rtl w:val="0"/>
              </w:rPr>
              <w:t xml:space="preserve">Propriétaire(s)/actionnaires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Les actionnaires et les propriétaires de l'entreprise ont le droit de diriger l’entreprise et payent les gestionnaires afin de le diriger de même. Ils peuvent donner des directives , et effectuent des réunions hebdo pour assurer l’avancement et le développement de l’entreprise.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Employés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Les employés travaillent au niveau de l'entreprise , ont des postes précis au niveau de départements précis.Ils ont un salaire et signe des contrats et ont des postes qui leur donne des droits assurant l’organisation interne ( Chef de département etc 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PARTIE PRENANTE EXTERNE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rtl w:val="0"/>
              </w:rPr>
              <w:t xml:space="preserve">Bailleurs de fonds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Les bailleurs de fonds permettent à l'entreprise d’avoir un capitale matérielle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rtl w:val="0"/>
              </w:rPr>
              <w:t xml:space="preserve">Fournisseurs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Les fournisseurs fournissent la matière première et ce dont l’entreprise a besoin. Ceci permet aux fournisseurs de garantir une 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tabilité des relations d'affaires , de garantir les bonnes conditions  , d'être fiable  et d’avoir ponctualité au niveau des paiements.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rtl w:val="0"/>
              </w:rPr>
              <w:t xml:space="preserve">Clients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Les clients achètent les produits et services offerts par l’entreprise. L’entreprise devrait offrir un b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on rapport qualité-prix  , un service clientèle et une flexibilité au niveau de la gestion des réclamations.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rtl w:val="0"/>
              </w:rPr>
              <w:t xml:space="preserve">Concurrents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 parle ici de concurrent direct ( Équivalence ) et concurrent indirect. On pourrait prendre en considération le benchmark effectué par l’entreprise , la c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oncurrence loyale et les possibilités de coopération.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Le législateur, l’administration et l’État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Ces parties prenantes sont des parties prenantes externes. On parle donc , pour chaque partie prenante , des i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mpôts  , de la création d’Emplois  , des cotisations sociales et responsabilité sociale de l’entreprise (RSE) et des dons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Les syndicats et les lobbys, les partis politiques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La Presse , l’opinion publique et les associations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ORGANISATION INTERNE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Départements &amp; Cellule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 départements ont plusieurs sous classes et constituent le cœur même de l’entreprise , c’est ici où travaillent les Employés.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Direction supérieure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Propriétaire(s)/actionnaires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Direction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C’est l’ensemble des Gestionnaires payés par les actionnaires afin de gérer et diriger l’entreprise.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Communaute locale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La communauté locale est constituée des différentes parties prenantes externes tel que la Presse , l’opinion publique et les associations et en final les Clients. Ces derniers vont permettre à l'entreprise de se développer et connaître les avantages et les inconvénients ainsi que les risques et les opportunités.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Pouvoir 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Les syndicats et les lobbys, les partis politiques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SERVICES ET STRUCTURATION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Transport ( Abonnement , Transport commun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Les services de transport permettent de transporter les clients de leur demeure et de faire une livraison de produits.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Contrat ( CDD , CDI , AE , Freelance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Les contrats ont plusieurs types ce qui explique les sous classe CDD , CDI , AE et freelance sans oublier les contrats avec les fournisseurs. Ces contrats ont un ID , une date de début et de fin.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Salaires ( Mensuelle , Par unité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On paye un salaire mensuel aux salariés et un salaire par unité aux auto-entrepreneurs.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1c458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c4587"/>
                <w:sz w:val="21"/>
                <w:szCs w:val="21"/>
                <w:highlight w:val="white"/>
                <w:rtl w:val="0"/>
              </w:rPr>
              <w:t xml:space="preserve">Produit &amp; Service offert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Le produit et le service qu’offre l’entreprise a ces différents clients.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Cible</w:t>
            </w:r>
          </w:p>
        </w:tc>
      </w:tr>
      <w:t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travaillePour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Employés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Management? No no l’entreprise en général (SUPER class)</w:t>
            </w:r>
          </w:p>
        </w:tc>
      </w:tr>
      <w:t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Fournisseurs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4.892578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partieDe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Gestionnaires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4.8925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Propriétaire(s)/actionnaires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Direction supérieure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La Presse , l’opinion publique et les associations /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Communaute locale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Département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Les syndicats et les lobbys, les partis politiques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Pouvoir public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TransportePar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Produits / Services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AbonnéA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Employés/Entreprise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FinancéPar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Bailleurs de fonds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Réglemente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Etat Civil/Législateurs/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enConcurrenceAvec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Entreprise (équivalence)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offreUn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Produit/Service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achèteUn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Produit/Service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promouvoir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Presse et l’opinion publique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Produit/Service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Employés/Fournisseurs/Collaborateurs/Transport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payePar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Employés/Collaborateurs/Gestionnaires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Salaire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Nom complet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Employés et Gestionnaires /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Numero de telephone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Adresse Email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Genre / Sexe ( Femme / Homme )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Adresse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CNIE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Employés et Gestionnaires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Age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CNSS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Nom complet du representant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Fournisseurs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Numero de telephone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Adresse Email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Adresse de la société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Nom de la societe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Année d'expérience de la société 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Id du contrat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Date de debut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Type de prestation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Date de fin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