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53EE4" w14:textId="77CEE6F3" w:rsidR="00592A2D" w:rsidRPr="002D53DA" w:rsidRDefault="00FC362D" w:rsidP="00FC362D">
      <w:pPr>
        <w:spacing w:line="360" w:lineRule="auto"/>
        <w:jc w:val="both"/>
        <w:rPr>
          <w:b/>
          <w:bCs/>
          <w:sz w:val="32"/>
          <w:szCs w:val="32"/>
          <w:lang w:val="en-US"/>
        </w:rPr>
      </w:pPr>
      <w:r w:rsidRPr="002D53DA">
        <w:rPr>
          <w:b/>
          <w:bCs/>
          <w:sz w:val="32"/>
          <w:szCs w:val="32"/>
          <w:lang w:val="en-US"/>
        </w:rPr>
        <w:t>Load Assessment &amp; Graphic Exploration</w:t>
      </w:r>
    </w:p>
    <w:p w14:paraId="700E2ACC" w14:textId="10DB8E75" w:rsidR="00FC362D" w:rsidRPr="00FC362D" w:rsidRDefault="004B05A3" w:rsidP="00FC362D">
      <w:pPr>
        <w:spacing w:line="360" w:lineRule="auto"/>
        <w:jc w:val="both"/>
        <w:rPr>
          <w:sz w:val="24"/>
          <w:szCs w:val="24"/>
          <w:lang w:val="en-US"/>
        </w:rPr>
      </w:pPr>
      <w:r>
        <w:rPr>
          <w:sz w:val="24"/>
          <w:szCs w:val="24"/>
          <w:lang w:val="en-US"/>
        </w:rPr>
        <w:t xml:space="preserve">   </w:t>
      </w:r>
      <w:r w:rsidR="00FC362D" w:rsidRPr="00FC362D">
        <w:rPr>
          <w:sz w:val="24"/>
          <w:szCs w:val="24"/>
          <w:lang w:val="en-US"/>
        </w:rPr>
        <w:t>Plotting time series values for the selected building</w:t>
      </w:r>
      <w:r w:rsidR="00B114D3">
        <w:rPr>
          <w:sz w:val="24"/>
          <w:szCs w:val="24"/>
          <w:lang w:val="en-US"/>
        </w:rPr>
        <w:t xml:space="preserve"> (private apartment</w:t>
      </w:r>
      <w:r w:rsidR="00FC362D" w:rsidRPr="00FC362D">
        <w:rPr>
          <w:sz w:val="24"/>
          <w:szCs w:val="24"/>
          <w:lang w:val="en-US"/>
        </w:rPr>
        <w:t xml:space="preserve"> dataset</w:t>
      </w:r>
      <w:r w:rsidR="00B114D3">
        <w:rPr>
          <w:sz w:val="24"/>
          <w:szCs w:val="24"/>
          <w:lang w:val="en-US"/>
        </w:rPr>
        <w:t>)</w:t>
      </w:r>
      <w:r w:rsidR="00FC362D" w:rsidRPr="00FC362D">
        <w:rPr>
          <w:sz w:val="24"/>
          <w:szCs w:val="24"/>
          <w:lang w:val="en-US"/>
        </w:rPr>
        <w:t xml:space="preserve"> allow to identify different patterns such as trends and seasonality. Moreover, it enables many features of the data. In particular, we can highlight the changes over time and recognize unusual observations. </w:t>
      </w:r>
    </w:p>
    <w:p w14:paraId="577F01B2" w14:textId="3A933B78" w:rsidR="00FC362D" w:rsidRDefault="00FC362D" w:rsidP="00FC362D">
      <w:pPr>
        <w:spacing w:line="360" w:lineRule="auto"/>
        <w:jc w:val="both"/>
        <w:rPr>
          <w:sz w:val="24"/>
          <w:szCs w:val="24"/>
          <w:lang w:val="en-US"/>
        </w:rPr>
      </w:pPr>
      <w:r w:rsidRPr="00FC362D">
        <w:rPr>
          <w:sz w:val="24"/>
          <w:szCs w:val="24"/>
          <w:lang w:val="en-US"/>
        </w:rPr>
        <w:t>In this section we have performed the load assessment process in two different periods: full year and winter term to perceive if there are any hidden patterns.</w:t>
      </w:r>
    </w:p>
    <w:p w14:paraId="3D5D4602" w14:textId="77777777" w:rsidR="00946497" w:rsidRDefault="00946497" w:rsidP="00B114D3">
      <w:pPr>
        <w:spacing w:after="0" w:line="360" w:lineRule="auto"/>
        <w:jc w:val="both"/>
        <w:rPr>
          <w:sz w:val="24"/>
          <w:szCs w:val="24"/>
          <w:lang w:val="en-US"/>
        </w:rPr>
      </w:pPr>
    </w:p>
    <w:p w14:paraId="49387E9E" w14:textId="526989D6" w:rsidR="00FC362D" w:rsidRDefault="00FC362D" w:rsidP="00FC362D">
      <w:pPr>
        <w:spacing w:line="360" w:lineRule="auto"/>
        <w:jc w:val="center"/>
        <w:rPr>
          <w:noProof/>
          <w:sz w:val="24"/>
          <w:szCs w:val="24"/>
          <w:lang w:val="en-US"/>
        </w:rPr>
      </w:pPr>
      <w:r>
        <w:rPr>
          <w:noProof/>
          <w:sz w:val="24"/>
          <w:szCs w:val="24"/>
          <w:lang w:val="en-US"/>
        </w:rPr>
        <w:drawing>
          <wp:inline distT="0" distB="0" distL="0" distR="0" wp14:anchorId="47D2CE38" wp14:editId="47DB3B43">
            <wp:extent cx="4170045" cy="2499360"/>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0045" cy="2499360"/>
                    </a:xfrm>
                    <a:prstGeom prst="rect">
                      <a:avLst/>
                    </a:prstGeom>
                    <a:noFill/>
                  </pic:spPr>
                </pic:pic>
              </a:graphicData>
            </a:graphic>
          </wp:inline>
        </w:drawing>
      </w:r>
    </w:p>
    <w:p w14:paraId="059C6FD7" w14:textId="572A2B45" w:rsidR="00FC362D" w:rsidRDefault="00FC362D" w:rsidP="00FC362D">
      <w:pPr>
        <w:tabs>
          <w:tab w:val="left" w:pos="2748"/>
        </w:tabs>
        <w:jc w:val="center"/>
        <w:rPr>
          <w:b/>
          <w:bCs/>
          <w:sz w:val="20"/>
          <w:szCs w:val="20"/>
          <w:lang w:val="en-US"/>
        </w:rPr>
      </w:pPr>
      <w:bookmarkStart w:id="0" w:name="_Toc122806701"/>
      <w:bookmarkStart w:id="1" w:name="_Toc122812853"/>
      <w:bookmarkStart w:id="2" w:name="_Hlk128051083"/>
      <w:r w:rsidRPr="00FC362D">
        <w:rPr>
          <w:b/>
          <w:bCs/>
          <w:sz w:val="20"/>
          <w:szCs w:val="20"/>
          <w:lang w:val="en-US"/>
        </w:rPr>
        <w:t xml:space="preserve">Figure </w:t>
      </w:r>
      <w:r>
        <w:rPr>
          <w:b/>
          <w:bCs/>
          <w:sz w:val="20"/>
          <w:szCs w:val="20"/>
          <w:lang w:val="en-US"/>
        </w:rPr>
        <w:t>1</w:t>
      </w:r>
      <w:r w:rsidRPr="00FC362D">
        <w:rPr>
          <w:b/>
          <w:bCs/>
          <w:sz w:val="20"/>
          <w:szCs w:val="20"/>
          <w:lang w:val="en-US"/>
        </w:rPr>
        <w:t>. Hourly heat load vs outdoor temperature in building 10259</w:t>
      </w:r>
      <w:bookmarkEnd w:id="0"/>
      <w:bookmarkEnd w:id="1"/>
      <w:r w:rsidR="004B05A3">
        <w:rPr>
          <w:b/>
          <w:bCs/>
          <w:sz w:val="20"/>
          <w:szCs w:val="20"/>
          <w:lang w:val="en-US"/>
        </w:rPr>
        <w:t xml:space="preserve"> (full year)</w:t>
      </w:r>
    </w:p>
    <w:bookmarkEnd w:id="2"/>
    <w:p w14:paraId="07CAD0E2" w14:textId="77777777" w:rsidR="004B05A3" w:rsidRPr="00FC362D" w:rsidRDefault="004B05A3" w:rsidP="00FC362D">
      <w:pPr>
        <w:tabs>
          <w:tab w:val="left" w:pos="2748"/>
        </w:tabs>
        <w:jc w:val="center"/>
        <w:rPr>
          <w:b/>
          <w:bCs/>
          <w:sz w:val="20"/>
          <w:szCs w:val="20"/>
          <w:lang w:val="en-US"/>
        </w:rPr>
      </w:pPr>
    </w:p>
    <w:p w14:paraId="35D9B334" w14:textId="0ABC2747" w:rsidR="00FC362D" w:rsidRDefault="004B05A3" w:rsidP="00FC362D">
      <w:pPr>
        <w:tabs>
          <w:tab w:val="left" w:pos="2748"/>
        </w:tabs>
        <w:jc w:val="center"/>
        <w:rPr>
          <w:sz w:val="24"/>
          <w:szCs w:val="24"/>
          <w:lang w:val="en-US"/>
        </w:rPr>
      </w:pPr>
      <w:r>
        <w:rPr>
          <w:noProof/>
          <w:sz w:val="24"/>
          <w:szCs w:val="24"/>
          <w:lang w:val="en-US"/>
        </w:rPr>
        <w:drawing>
          <wp:inline distT="0" distB="0" distL="0" distR="0" wp14:anchorId="23516986" wp14:editId="52F8587B">
            <wp:extent cx="4036060" cy="2207260"/>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6060" cy="2207260"/>
                    </a:xfrm>
                    <a:prstGeom prst="rect">
                      <a:avLst/>
                    </a:prstGeom>
                    <a:noFill/>
                  </pic:spPr>
                </pic:pic>
              </a:graphicData>
            </a:graphic>
          </wp:inline>
        </w:drawing>
      </w:r>
    </w:p>
    <w:p w14:paraId="7F7E08F1" w14:textId="50BD958F" w:rsidR="004B05A3" w:rsidRDefault="004B05A3" w:rsidP="004B05A3">
      <w:pPr>
        <w:tabs>
          <w:tab w:val="left" w:pos="2748"/>
        </w:tabs>
        <w:jc w:val="center"/>
        <w:rPr>
          <w:b/>
          <w:bCs/>
          <w:sz w:val="20"/>
          <w:szCs w:val="20"/>
          <w:lang w:val="en-US"/>
        </w:rPr>
      </w:pPr>
      <w:r w:rsidRPr="00FC362D">
        <w:rPr>
          <w:b/>
          <w:bCs/>
          <w:sz w:val="20"/>
          <w:szCs w:val="20"/>
          <w:lang w:val="en-US"/>
        </w:rPr>
        <w:t xml:space="preserve">Figure </w:t>
      </w:r>
      <w:r>
        <w:rPr>
          <w:b/>
          <w:bCs/>
          <w:sz w:val="20"/>
          <w:szCs w:val="20"/>
          <w:lang w:val="en-US"/>
        </w:rPr>
        <w:t>2</w:t>
      </w:r>
      <w:r w:rsidRPr="00FC362D">
        <w:rPr>
          <w:b/>
          <w:bCs/>
          <w:sz w:val="20"/>
          <w:szCs w:val="20"/>
          <w:lang w:val="en-US"/>
        </w:rPr>
        <w:t>. Hourly heat load vs outdoor temperature in building 10259</w:t>
      </w:r>
      <w:r>
        <w:rPr>
          <w:b/>
          <w:bCs/>
          <w:sz w:val="20"/>
          <w:szCs w:val="20"/>
          <w:lang w:val="en-US"/>
        </w:rPr>
        <w:t xml:space="preserve"> (winter term)</w:t>
      </w:r>
    </w:p>
    <w:p w14:paraId="5FD6F6BD" w14:textId="4898DDDD" w:rsidR="00946497" w:rsidRDefault="004B05A3" w:rsidP="004B05A3">
      <w:pPr>
        <w:tabs>
          <w:tab w:val="left" w:pos="2748"/>
        </w:tabs>
        <w:spacing w:line="360" w:lineRule="auto"/>
        <w:jc w:val="both"/>
        <w:rPr>
          <w:sz w:val="24"/>
          <w:szCs w:val="24"/>
          <w:lang w:val="en-US"/>
        </w:rPr>
      </w:pPr>
      <w:r w:rsidRPr="004B05A3">
        <w:rPr>
          <w:sz w:val="24"/>
          <w:szCs w:val="24"/>
          <w:lang w:val="en-US"/>
        </w:rPr>
        <w:lastRenderedPageBreak/>
        <w:t>The decrease in the heat load (fig 1</w:t>
      </w:r>
      <w:r>
        <w:rPr>
          <w:sz w:val="24"/>
          <w:szCs w:val="24"/>
          <w:lang w:val="en-US"/>
        </w:rPr>
        <w:t xml:space="preserve">, fig 2 </w:t>
      </w:r>
      <w:r w:rsidR="00946497">
        <w:rPr>
          <w:sz w:val="24"/>
          <w:szCs w:val="24"/>
          <w:lang w:val="en-US"/>
        </w:rPr>
        <w:t>above</w:t>
      </w:r>
      <w:r>
        <w:rPr>
          <w:sz w:val="24"/>
          <w:szCs w:val="24"/>
          <w:lang w:val="en-US"/>
        </w:rPr>
        <w:t xml:space="preserve">) </w:t>
      </w:r>
      <w:r w:rsidRPr="004B05A3">
        <w:rPr>
          <w:sz w:val="24"/>
          <w:szCs w:val="24"/>
          <w:lang w:val="en-US"/>
        </w:rPr>
        <w:t>was followed by a growth in terms of outdoor temperature. This increase</w:t>
      </w:r>
      <w:r>
        <w:rPr>
          <w:sz w:val="24"/>
          <w:szCs w:val="24"/>
          <w:lang w:val="en-US"/>
        </w:rPr>
        <w:t xml:space="preserve"> of temperature</w:t>
      </w:r>
      <w:r w:rsidRPr="004B05A3">
        <w:rPr>
          <w:sz w:val="24"/>
          <w:szCs w:val="24"/>
          <w:lang w:val="en-US"/>
        </w:rPr>
        <w:t xml:space="preserve"> indicates the strong correlation between weather variable and heating demand. Part of the heating demand is dedicated to domestic hot water consumption (DHW) which is illustrated by the roughly horizontal profile against the weather data</w:t>
      </w:r>
      <w:r>
        <w:rPr>
          <w:sz w:val="24"/>
          <w:szCs w:val="24"/>
          <w:lang w:val="en-US"/>
        </w:rPr>
        <w:t xml:space="preserve"> as shown in fig 1.</w:t>
      </w:r>
      <w:r w:rsidRPr="004B05A3">
        <w:rPr>
          <w:sz w:val="24"/>
          <w:szCs w:val="24"/>
          <w:lang w:val="en-US"/>
        </w:rPr>
        <w:t xml:space="preserve"> Indeed, the hot water consumption shows little to no dependence on weather variable and seasonal variation.</w:t>
      </w:r>
    </w:p>
    <w:p w14:paraId="136339FD" w14:textId="4F62F2B5" w:rsidR="00946497" w:rsidRDefault="00946497" w:rsidP="00946497">
      <w:pPr>
        <w:tabs>
          <w:tab w:val="left" w:pos="2748"/>
        </w:tabs>
        <w:spacing w:line="360" w:lineRule="auto"/>
        <w:jc w:val="center"/>
        <w:rPr>
          <w:sz w:val="24"/>
          <w:szCs w:val="24"/>
          <w:lang w:val="en-US"/>
        </w:rPr>
      </w:pPr>
      <w:r>
        <w:rPr>
          <w:noProof/>
          <w:sz w:val="24"/>
          <w:szCs w:val="24"/>
          <w:lang w:val="en-US"/>
        </w:rPr>
        <w:drawing>
          <wp:inline distT="0" distB="0" distL="0" distR="0" wp14:anchorId="50949F30" wp14:editId="5B9F4E35">
            <wp:extent cx="4084955" cy="22313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2231390"/>
                    </a:xfrm>
                    <a:prstGeom prst="rect">
                      <a:avLst/>
                    </a:prstGeom>
                    <a:noFill/>
                  </pic:spPr>
                </pic:pic>
              </a:graphicData>
            </a:graphic>
          </wp:inline>
        </w:drawing>
      </w:r>
    </w:p>
    <w:p w14:paraId="638B5C96" w14:textId="69DDF3FA" w:rsidR="00946497" w:rsidRDefault="00946497" w:rsidP="00946497">
      <w:pPr>
        <w:tabs>
          <w:tab w:val="left" w:pos="2748"/>
        </w:tabs>
        <w:spacing w:line="360" w:lineRule="auto"/>
        <w:jc w:val="center"/>
        <w:rPr>
          <w:b/>
          <w:bCs/>
          <w:sz w:val="20"/>
          <w:szCs w:val="20"/>
          <w:lang w:val="en-US"/>
        </w:rPr>
      </w:pPr>
      <w:bookmarkStart w:id="3" w:name="_Toc122806703"/>
      <w:bookmarkStart w:id="4" w:name="_Toc122812855"/>
      <w:r w:rsidRPr="00946497">
        <w:rPr>
          <w:b/>
          <w:bCs/>
          <w:sz w:val="20"/>
          <w:szCs w:val="20"/>
          <w:lang w:val="en-US"/>
        </w:rPr>
        <w:t xml:space="preserve">Figure </w:t>
      </w:r>
      <w:r>
        <w:rPr>
          <w:b/>
          <w:bCs/>
          <w:sz w:val="20"/>
          <w:szCs w:val="20"/>
          <w:lang w:val="en-US"/>
        </w:rPr>
        <w:t>3</w:t>
      </w:r>
      <w:r w:rsidRPr="00946497">
        <w:rPr>
          <w:b/>
          <w:bCs/>
          <w:sz w:val="20"/>
          <w:szCs w:val="20"/>
          <w:lang w:val="en-US"/>
        </w:rPr>
        <w:t>. Hourly heat load in building 10259</w:t>
      </w:r>
      <w:bookmarkEnd w:id="3"/>
      <w:bookmarkEnd w:id="4"/>
    </w:p>
    <w:p w14:paraId="55F41AF3" w14:textId="71CA1AC9" w:rsidR="006327B5" w:rsidRDefault="00946497" w:rsidP="00C87B52">
      <w:pPr>
        <w:tabs>
          <w:tab w:val="left" w:pos="2748"/>
        </w:tabs>
        <w:spacing w:after="0" w:line="360" w:lineRule="auto"/>
        <w:jc w:val="both"/>
        <w:rPr>
          <w:sz w:val="24"/>
          <w:szCs w:val="24"/>
          <w:lang w:val="en-US"/>
        </w:rPr>
      </w:pPr>
      <w:r w:rsidRPr="00946497">
        <w:rPr>
          <w:sz w:val="24"/>
          <w:szCs w:val="24"/>
          <w:lang w:val="en-US"/>
        </w:rPr>
        <w:t xml:space="preserve">The decrease in heat load (fig </w:t>
      </w:r>
      <w:r>
        <w:rPr>
          <w:sz w:val="24"/>
          <w:szCs w:val="24"/>
          <w:lang w:val="en-US"/>
        </w:rPr>
        <w:t>3 above</w:t>
      </w:r>
      <w:r w:rsidRPr="00946497">
        <w:rPr>
          <w:sz w:val="24"/>
          <w:szCs w:val="24"/>
          <w:lang w:val="en-US"/>
        </w:rPr>
        <w:t>) does not decline totally in the summer period (between 4000 hours to 6000 hours). One reason of this pattern is that the total heat consumption does not include only the space heating but also includes the hot water production which is known to have no dependence on climatic variables, it rather depends on the random nature of specific user behavior.</w:t>
      </w:r>
    </w:p>
    <w:p w14:paraId="04B9B2B2" w14:textId="77777777" w:rsidR="00C87B52" w:rsidRPr="00BC7684" w:rsidRDefault="00C87B52" w:rsidP="00C87B52">
      <w:pPr>
        <w:tabs>
          <w:tab w:val="left" w:pos="2748"/>
        </w:tabs>
        <w:spacing w:after="0" w:line="240" w:lineRule="auto"/>
        <w:jc w:val="both"/>
        <w:rPr>
          <w:b/>
          <w:bCs/>
          <w:i/>
          <w:iCs/>
          <w:sz w:val="24"/>
          <w:szCs w:val="24"/>
          <w:lang w:val="en-US"/>
        </w:rPr>
      </w:pPr>
    </w:p>
    <w:p w14:paraId="1CE4B725" w14:textId="54A623D6" w:rsidR="002D53DA" w:rsidRPr="00946497" w:rsidRDefault="002D53DA" w:rsidP="00C87B52">
      <w:pPr>
        <w:tabs>
          <w:tab w:val="left" w:pos="2748"/>
        </w:tabs>
        <w:spacing w:after="0" w:line="240" w:lineRule="auto"/>
        <w:jc w:val="both"/>
        <w:rPr>
          <w:sz w:val="24"/>
          <w:szCs w:val="24"/>
          <w:lang w:val="en-US"/>
        </w:rPr>
      </w:pPr>
      <w:proofErr w:type="spellStart"/>
      <w:r w:rsidRPr="002D53DA">
        <w:rPr>
          <w:b/>
          <w:bCs/>
          <w:i/>
          <w:iCs/>
          <w:sz w:val="24"/>
          <w:szCs w:val="24"/>
        </w:rPr>
        <w:t>Annual</w:t>
      </w:r>
      <w:proofErr w:type="spellEnd"/>
      <w:r w:rsidRPr="002D53DA">
        <w:rPr>
          <w:b/>
          <w:bCs/>
          <w:i/>
          <w:iCs/>
          <w:sz w:val="24"/>
          <w:szCs w:val="24"/>
        </w:rPr>
        <w:t xml:space="preserve"> </w:t>
      </w:r>
      <w:proofErr w:type="spellStart"/>
      <w:r w:rsidRPr="002D53DA">
        <w:rPr>
          <w:b/>
          <w:bCs/>
          <w:i/>
          <w:iCs/>
          <w:sz w:val="24"/>
          <w:szCs w:val="24"/>
        </w:rPr>
        <w:t>Seasonality</w:t>
      </w:r>
      <w:proofErr w:type="spellEnd"/>
    </w:p>
    <w:p w14:paraId="489D2107" w14:textId="77777777" w:rsidR="002D53DA" w:rsidRDefault="006327B5" w:rsidP="002D53DA">
      <w:pPr>
        <w:tabs>
          <w:tab w:val="left" w:pos="2748"/>
        </w:tabs>
        <w:spacing w:line="240" w:lineRule="auto"/>
        <w:jc w:val="center"/>
        <w:rPr>
          <w:b/>
          <w:bCs/>
          <w:sz w:val="20"/>
          <w:szCs w:val="20"/>
          <w:lang w:val="en-US"/>
        </w:rPr>
      </w:pPr>
      <w:r>
        <w:rPr>
          <w:noProof/>
          <w:sz w:val="24"/>
          <w:szCs w:val="24"/>
          <w:lang w:val="en-US"/>
        </w:rPr>
        <w:drawing>
          <wp:inline distT="0" distB="0" distL="0" distR="0" wp14:anchorId="7B92A99C" wp14:editId="4CFD6220">
            <wp:extent cx="4031652" cy="1843405"/>
            <wp:effectExtent l="0" t="0" r="698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156" cy="1875184"/>
                    </a:xfrm>
                    <a:prstGeom prst="rect">
                      <a:avLst/>
                    </a:prstGeom>
                    <a:noFill/>
                  </pic:spPr>
                </pic:pic>
              </a:graphicData>
            </a:graphic>
          </wp:inline>
        </w:drawing>
      </w:r>
      <w:bookmarkStart w:id="5" w:name="_Toc122806706"/>
      <w:bookmarkStart w:id="6" w:name="_Toc122812858"/>
      <w:bookmarkStart w:id="7" w:name="_Hlk128052436"/>
    </w:p>
    <w:p w14:paraId="71358E38" w14:textId="0B86ACBA" w:rsidR="006327B5" w:rsidRPr="002D53DA" w:rsidRDefault="006327B5" w:rsidP="002D53DA">
      <w:pPr>
        <w:tabs>
          <w:tab w:val="left" w:pos="2748"/>
        </w:tabs>
        <w:spacing w:line="240" w:lineRule="auto"/>
        <w:jc w:val="center"/>
        <w:rPr>
          <w:sz w:val="24"/>
          <w:szCs w:val="24"/>
          <w:lang w:val="en-US"/>
        </w:rPr>
      </w:pPr>
      <w:r w:rsidRPr="006327B5">
        <w:rPr>
          <w:b/>
          <w:bCs/>
          <w:sz w:val="20"/>
          <w:szCs w:val="20"/>
          <w:lang w:val="en-US"/>
        </w:rPr>
        <w:t>Figure</w:t>
      </w:r>
      <w:r>
        <w:rPr>
          <w:b/>
          <w:bCs/>
          <w:sz w:val="20"/>
          <w:szCs w:val="20"/>
          <w:lang w:val="en-US"/>
        </w:rPr>
        <w:t xml:space="preserve"> 4</w:t>
      </w:r>
      <w:r w:rsidRPr="006327B5">
        <w:rPr>
          <w:b/>
          <w:bCs/>
          <w:sz w:val="20"/>
          <w:szCs w:val="20"/>
          <w:lang w:val="en-US"/>
        </w:rPr>
        <w:t>. Hourly heat load distribution by month</w:t>
      </w:r>
      <w:bookmarkEnd w:id="5"/>
      <w:bookmarkEnd w:id="6"/>
      <w:r>
        <w:rPr>
          <w:b/>
          <w:bCs/>
          <w:sz w:val="20"/>
          <w:szCs w:val="20"/>
          <w:lang w:val="en-US"/>
        </w:rPr>
        <w:t xml:space="preserve"> (full year)</w:t>
      </w:r>
    </w:p>
    <w:bookmarkEnd w:id="7"/>
    <w:p w14:paraId="4F3AD778" w14:textId="6F07BD98" w:rsidR="006327B5" w:rsidRDefault="006327B5" w:rsidP="006327B5">
      <w:pPr>
        <w:tabs>
          <w:tab w:val="left" w:pos="2748"/>
        </w:tabs>
        <w:spacing w:line="360" w:lineRule="auto"/>
        <w:jc w:val="center"/>
        <w:rPr>
          <w:sz w:val="24"/>
          <w:szCs w:val="24"/>
          <w:lang w:val="en-US"/>
        </w:rPr>
      </w:pPr>
      <w:r>
        <w:rPr>
          <w:noProof/>
          <w:sz w:val="24"/>
          <w:szCs w:val="24"/>
          <w:lang w:val="en-US"/>
        </w:rPr>
        <w:lastRenderedPageBreak/>
        <w:drawing>
          <wp:inline distT="0" distB="0" distL="0" distR="0" wp14:anchorId="3613FDCC" wp14:editId="5D0C25C4">
            <wp:extent cx="4359275" cy="2407920"/>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275" cy="2407920"/>
                    </a:xfrm>
                    <a:prstGeom prst="rect">
                      <a:avLst/>
                    </a:prstGeom>
                    <a:noFill/>
                  </pic:spPr>
                </pic:pic>
              </a:graphicData>
            </a:graphic>
          </wp:inline>
        </w:drawing>
      </w:r>
    </w:p>
    <w:p w14:paraId="12977589" w14:textId="07D6028D" w:rsidR="006327B5" w:rsidRPr="006327B5" w:rsidRDefault="006327B5" w:rsidP="006327B5">
      <w:pPr>
        <w:tabs>
          <w:tab w:val="left" w:pos="2748"/>
        </w:tabs>
        <w:spacing w:line="360" w:lineRule="auto"/>
        <w:jc w:val="center"/>
        <w:rPr>
          <w:b/>
          <w:bCs/>
          <w:sz w:val="20"/>
          <w:szCs w:val="20"/>
          <w:lang w:val="en-US"/>
        </w:rPr>
      </w:pPr>
      <w:r w:rsidRPr="006327B5">
        <w:rPr>
          <w:b/>
          <w:bCs/>
          <w:sz w:val="20"/>
          <w:szCs w:val="20"/>
          <w:lang w:val="en-US"/>
        </w:rPr>
        <w:t xml:space="preserve">Figure </w:t>
      </w:r>
      <w:r>
        <w:rPr>
          <w:b/>
          <w:bCs/>
          <w:sz w:val="20"/>
          <w:szCs w:val="20"/>
          <w:lang w:val="en-US"/>
        </w:rPr>
        <w:t>5</w:t>
      </w:r>
      <w:r w:rsidRPr="006327B5">
        <w:rPr>
          <w:b/>
          <w:bCs/>
          <w:sz w:val="20"/>
          <w:szCs w:val="20"/>
          <w:lang w:val="en-US"/>
        </w:rPr>
        <w:t>. Hourly heat load distribution by month (</w:t>
      </w:r>
      <w:r>
        <w:rPr>
          <w:b/>
          <w:bCs/>
          <w:sz w:val="20"/>
          <w:szCs w:val="20"/>
          <w:lang w:val="en-US"/>
        </w:rPr>
        <w:t>winter term</w:t>
      </w:r>
      <w:r w:rsidRPr="006327B5">
        <w:rPr>
          <w:b/>
          <w:bCs/>
          <w:sz w:val="20"/>
          <w:szCs w:val="20"/>
          <w:lang w:val="en-US"/>
        </w:rPr>
        <w:t>)</w:t>
      </w:r>
    </w:p>
    <w:p w14:paraId="56EE7612" w14:textId="77777777" w:rsidR="0019001A" w:rsidRDefault="00C87B52" w:rsidP="0019001A">
      <w:pPr>
        <w:tabs>
          <w:tab w:val="left" w:pos="2748"/>
        </w:tabs>
        <w:spacing w:after="0" w:line="360" w:lineRule="auto"/>
        <w:jc w:val="both"/>
        <w:rPr>
          <w:sz w:val="24"/>
          <w:szCs w:val="24"/>
          <w:lang w:val="en-US"/>
        </w:rPr>
      </w:pPr>
      <w:r>
        <w:rPr>
          <w:sz w:val="24"/>
          <w:szCs w:val="24"/>
          <w:lang w:val="en-US"/>
        </w:rPr>
        <w:t xml:space="preserve">     </w:t>
      </w:r>
    </w:p>
    <w:p w14:paraId="64A60E0F" w14:textId="474045A0" w:rsidR="006327B5" w:rsidRPr="006327B5" w:rsidRDefault="0019001A" w:rsidP="006327B5">
      <w:pPr>
        <w:tabs>
          <w:tab w:val="left" w:pos="2748"/>
        </w:tabs>
        <w:spacing w:line="360" w:lineRule="auto"/>
        <w:jc w:val="both"/>
        <w:rPr>
          <w:sz w:val="24"/>
          <w:szCs w:val="24"/>
          <w:lang w:val="en-US"/>
        </w:rPr>
      </w:pPr>
      <w:r>
        <w:rPr>
          <w:sz w:val="24"/>
          <w:szCs w:val="24"/>
          <w:lang w:val="en-US"/>
        </w:rPr>
        <w:t xml:space="preserve">      </w:t>
      </w:r>
      <w:r w:rsidR="006327B5" w:rsidRPr="006327B5">
        <w:rPr>
          <w:sz w:val="24"/>
          <w:szCs w:val="24"/>
          <w:lang w:val="en-US"/>
        </w:rPr>
        <w:t xml:space="preserve">In fig </w:t>
      </w:r>
      <w:r w:rsidR="006327B5">
        <w:rPr>
          <w:sz w:val="24"/>
          <w:szCs w:val="24"/>
          <w:lang w:val="en-US"/>
        </w:rPr>
        <w:t>4 and fig 5</w:t>
      </w:r>
      <w:r w:rsidR="006327B5" w:rsidRPr="006327B5">
        <w:rPr>
          <w:sz w:val="24"/>
          <w:szCs w:val="24"/>
          <w:lang w:val="en-US"/>
        </w:rPr>
        <w:t xml:space="preserve"> </w:t>
      </w:r>
      <w:r w:rsidR="006327B5">
        <w:rPr>
          <w:sz w:val="24"/>
          <w:szCs w:val="24"/>
          <w:lang w:val="en-US"/>
        </w:rPr>
        <w:t>above</w:t>
      </w:r>
      <w:r w:rsidR="006327B5" w:rsidRPr="006327B5">
        <w:rPr>
          <w:sz w:val="24"/>
          <w:szCs w:val="24"/>
          <w:lang w:val="en-US"/>
        </w:rPr>
        <w:t>, the graph</w:t>
      </w:r>
      <w:r w:rsidR="006327B5">
        <w:rPr>
          <w:sz w:val="24"/>
          <w:szCs w:val="24"/>
          <w:lang w:val="en-US"/>
        </w:rPr>
        <w:t>s</w:t>
      </w:r>
      <w:r w:rsidR="006327B5" w:rsidRPr="006327B5">
        <w:rPr>
          <w:sz w:val="24"/>
          <w:szCs w:val="24"/>
          <w:lang w:val="en-US"/>
        </w:rPr>
        <w:t xml:space="preserve"> represent the hourly heat load distribution by month.</w:t>
      </w:r>
      <w:r w:rsidR="006327B5">
        <w:rPr>
          <w:sz w:val="24"/>
          <w:szCs w:val="24"/>
          <w:lang w:val="en-US"/>
        </w:rPr>
        <w:t xml:space="preserve"> For the full year (fig 4),</w:t>
      </w:r>
      <w:r w:rsidR="006327B5" w:rsidRPr="006327B5">
        <w:rPr>
          <w:sz w:val="24"/>
          <w:szCs w:val="24"/>
          <w:lang w:val="en-US"/>
        </w:rPr>
        <w:t xml:space="preserve"> </w:t>
      </w:r>
      <w:r w:rsidR="006327B5">
        <w:rPr>
          <w:sz w:val="24"/>
          <w:szCs w:val="24"/>
          <w:lang w:val="en-US"/>
        </w:rPr>
        <w:t>a</w:t>
      </w:r>
      <w:r w:rsidR="006327B5" w:rsidRPr="006327B5">
        <w:rPr>
          <w:sz w:val="24"/>
          <w:szCs w:val="24"/>
          <w:lang w:val="en-US"/>
        </w:rPr>
        <w:t xml:space="preserve"> sharp decrease is detected in median heat load in which the line continues to fall to reach the lowest level from July to August and rise again in the fall term (October to November). From this observation we can confirm that we have a clear annual seasonality. </w:t>
      </w:r>
    </w:p>
    <w:p w14:paraId="54C3BE38" w14:textId="4B12E463" w:rsidR="006327B5" w:rsidRDefault="006327B5" w:rsidP="006327B5">
      <w:pPr>
        <w:tabs>
          <w:tab w:val="left" w:pos="2748"/>
        </w:tabs>
        <w:spacing w:line="360" w:lineRule="auto"/>
        <w:jc w:val="both"/>
        <w:rPr>
          <w:sz w:val="24"/>
          <w:szCs w:val="24"/>
          <w:lang w:val="en-US"/>
        </w:rPr>
      </w:pPr>
      <w:r w:rsidRPr="006327B5">
        <w:rPr>
          <w:sz w:val="24"/>
          <w:szCs w:val="24"/>
          <w:lang w:val="en-US"/>
        </w:rPr>
        <w:t xml:space="preserve">During winter term (fig </w:t>
      </w:r>
      <w:r>
        <w:rPr>
          <w:sz w:val="24"/>
          <w:szCs w:val="24"/>
          <w:lang w:val="en-US"/>
        </w:rPr>
        <w:t>5</w:t>
      </w:r>
      <w:r w:rsidRPr="006327B5">
        <w:rPr>
          <w:sz w:val="24"/>
          <w:szCs w:val="24"/>
          <w:lang w:val="en-US"/>
        </w:rPr>
        <w:t xml:space="preserve"> </w:t>
      </w:r>
      <w:r>
        <w:rPr>
          <w:sz w:val="24"/>
          <w:szCs w:val="24"/>
          <w:lang w:val="en-US"/>
        </w:rPr>
        <w:t>above</w:t>
      </w:r>
      <w:r w:rsidRPr="006327B5">
        <w:rPr>
          <w:sz w:val="24"/>
          <w:szCs w:val="24"/>
          <w:lang w:val="en-US"/>
        </w:rPr>
        <w:t>)</w:t>
      </w:r>
      <w:r>
        <w:rPr>
          <w:sz w:val="24"/>
          <w:szCs w:val="24"/>
          <w:lang w:val="en-US"/>
        </w:rPr>
        <w:t>,</w:t>
      </w:r>
      <w:r w:rsidRPr="006327B5">
        <w:rPr>
          <w:sz w:val="24"/>
          <w:szCs w:val="24"/>
          <w:lang w:val="en-US"/>
        </w:rPr>
        <w:t xml:space="preserve"> January represents the highest month in term of energy consumption unlike November which has the lowest hourly heat load comparing to other months.</w:t>
      </w:r>
    </w:p>
    <w:p w14:paraId="2ED08FF2" w14:textId="2CC55981" w:rsidR="002D53DA" w:rsidRDefault="002D53DA" w:rsidP="002D53DA">
      <w:pPr>
        <w:tabs>
          <w:tab w:val="left" w:pos="2748"/>
        </w:tabs>
        <w:spacing w:line="240" w:lineRule="auto"/>
        <w:jc w:val="both"/>
        <w:rPr>
          <w:b/>
          <w:bCs/>
          <w:i/>
          <w:iCs/>
          <w:sz w:val="24"/>
          <w:szCs w:val="24"/>
        </w:rPr>
      </w:pPr>
      <w:r w:rsidRPr="002D53DA">
        <w:rPr>
          <w:b/>
          <w:bCs/>
          <w:i/>
          <w:iCs/>
          <w:sz w:val="24"/>
          <w:szCs w:val="24"/>
        </w:rPr>
        <w:t>Weekly Seasonality</w:t>
      </w:r>
      <w:r>
        <w:rPr>
          <w:b/>
          <w:bCs/>
          <w:i/>
          <w:iCs/>
          <w:sz w:val="24"/>
          <w:szCs w:val="24"/>
        </w:rPr>
        <w:t xml:space="preserve"> </w:t>
      </w:r>
    </w:p>
    <w:p w14:paraId="2A07789D" w14:textId="798303B7" w:rsidR="002D53DA" w:rsidRDefault="002D53DA" w:rsidP="002D53DA">
      <w:pPr>
        <w:tabs>
          <w:tab w:val="left" w:pos="2748"/>
        </w:tabs>
        <w:spacing w:line="240" w:lineRule="auto"/>
        <w:jc w:val="center"/>
        <w:rPr>
          <w:b/>
          <w:bCs/>
          <w:i/>
          <w:iCs/>
          <w:sz w:val="24"/>
          <w:szCs w:val="24"/>
        </w:rPr>
      </w:pPr>
      <w:r>
        <w:rPr>
          <w:b/>
          <w:bCs/>
          <w:i/>
          <w:iCs/>
          <w:noProof/>
          <w:sz w:val="24"/>
          <w:szCs w:val="24"/>
        </w:rPr>
        <w:drawing>
          <wp:inline distT="0" distB="0" distL="0" distR="0" wp14:anchorId="4A9834FA" wp14:editId="56C0DFFE">
            <wp:extent cx="3888112" cy="2148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2849" cy="2162511"/>
                    </a:xfrm>
                    <a:prstGeom prst="rect">
                      <a:avLst/>
                    </a:prstGeom>
                    <a:noFill/>
                  </pic:spPr>
                </pic:pic>
              </a:graphicData>
            </a:graphic>
          </wp:inline>
        </w:drawing>
      </w:r>
    </w:p>
    <w:p w14:paraId="323289AE" w14:textId="77D13B71" w:rsidR="002D53DA" w:rsidRDefault="002D53DA" w:rsidP="002D53DA">
      <w:pPr>
        <w:tabs>
          <w:tab w:val="left" w:pos="2748"/>
        </w:tabs>
        <w:spacing w:line="240" w:lineRule="auto"/>
        <w:jc w:val="center"/>
        <w:rPr>
          <w:b/>
          <w:bCs/>
          <w:sz w:val="20"/>
          <w:szCs w:val="20"/>
          <w:lang w:val="en-US"/>
        </w:rPr>
      </w:pPr>
      <w:bookmarkStart w:id="8" w:name="_Hlk128056591"/>
      <w:r w:rsidRPr="002D53DA">
        <w:rPr>
          <w:b/>
          <w:bCs/>
          <w:sz w:val="20"/>
          <w:szCs w:val="20"/>
          <w:lang w:val="en-US"/>
        </w:rPr>
        <w:t xml:space="preserve">Figure </w:t>
      </w:r>
      <w:r>
        <w:rPr>
          <w:b/>
          <w:bCs/>
          <w:sz w:val="20"/>
          <w:szCs w:val="20"/>
          <w:lang w:val="en-US"/>
        </w:rPr>
        <w:t>6</w:t>
      </w:r>
      <w:r w:rsidRPr="002D53DA">
        <w:rPr>
          <w:b/>
          <w:bCs/>
          <w:sz w:val="20"/>
          <w:szCs w:val="20"/>
          <w:lang w:val="en-US"/>
        </w:rPr>
        <w:t>. Hourly heat load distribution by weekday</w:t>
      </w:r>
      <w:r>
        <w:rPr>
          <w:b/>
          <w:bCs/>
          <w:sz w:val="20"/>
          <w:szCs w:val="20"/>
          <w:lang w:val="en-US"/>
        </w:rPr>
        <w:t xml:space="preserve"> (full year)</w:t>
      </w:r>
    </w:p>
    <w:bookmarkEnd w:id="8"/>
    <w:p w14:paraId="7EB49021" w14:textId="46482A94" w:rsidR="002D53DA" w:rsidRDefault="002D53DA" w:rsidP="002D53DA">
      <w:pPr>
        <w:tabs>
          <w:tab w:val="left" w:pos="2748"/>
        </w:tabs>
        <w:spacing w:line="240" w:lineRule="auto"/>
        <w:jc w:val="center"/>
        <w:rPr>
          <w:b/>
          <w:bCs/>
          <w:sz w:val="20"/>
          <w:szCs w:val="20"/>
          <w:lang w:val="en-US"/>
        </w:rPr>
      </w:pPr>
      <w:r>
        <w:rPr>
          <w:b/>
          <w:bCs/>
          <w:noProof/>
          <w:sz w:val="20"/>
          <w:szCs w:val="20"/>
          <w:lang w:val="en-US"/>
        </w:rPr>
        <w:lastRenderedPageBreak/>
        <w:drawing>
          <wp:inline distT="0" distB="0" distL="0" distR="0" wp14:anchorId="74894DDB" wp14:editId="2FDCD79B">
            <wp:extent cx="4097224" cy="2263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3132" cy="2266404"/>
                    </a:xfrm>
                    <a:prstGeom prst="rect">
                      <a:avLst/>
                    </a:prstGeom>
                    <a:noFill/>
                  </pic:spPr>
                </pic:pic>
              </a:graphicData>
            </a:graphic>
          </wp:inline>
        </w:drawing>
      </w:r>
    </w:p>
    <w:p w14:paraId="05671613" w14:textId="76A1642C" w:rsidR="002D53DA" w:rsidRDefault="002D53DA" w:rsidP="002D53DA">
      <w:pPr>
        <w:tabs>
          <w:tab w:val="left" w:pos="2748"/>
        </w:tabs>
        <w:spacing w:line="240" w:lineRule="auto"/>
        <w:jc w:val="center"/>
        <w:rPr>
          <w:b/>
          <w:bCs/>
          <w:sz w:val="20"/>
          <w:szCs w:val="20"/>
          <w:lang w:val="en-US"/>
        </w:rPr>
      </w:pPr>
      <w:r w:rsidRPr="002D53DA">
        <w:rPr>
          <w:b/>
          <w:bCs/>
          <w:sz w:val="20"/>
          <w:szCs w:val="20"/>
          <w:lang w:val="en-US"/>
        </w:rPr>
        <w:t xml:space="preserve">Figure </w:t>
      </w:r>
      <w:r>
        <w:rPr>
          <w:b/>
          <w:bCs/>
          <w:sz w:val="20"/>
          <w:szCs w:val="20"/>
          <w:lang w:val="en-US"/>
        </w:rPr>
        <w:t>7</w:t>
      </w:r>
      <w:r w:rsidRPr="002D53DA">
        <w:rPr>
          <w:b/>
          <w:bCs/>
          <w:sz w:val="20"/>
          <w:szCs w:val="20"/>
          <w:lang w:val="en-US"/>
        </w:rPr>
        <w:t>. Hourly heat load distribution by weekday</w:t>
      </w:r>
      <w:r>
        <w:rPr>
          <w:b/>
          <w:bCs/>
          <w:sz w:val="20"/>
          <w:szCs w:val="20"/>
          <w:lang w:val="en-US"/>
        </w:rPr>
        <w:t xml:space="preserve"> (winter term)</w:t>
      </w:r>
    </w:p>
    <w:p w14:paraId="4763B7E4" w14:textId="59F5DDF3" w:rsidR="0019001A" w:rsidRDefault="0019001A" w:rsidP="00C87B52">
      <w:pPr>
        <w:tabs>
          <w:tab w:val="left" w:pos="2748"/>
        </w:tabs>
        <w:spacing w:after="0" w:line="360" w:lineRule="auto"/>
        <w:jc w:val="both"/>
        <w:rPr>
          <w:sz w:val="24"/>
          <w:szCs w:val="24"/>
          <w:lang w:val="en-US"/>
        </w:rPr>
      </w:pPr>
    </w:p>
    <w:p w14:paraId="25696AE4" w14:textId="48AC80A7" w:rsidR="00C87B52" w:rsidRPr="00C87B52" w:rsidRDefault="0019001A" w:rsidP="00C87B52">
      <w:pPr>
        <w:tabs>
          <w:tab w:val="left" w:pos="2748"/>
        </w:tabs>
        <w:spacing w:after="0" w:line="360" w:lineRule="auto"/>
        <w:jc w:val="both"/>
        <w:rPr>
          <w:sz w:val="24"/>
          <w:szCs w:val="24"/>
          <w:lang w:val="en-US"/>
        </w:rPr>
      </w:pPr>
      <w:r>
        <w:rPr>
          <w:sz w:val="24"/>
          <w:szCs w:val="24"/>
          <w:lang w:val="en-US"/>
        </w:rPr>
        <w:t xml:space="preserve">      </w:t>
      </w:r>
      <w:r w:rsidR="002D53DA" w:rsidRPr="002D53DA">
        <w:rPr>
          <w:sz w:val="24"/>
          <w:szCs w:val="24"/>
          <w:lang w:val="en-US"/>
        </w:rPr>
        <w:t xml:space="preserve">Apart from the slight increase on Thursday as can be seen in fig 20 above. The hourly heat load on the other days remains stable with no significant changes in the median heat load along the weekday for both full year and winter term (fig </w:t>
      </w:r>
      <w:r w:rsidR="002D53DA">
        <w:rPr>
          <w:sz w:val="24"/>
          <w:szCs w:val="24"/>
          <w:lang w:val="en-US"/>
        </w:rPr>
        <w:t>6</w:t>
      </w:r>
      <w:r w:rsidR="002D53DA" w:rsidRPr="002D53DA">
        <w:rPr>
          <w:sz w:val="24"/>
          <w:szCs w:val="24"/>
          <w:lang w:val="en-US"/>
        </w:rPr>
        <w:t xml:space="preserve"> and fig</w:t>
      </w:r>
      <w:r w:rsidR="002D53DA">
        <w:rPr>
          <w:sz w:val="24"/>
          <w:szCs w:val="24"/>
          <w:lang w:val="en-US"/>
        </w:rPr>
        <w:t xml:space="preserve"> 7</w:t>
      </w:r>
      <w:r w:rsidR="002D53DA" w:rsidRPr="002D53DA">
        <w:rPr>
          <w:sz w:val="24"/>
          <w:szCs w:val="24"/>
          <w:lang w:val="en-US"/>
        </w:rPr>
        <w:t>)</w:t>
      </w:r>
    </w:p>
    <w:p w14:paraId="79D0CED9" w14:textId="77777777" w:rsidR="00C87B52" w:rsidRPr="00BC7684" w:rsidRDefault="00C87B52" w:rsidP="00C87B52">
      <w:pPr>
        <w:tabs>
          <w:tab w:val="left" w:pos="2748"/>
        </w:tabs>
        <w:spacing w:after="0" w:line="240" w:lineRule="auto"/>
        <w:jc w:val="both"/>
        <w:rPr>
          <w:b/>
          <w:bCs/>
          <w:i/>
          <w:iCs/>
          <w:sz w:val="24"/>
          <w:szCs w:val="24"/>
          <w:lang w:val="en-US"/>
        </w:rPr>
      </w:pPr>
    </w:p>
    <w:p w14:paraId="3D368AF6" w14:textId="34712C8D" w:rsidR="00C87B52" w:rsidRDefault="00C87B52" w:rsidP="00C87B52">
      <w:pPr>
        <w:tabs>
          <w:tab w:val="left" w:pos="2748"/>
        </w:tabs>
        <w:spacing w:after="0" w:line="240" w:lineRule="auto"/>
        <w:jc w:val="both"/>
        <w:rPr>
          <w:b/>
          <w:bCs/>
          <w:i/>
          <w:iCs/>
          <w:sz w:val="24"/>
          <w:szCs w:val="24"/>
        </w:rPr>
      </w:pPr>
      <w:r w:rsidRPr="00C87B52">
        <w:rPr>
          <w:b/>
          <w:bCs/>
          <w:i/>
          <w:iCs/>
          <w:sz w:val="24"/>
          <w:szCs w:val="24"/>
        </w:rPr>
        <w:t xml:space="preserve">Daily </w:t>
      </w:r>
      <w:proofErr w:type="spellStart"/>
      <w:r w:rsidRPr="00C87B52">
        <w:rPr>
          <w:b/>
          <w:bCs/>
          <w:i/>
          <w:iCs/>
          <w:sz w:val="24"/>
          <w:szCs w:val="24"/>
        </w:rPr>
        <w:t>Seasonality</w:t>
      </w:r>
      <w:proofErr w:type="spellEnd"/>
    </w:p>
    <w:p w14:paraId="74C6E96C" w14:textId="0DF5CA06" w:rsidR="00C87B52" w:rsidRDefault="00C87B52" w:rsidP="00C87B52">
      <w:pPr>
        <w:tabs>
          <w:tab w:val="left" w:pos="2748"/>
        </w:tabs>
        <w:spacing w:after="0" w:line="240" w:lineRule="auto"/>
        <w:jc w:val="both"/>
        <w:rPr>
          <w:b/>
          <w:bCs/>
          <w:sz w:val="24"/>
          <w:szCs w:val="24"/>
        </w:rPr>
      </w:pPr>
    </w:p>
    <w:p w14:paraId="29541056" w14:textId="701F5C18" w:rsidR="00C87B52" w:rsidRPr="00C87B52" w:rsidRDefault="00C87B52" w:rsidP="00C87B52">
      <w:pPr>
        <w:tabs>
          <w:tab w:val="left" w:pos="2748"/>
        </w:tabs>
        <w:spacing w:after="0" w:line="240" w:lineRule="auto"/>
        <w:jc w:val="center"/>
        <w:rPr>
          <w:b/>
          <w:bCs/>
          <w:sz w:val="24"/>
          <w:szCs w:val="24"/>
        </w:rPr>
      </w:pPr>
      <w:r>
        <w:rPr>
          <w:b/>
          <w:bCs/>
          <w:noProof/>
          <w:sz w:val="24"/>
          <w:szCs w:val="24"/>
        </w:rPr>
        <w:drawing>
          <wp:inline distT="0" distB="0" distL="0" distR="0" wp14:anchorId="485128C1" wp14:editId="3CA9E102">
            <wp:extent cx="4224062" cy="2430780"/>
            <wp:effectExtent l="0" t="0" r="508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463" cy="2434464"/>
                    </a:xfrm>
                    <a:prstGeom prst="rect">
                      <a:avLst/>
                    </a:prstGeom>
                    <a:noFill/>
                  </pic:spPr>
                </pic:pic>
              </a:graphicData>
            </a:graphic>
          </wp:inline>
        </w:drawing>
      </w:r>
    </w:p>
    <w:p w14:paraId="467CD382" w14:textId="42C2D98B" w:rsidR="00C87B52" w:rsidRDefault="00C87B52" w:rsidP="00C87B52">
      <w:pPr>
        <w:pStyle w:val="Lgende"/>
        <w:jc w:val="center"/>
        <w:rPr>
          <w:rFonts w:asciiTheme="minorHAnsi" w:eastAsiaTheme="minorHAnsi" w:hAnsiTheme="minorHAnsi" w:cstheme="minorBidi"/>
          <w:b/>
          <w:bCs/>
          <w:i w:val="0"/>
          <w:iCs w:val="0"/>
          <w:color w:val="auto"/>
          <w:sz w:val="20"/>
          <w:szCs w:val="20"/>
        </w:rPr>
      </w:pPr>
      <w:bookmarkStart w:id="9" w:name="_Toc122812864"/>
      <w:bookmarkStart w:id="10" w:name="_Hlk128057548"/>
      <w:r w:rsidRPr="00C87B52">
        <w:rPr>
          <w:rFonts w:asciiTheme="minorHAnsi" w:eastAsiaTheme="minorHAnsi" w:hAnsiTheme="minorHAnsi" w:cstheme="minorBidi"/>
          <w:b/>
          <w:bCs/>
          <w:i w:val="0"/>
          <w:iCs w:val="0"/>
          <w:color w:val="auto"/>
          <w:sz w:val="20"/>
          <w:szCs w:val="20"/>
        </w:rPr>
        <w:t xml:space="preserve">Figure </w:t>
      </w:r>
      <w:r>
        <w:rPr>
          <w:rFonts w:asciiTheme="minorHAnsi" w:eastAsiaTheme="minorHAnsi" w:hAnsiTheme="minorHAnsi" w:cstheme="minorBidi"/>
          <w:b/>
          <w:bCs/>
          <w:i w:val="0"/>
          <w:iCs w:val="0"/>
          <w:color w:val="auto"/>
          <w:sz w:val="20"/>
          <w:szCs w:val="20"/>
        </w:rPr>
        <w:t>8</w:t>
      </w:r>
      <w:r w:rsidRPr="00C87B52">
        <w:rPr>
          <w:rFonts w:asciiTheme="minorHAnsi" w:eastAsiaTheme="minorHAnsi" w:hAnsiTheme="minorHAnsi" w:cstheme="minorBidi"/>
          <w:b/>
          <w:bCs/>
          <w:i w:val="0"/>
          <w:iCs w:val="0"/>
          <w:color w:val="auto"/>
          <w:sz w:val="20"/>
          <w:szCs w:val="20"/>
        </w:rPr>
        <w:t>. Hourly heat load distribution by time of the day for each weekday</w:t>
      </w:r>
      <w:bookmarkEnd w:id="9"/>
      <w:r>
        <w:rPr>
          <w:rFonts w:asciiTheme="minorHAnsi" w:eastAsiaTheme="minorHAnsi" w:hAnsiTheme="minorHAnsi" w:cstheme="minorBidi"/>
          <w:b/>
          <w:bCs/>
          <w:i w:val="0"/>
          <w:iCs w:val="0"/>
          <w:color w:val="auto"/>
          <w:sz w:val="20"/>
          <w:szCs w:val="20"/>
        </w:rPr>
        <w:t xml:space="preserve"> (full year)</w:t>
      </w:r>
    </w:p>
    <w:bookmarkEnd w:id="10"/>
    <w:p w14:paraId="482081C3" w14:textId="1187EF67" w:rsidR="00C87B52" w:rsidRPr="00C87B52" w:rsidRDefault="00C87B52" w:rsidP="00C87B52">
      <w:pPr>
        <w:jc w:val="center"/>
        <w:rPr>
          <w:lang w:val="en-US"/>
        </w:rPr>
      </w:pPr>
      <w:r>
        <w:rPr>
          <w:noProof/>
          <w:lang w:val="en-US"/>
        </w:rPr>
        <w:lastRenderedPageBreak/>
        <w:drawing>
          <wp:inline distT="0" distB="0" distL="0" distR="0" wp14:anchorId="4ED7427D" wp14:editId="2871F8C7">
            <wp:extent cx="3720701" cy="2153285"/>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0701" cy="2153285"/>
                    </a:xfrm>
                    <a:prstGeom prst="rect">
                      <a:avLst/>
                    </a:prstGeom>
                    <a:noFill/>
                  </pic:spPr>
                </pic:pic>
              </a:graphicData>
            </a:graphic>
          </wp:inline>
        </w:drawing>
      </w:r>
    </w:p>
    <w:p w14:paraId="4D96547F" w14:textId="6C114082" w:rsidR="00C87B52" w:rsidRDefault="00C87B52" w:rsidP="00C87B52">
      <w:pPr>
        <w:pStyle w:val="Lgende"/>
        <w:jc w:val="center"/>
        <w:rPr>
          <w:rFonts w:asciiTheme="minorHAnsi" w:eastAsiaTheme="minorHAnsi" w:hAnsiTheme="minorHAnsi" w:cstheme="minorBidi"/>
          <w:b/>
          <w:bCs/>
          <w:i w:val="0"/>
          <w:iCs w:val="0"/>
          <w:color w:val="auto"/>
          <w:sz w:val="20"/>
          <w:szCs w:val="20"/>
        </w:rPr>
      </w:pPr>
      <w:r w:rsidRPr="00C87B52">
        <w:rPr>
          <w:rFonts w:asciiTheme="minorHAnsi" w:eastAsiaTheme="minorHAnsi" w:hAnsiTheme="minorHAnsi" w:cstheme="minorBidi"/>
          <w:b/>
          <w:bCs/>
          <w:i w:val="0"/>
          <w:iCs w:val="0"/>
          <w:color w:val="auto"/>
          <w:sz w:val="20"/>
          <w:szCs w:val="20"/>
        </w:rPr>
        <w:t xml:space="preserve">Figure </w:t>
      </w:r>
      <w:r w:rsidR="00B114D3">
        <w:rPr>
          <w:rFonts w:asciiTheme="minorHAnsi" w:eastAsiaTheme="minorHAnsi" w:hAnsiTheme="minorHAnsi" w:cstheme="minorBidi"/>
          <w:b/>
          <w:bCs/>
          <w:i w:val="0"/>
          <w:iCs w:val="0"/>
          <w:color w:val="auto"/>
          <w:sz w:val="20"/>
          <w:szCs w:val="20"/>
        </w:rPr>
        <w:t>9</w:t>
      </w:r>
      <w:r w:rsidRPr="00C87B52">
        <w:rPr>
          <w:rFonts w:asciiTheme="minorHAnsi" w:eastAsiaTheme="minorHAnsi" w:hAnsiTheme="minorHAnsi" w:cstheme="minorBidi"/>
          <w:b/>
          <w:bCs/>
          <w:i w:val="0"/>
          <w:iCs w:val="0"/>
          <w:color w:val="auto"/>
          <w:sz w:val="20"/>
          <w:szCs w:val="20"/>
        </w:rPr>
        <w:t>. Hourly heat load distribution by time of the day for each weekday</w:t>
      </w:r>
      <w:r>
        <w:rPr>
          <w:rFonts w:asciiTheme="minorHAnsi" w:eastAsiaTheme="minorHAnsi" w:hAnsiTheme="minorHAnsi" w:cstheme="minorBidi"/>
          <w:b/>
          <w:bCs/>
          <w:i w:val="0"/>
          <w:iCs w:val="0"/>
          <w:color w:val="auto"/>
          <w:sz w:val="20"/>
          <w:szCs w:val="20"/>
        </w:rPr>
        <w:t xml:space="preserve"> (winter term)</w:t>
      </w:r>
    </w:p>
    <w:p w14:paraId="29483D20" w14:textId="77777777" w:rsidR="00B114D3" w:rsidRDefault="00B114D3" w:rsidP="00B114D3">
      <w:pPr>
        <w:tabs>
          <w:tab w:val="left" w:pos="2748"/>
        </w:tabs>
        <w:spacing w:after="0" w:line="240" w:lineRule="auto"/>
        <w:jc w:val="both"/>
        <w:rPr>
          <w:sz w:val="24"/>
          <w:szCs w:val="24"/>
          <w:lang w:val="en-US"/>
        </w:rPr>
      </w:pPr>
    </w:p>
    <w:p w14:paraId="53BB4DC5" w14:textId="158CA5DB" w:rsidR="00C87B52" w:rsidRDefault="00B114D3" w:rsidP="0019001A">
      <w:pPr>
        <w:tabs>
          <w:tab w:val="left" w:pos="2748"/>
        </w:tabs>
        <w:spacing w:line="360" w:lineRule="auto"/>
        <w:jc w:val="both"/>
        <w:rPr>
          <w:sz w:val="24"/>
          <w:szCs w:val="24"/>
          <w:lang w:val="en-US"/>
        </w:rPr>
      </w:pPr>
      <w:r>
        <w:rPr>
          <w:sz w:val="24"/>
          <w:szCs w:val="24"/>
          <w:lang w:val="en-US"/>
        </w:rPr>
        <w:t xml:space="preserve">     </w:t>
      </w:r>
      <w:r w:rsidRPr="00B114D3">
        <w:rPr>
          <w:sz w:val="24"/>
          <w:szCs w:val="24"/>
          <w:lang w:val="en-US"/>
        </w:rPr>
        <w:t xml:space="preserve"> </w:t>
      </w:r>
      <w:r w:rsidR="00AB0FA3">
        <w:rPr>
          <w:sz w:val="24"/>
          <w:szCs w:val="24"/>
          <w:lang w:val="en-US"/>
        </w:rPr>
        <w:t>F</w:t>
      </w:r>
      <w:r w:rsidRPr="00B114D3">
        <w:rPr>
          <w:sz w:val="24"/>
          <w:szCs w:val="24"/>
          <w:lang w:val="en-US"/>
        </w:rPr>
        <w:t>ig</w:t>
      </w:r>
      <w:r>
        <w:rPr>
          <w:sz w:val="24"/>
          <w:szCs w:val="24"/>
          <w:lang w:val="en-US"/>
        </w:rPr>
        <w:t xml:space="preserve"> 8</w:t>
      </w:r>
      <w:r w:rsidRPr="00B114D3">
        <w:rPr>
          <w:sz w:val="24"/>
          <w:szCs w:val="24"/>
          <w:lang w:val="en-US"/>
        </w:rPr>
        <w:t xml:space="preserve"> and fig</w:t>
      </w:r>
      <w:r>
        <w:rPr>
          <w:sz w:val="24"/>
          <w:szCs w:val="24"/>
          <w:lang w:val="en-US"/>
        </w:rPr>
        <w:t xml:space="preserve"> 9 abov</w:t>
      </w:r>
      <w:r w:rsidR="00AB0FA3">
        <w:rPr>
          <w:sz w:val="24"/>
          <w:szCs w:val="24"/>
          <w:lang w:val="en-US"/>
        </w:rPr>
        <w:t xml:space="preserve">e </w:t>
      </w:r>
      <w:r w:rsidRPr="00B114D3">
        <w:rPr>
          <w:sz w:val="24"/>
          <w:szCs w:val="24"/>
          <w:lang w:val="en-US"/>
        </w:rPr>
        <w:t>represent the hourly heat load distribution by the time of the day for each weekday in full year and winter term respectively</w:t>
      </w:r>
      <w:r w:rsidR="00AB0FA3">
        <w:rPr>
          <w:sz w:val="24"/>
          <w:szCs w:val="24"/>
          <w:lang w:val="en-US"/>
        </w:rPr>
        <w:t>. W</w:t>
      </w:r>
      <w:r w:rsidRPr="00B114D3">
        <w:rPr>
          <w:sz w:val="24"/>
          <w:szCs w:val="24"/>
          <w:lang w:val="en-US"/>
        </w:rPr>
        <w:t>e observe that a sharp decrease of heat load occurred from 5:00 to 15:00.</w:t>
      </w:r>
      <w:r w:rsidR="00AB0FA3">
        <w:rPr>
          <w:sz w:val="24"/>
          <w:szCs w:val="24"/>
          <w:lang w:val="en-US"/>
        </w:rPr>
        <w:t xml:space="preserve"> This could be explained by the absence of consumer in the building during these hours, especially from 8:00 to 15:00 which represent the standard working hours.</w:t>
      </w:r>
      <w:r w:rsidR="0019001A">
        <w:rPr>
          <w:sz w:val="24"/>
          <w:szCs w:val="24"/>
          <w:lang w:val="en-US"/>
        </w:rPr>
        <w:t xml:space="preserve"> </w:t>
      </w:r>
      <w:r w:rsidR="0019001A" w:rsidRPr="0019001A">
        <w:rPr>
          <w:sz w:val="24"/>
          <w:szCs w:val="24"/>
          <w:lang w:val="en-US"/>
        </w:rPr>
        <w:t>From 5:00 to 8:00, a very accentuated demand peak is spotted. This p</w:t>
      </w:r>
      <w:r w:rsidR="0019001A">
        <w:rPr>
          <w:sz w:val="24"/>
          <w:szCs w:val="24"/>
          <w:lang w:val="en-US"/>
        </w:rPr>
        <w:t xml:space="preserve">eak usually came after </w:t>
      </w:r>
      <w:r w:rsidR="0019001A" w:rsidRPr="0019001A">
        <w:rPr>
          <w:sz w:val="24"/>
          <w:szCs w:val="24"/>
          <w:lang w:val="en-US"/>
        </w:rPr>
        <w:t>the night setback where a reduction heat load occurred by the district heating operator.</w:t>
      </w:r>
      <w:r w:rsidR="0019001A">
        <w:rPr>
          <w:sz w:val="24"/>
          <w:szCs w:val="24"/>
          <w:lang w:val="en-US"/>
        </w:rPr>
        <w:t xml:space="preserve"> </w:t>
      </w:r>
      <w:r w:rsidR="0019001A" w:rsidRPr="0019001A">
        <w:rPr>
          <w:sz w:val="24"/>
          <w:szCs w:val="24"/>
          <w:lang w:val="en-US"/>
        </w:rPr>
        <w:t>In general, the night setback in district heating is considered as a control strategy to enable the control of the demand peak.</w:t>
      </w:r>
    </w:p>
    <w:p w14:paraId="4FC3700A" w14:textId="77777777" w:rsidR="00BC7684" w:rsidRDefault="00BC7684" w:rsidP="00BC7684">
      <w:pPr>
        <w:tabs>
          <w:tab w:val="left" w:pos="2748"/>
        </w:tabs>
        <w:spacing w:after="0" w:line="360" w:lineRule="auto"/>
        <w:jc w:val="both"/>
        <w:rPr>
          <w:sz w:val="24"/>
          <w:szCs w:val="24"/>
          <w:lang w:val="en-US"/>
        </w:rPr>
      </w:pPr>
    </w:p>
    <w:p w14:paraId="562BA507" w14:textId="2FB4B60C" w:rsidR="00BC7684" w:rsidRDefault="00BC7684" w:rsidP="00BC7684">
      <w:pPr>
        <w:tabs>
          <w:tab w:val="left" w:pos="2748"/>
        </w:tabs>
        <w:spacing w:line="360" w:lineRule="auto"/>
        <w:jc w:val="center"/>
        <w:rPr>
          <w:sz w:val="24"/>
          <w:szCs w:val="24"/>
          <w:lang w:val="en-US"/>
        </w:rPr>
      </w:pPr>
      <w:r>
        <w:rPr>
          <w:noProof/>
          <w:sz w:val="24"/>
          <w:szCs w:val="24"/>
          <w:lang w:val="en-US"/>
        </w:rPr>
        <w:drawing>
          <wp:inline distT="0" distB="0" distL="0" distR="0" wp14:anchorId="0B3A2BF7" wp14:editId="258DA37D">
            <wp:extent cx="4073810" cy="2004060"/>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441" cy="2010274"/>
                    </a:xfrm>
                    <a:prstGeom prst="rect">
                      <a:avLst/>
                    </a:prstGeom>
                    <a:noFill/>
                  </pic:spPr>
                </pic:pic>
              </a:graphicData>
            </a:graphic>
          </wp:inline>
        </w:drawing>
      </w:r>
    </w:p>
    <w:p w14:paraId="77109244" w14:textId="053215A2" w:rsidR="00BC7684" w:rsidRPr="00BC7684" w:rsidRDefault="00BC7684" w:rsidP="00BC7684">
      <w:pPr>
        <w:tabs>
          <w:tab w:val="left" w:pos="2748"/>
        </w:tabs>
        <w:spacing w:line="360" w:lineRule="auto"/>
        <w:jc w:val="center"/>
        <w:rPr>
          <w:b/>
          <w:bCs/>
          <w:sz w:val="20"/>
          <w:szCs w:val="20"/>
          <w:lang w:val="en-US"/>
        </w:rPr>
      </w:pPr>
      <w:bookmarkStart w:id="11" w:name="_Toc122812867"/>
      <w:bookmarkStart w:id="12" w:name="_Hlk128082474"/>
      <w:r w:rsidRPr="00BC7684">
        <w:rPr>
          <w:b/>
          <w:bCs/>
          <w:sz w:val="20"/>
          <w:szCs w:val="20"/>
          <w:lang w:val="en-US"/>
        </w:rPr>
        <w:t>Figure</w:t>
      </w:r>
      <w:r>
        <w:rPr>
          <w:b/>
          <w:bCs/>
          <w:sz w:val="20"/>
          <w:szCs w:val="20"/>
          <w:lang w:val="en-US"/>
        </w:rPr>
        <w:t xml:space="preserve"> 10</w:t>
      </w:r>
      <w:r w:rsidRPr="00BC7684">
        <w:rPr>
          <w:b/>
          <w:bCs/>
          <w:sz w:val="20"/>
          <w:szCs w:val="20"/>
          <w:lang w:val="en-US"/>
        </w:rPr>
        <w:t>. Autocorrelation plot</w:t>
      </w:r>
      <w:bookmarkEnd w:id="11"/>
    </w:p>
    <w:bookmarkEnd w:id="12"/>
    <w:p w14:paraId="42B8A674" w14:textId="3CDD2262" w:rsidR="00BC7684" w:rsidRDefault="00BC7684" w:rsidP="00BC7684">
      <w:pPr>
        <w:tabs>
          <w:tab w:val="left" w:pos="2748"/>
        </w:tabs>
        <w:spacing w:line="360" w:lineRule="auto"/>
        <w:jc w:val="center"/>
        <w:rPr>
          <w:sz w:val="24"/>
          <w:szCs w:val="24"/>
          <w:lang w:val="en-US"/>
        </w:rPr>
      </w:pPr>
      <w:r>
        <w:rPr>
          <w:noProof/>
          <w:sz w:val="24"/>
          <w:szCs w:val="24"/>
          <w:lang w:val="en-US"/>
        </w:rPr>
        <w:lastRenderedPageBreak/>
        <w:drawing>
          <wp:inline distT="0" distB="0" distL="0" distR="0" wp14:anchorId="1FF75A5D" wp14:editId="2DC36A98">
            <wp:extent cx="3407685" cy="1744980"/>
            <wp:effectExtent l="0" t="0" r="254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7147" cy="1765187"/>
                    </a:xfrm>
                    <a:prstGeom prst="rect">
                      <a:avLst/>
                    </a:prstGeom>
                    <a:noFill/>
                  </pic:spPr>
                </pic:pic>
              </a:graphicData>
            </a:graphic>
          </wp:inline>
        </w:drawing>
      </w:r>
    </w:p>
    <w:p w14:paraId="0A7CE94A" w14:textId="78298E93" w:rsidR="00BC7684" w:rsidRDefault="00BC7684" w:rsidP="00BC7684">
      <w:pPr>
        <w:tabs>
          <w:tab w:val="left" w:pos="2748"/>
        </w:tabs>
        <w:spacing w:line="360" w:lineRule="auto"/>
        <w:jc w:val="center"/>
        <w:rPr>
          <w:b/>
          <w:bCs/>
          <w:sz w:val="20"/>
          <w:szCs w:val="20"/>
        </w:rPr>
      </w:pPr>
      <w:r w:rsidRPr="00BC7684">
        <w:rPr>
          <w:b/>
          <w:bCs/>
          <w:sz w:val="20"/>
          <w:szCs w:val="20"/>
          <w:lang w:val="en-US"/>
        </w:rPr>
        <w:t>Figure</w:t>
      </w:r>
      <w:r>
        <w:rPr>
          <w:b/>
          <w:bCs/>
          <w:sz w:val="20"/>
          <w:szCs w:val="20"/>
          <w:lang w:val="en-US"/>
        </w:rPr>
        <w:t xml:space="preserve"> 1</w:t>
      </w:r>
      <w:r>
        <w:rPr>
          <w:b/>
          <w:bCs/>
          <w:sz w:val="20"/>
          <w:szCs w:val="20"/>
          <w:lang w:val="en-US"/>
        </w:rPr>
        <w:t>1</w:t>
      </w:r>
      <w:r w:rsidRPr="00BC7684">
        <w:rPr>
          <w:b/>
          <w:bCs/>
          <w:sz w:val="20"/>
          <w:szCs w:val="20"/>
          <w:lang w:val="en-US"/>
        </w:rPr>
        <w:t xml:space="preserve">. </w:t>
      </w:r>
      <w:r w:rsidRPr="00BC7684">
        <w:rPr>
          <w:b/>
          <w:bCs/>
          <w:sz w:val="20"/>
          <w:szCs w:val="20"/>
        </w:rPr>
        <w:t>Partial autocorrelation plot</w:t>
      </w:r>
    </w:p>
    <w:p w14:paraId="07326A8F" w14:textId="77777777" w:rsidR="00BC7684" w:rsidRDefault="00BC7684" w:rsidP="00BC7684">
      <w:pPr>
        <w:tabs>
          <w:tab w:val="left" w:pos="2748"/>
        </w:tabs>
        <w:spacing w:after="0" w:line="360" w:lineRule="auto"/>
        <w:jc w:val="both"/>
        <w:rPr>
          <w:sz w:val="24"/>
          <w:szCs w:val="24"/>
          <w:lang w:val="en-US"/>
        </w:rPr>
      </w:pPr>
    </w:p>
    <w:p w14:paraId="6D4FA1B9" w14:textId="52D020F1" w:rsidR="00BC7684" w:rsidRPr="00BC7684" w:rsidRDefault="00BC7684" w:rsidP="00BC7684">
      <w:pPr>
        <w:tabs>
          <w:tab w:val="left" w:pos="2748"/>
        </w:tabs>
        <w:spacing w:line="360" w:lineRule="auto"/>
        <w:jc w:val="both"/>
        <w:rPr>
          <w:sz w:val="24"/>
          <w:szCs w:val="24"/>
          <w:lang w:val="en-US"/>
        </w:rPr>
      </w:pPr>
      <w:r w:rsidRPr="00BC7684">
        <w:rPr>
          <w:sz w:val="24"/>
          <w:szCs w:val="24"/>
          <w:lang w:val="en-US"/>
        </w:rPr>
        <w:t>Also, a significant autocorrelation as demonstrated in both autocorrelation and partial autocorrelation plots</w:t>
      </w:r>
      <w:r>
        <w:rPr>
          <w:sz w:val="24"/>
          <w:szCs w:val="24"/>
          <w:lang w:val="en-US"/>
        </w:rPr>
        <w:t xml:space="preserve"> (fig 10 and fig 11 above). </w:t>
      </w:r>
      <w:r w:rsidRPr="00BC7684">
        <w:rPr>
          <w:sz w:val="24"/>
          <w:szCs w:val="24"/>
          <w:lang w:val="en-US"/>
        </w:rPr>
        <w:t xml:space="preserve"> The clear association between one hour's heat load demand and previous hour indicates that autoregressive models</w:t>
      </w:r>
      <w:r>
        <w:rPr>
          <w:sz w:val="24"/>
          <w:szCs w:val="24"/>
          <w:lang w:val="en-US"/>
        </w:rPr>
        <w:t xml:space="preserve"> </w:t>
      </w:r>
      <w:r w:rsidRPr="00BC7684">
        <w:rPr>
          <w:sz w:val="24"/>
          <w:szCs w:val="24"/>
          <w:lang w:val="en-US"/>
        </w:rPr>
        <w:t>can work well in our dataset.</w:t>
      </w:r>
    </w:p>
    <w:sectPr w:rsidR="00BC7684" w:rsidRPr="00BC76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57184" w14:textId="77777777" w:rsidR="00371111" w:rsidRDefault="00371111" w:rsidP="006327B5">
      <w:pPr>
        <w:spacing w:after="0" w:line="240" w:lineRule="auto"/>
      </w:pPr>
      <w:r>
        <w:separator/>
      </w:r>
    </w:p>
  </w:endnote>
  <w:endnote w:type="continuationSeparator" w:id="0">
    <w:p w14:paraId="78B6353A" w14:textId="77777777" w:rsidR="00371111" w:rsidRDefault="00371111" w:rsidP="0063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669E" w14:textId="77777777" w:rsidR="00371111" w:rsidRDefault="00371111" w:rsidP="006327B5">
      <w:pPr>
        <w:spacing w:after="0" w:line="240" w:lineRule="auto"/>
      </w:pPr>
      <w:r>
        <w:separator/>
      </w:r>
    </w:p>
  </w:footnote>
  <w:footnote w:type="continuationSeparator" w:id="0">
    <w:p w14:paraId="56A02BA3" w14:textId="77777777" w:rsidR="00371111" w:rsidRDefault="00371111" w:rsidP="00632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E5"/>
    <w:rsid w:val="0019001A"/>
    <w:rsid w:val="002D53DA"/>
    <w:rsid w:val="00371111"/>
    <w:rsid w:val="004A56E5"/>
    <w:rsid w:val="004B05A3"/>
    <w:rsid w:val="00592A2D"/>
    <w:rsid w:val="006327B5"/>
    <w:rsid w:val="008720AA"/>
    <w:rsid w:val="00946497"/>
    <w:rsid w:val="00AB0FA3"/>
    <w:rsid w:val="00B114D3"/>
    <w:rsid w:val="00BC7684"/>
    <w:rsid w:val="00C87B52"/>
    <w:rsid w:val="00EA407E"/>
    <w:rsid w:val="00FC3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3CC7"/>
  <w15:chartTrackingRefBased/>
  <w15:docId w15:val="{92AF57C3-555E-478C-AEBE-C2FE21F3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27B5"/>
    <w:pPr>
      <w:tabs>
        <w:tab w:val="center" w:pos="4536"/>
        <w:tab w:val="right" w:pos="9072"/>
      </w:tabs>
      <w:spacing w:after="0" w:line="240" w:lineRule="auto"/>
    </w:pPr>
  </w:style>
  <w:style w:type="character" w:customStyle="1" w:styleId="En-tteCar">
    <w:name w:val="En-tête Car"/>
    <w:basedOn w:val="Policepardfaut"/>
    <w:link w:val="En-tte"/>
    <w:uiPriority w:val="99"/>
    <w:rsid w:val="006327B5"/>
  </w:style>
  <w:style w:type="paragraph" w:styleId="Pieddepage">
    <w:name w:val="footer"/>
    <w:basedOn w:val="Normal"/>
    <w:link w:val="PieddepageCar"/>
    <w:uiPriority w:val="99"/>
    <w:unhideWhenUsed/>
    <w:rsid w:val="006327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7B5"/>
  </w:style>
  <w:style w:type="paragraph" w:styleId="Lgende">
    <w:name w:val="caption"/>
    <w:basedOn w:val="Normal"/>
    <w:next w:val="Normal"/>
    <w:uiPriority w:val="35"/>
    <w:unhideWhenUsed/>
    <w:qFormat/>
    <w:rsid w:val="00C87B52"/>
    <w:pPr>
      <w:spacing w:after="200" w:line="240" w:lineRule="auto"/>
    </w:pPr>
    <w:rPr>
      <w:rFonts w:ascii="Cambria" w:eastAsia="MS Mincho" w:hAnsi="Cambria" w:cs="Times New Roman"/>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615</Words>
  <Characters>3384</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2023-02-23T11:52:00Z</dcterms:created>
  <dcterms:modified xsi:type="dcterms:W3CDTF">2023-02-23T21:11:00Z</dcterms:modified>
</cp:coreProperties>
</file>