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6" w:name="content"/>
    <w:bookmarkStart w:id="10" w:name="e-commerce-compliance-checklist"/>
    <w:p>
      <w:pPr>
        <w:pStyle w:val="Heading1"/>
      </w:pPr>
      <w:r>
        <w:t xml:space="preserve">E-Commerce Compliance Checklist</w:t>
      </w:r>
    </w:p>
    <w:p>
      <w:pPr>
        <w:numPr>
          <w:ilvl w:val="0"/>
          <w:numId w:val="1001"/>
        </w:numPr>
      </w:pPr>
      <w:r>
        <w:rPr>
          <w:b/>
          <w:bCs/>
        </w:rPr>
        <w:t xml:space="preserve">Mandatory Label Declarations (Legal Metrology):</w:t>
      </w:r>
      <w:r>
        <w:t xml:space="preserve"> </w:t>
      </w:r>
      <w:r>
        <w:t xml:space="preserve">Indian law requires pre-packaged goods to bear key information on the</w:t>
      </w:r>
      <w:r>
        <w:t xml:space="preserve"> </w:t>
      </w:r>
      <w:r>
        <w:rPr>
          <w:b/>
          <w:bCs/>
        </w:rPr>
        <w:t xml:space="preserve">label</w:t>
      </w:r>
      <w:r>
        <w:t xml:space="preserve"> </w:t>
      </w:r>
      <w:r>
        <w:t xml:space="preserve">and</w:t>
      </w:r>
      <w:r>
        <w:t xml:space="preserve"> </w:t>
      </w:r>
      <w:r>
        <w:rPr>
          <w:b/>
          <w:bCs/>
        </w:rPr>
        <w:t xml:space="preserve">online listing</w:t>
      </w:r>
      <w:r>
        <w:t xml:space="preserve">. This includes the manufacturer/packer/importer’s name &amp; full address, the common (generic) product name,</w:t>
      </w:r>
      <w:r>
        <w:t xml:space="preserve"> </w:t>
      </w:r>
      <w:r>
        <w:rPr>
          <w:b/>
          <w:bCs/>
        </w:rPr>
        <w:t xml:space="preserve">net quantity</w:t>
      </w:r>
      <w:r>
        <w:t xml:space="preserve"> </w:t>
      </w:r>
      <w:r>
        <w:t xml:space="preserve">(in standard units),</w:t>
      </w:r>
      <w:r>
        <w:t xml:space="preserve"> </w:t>
      </w:r>
      <w:r>
        <w:rPr>
          <w:b/>
          <w:bCs/>
        </w:rPr>
        <w:t xml:space="preserve">manufacture/import date</w:t>
      </w:r>
      <w:r>
        <w:t xml:space="preserve">,</w:t>
      </w:r>
      <w:r>
        <w:t xml:space="preserve"> </w:t>
      </w:r>
      <w:r>
        <w:rPr>
          <w:b/>
          <w:bCs/>
        </w:rPr>
        <w:t xml:space="preserve">MRP (inclusive of all taxes)</w:t>
      </w:r>
      <w:r>
        <w:t xml:space="preserve">,</w:t>
      </w:r>
      <w:r>
        <w:t xml:space="preserve"> </w:t>
      </w:r>
      <w:r>
        <w:rPr>
          <w:b/>
          <w:bCs/>
        </w:rPr>
        <w:t xml:space="preserve">consumer-care contact</w:t>
      </w:r>
      <w:r>
        <w:t xml:space="preserve">, and</w:t>
      </w:r>
      <w:r>
        <w:t xml:space="preserve"> </w:t>
      </w:r>
      <w:r>
        <w:rPr>
          <w:b/>
          <w:bCs/>
        </w:rPr>
        <w:t xml:space="preserve">country of origin</w:t>
      </w:r>
      <w:r>
        <w:t xml:space="preserve"> </w:t>
      </w:r>
      <w:r>
        <w:t xml:space="preserve">for imported goods【8†L99-L103】【26†L130-L139】. All these fields must also be displayed</w:t>
      </w:r>
      <w:r>
        <w:t xml:space="preserve"> </w:t>
      </w:r>
      <w:r>
        <w:rPr>
          <w:i/>
          <w:iCs/>
        </w:rPr>
        <w:t xml:space="preserve">on the product’s online listing</w:t>
      </w:r>
      <w:r>
        <w:t xml:space="preserve"> </w:t>
      </w:r>
      <w:r>
        <w:t xml:space="preserve">(per PC Rules 2011, rule 6(10) and CP (E-Com) Rules 2020)【8†L99-L103】【26†L141-L149】. Missing any mandatory field is a violation (fines from ₹5,000 up)【8†L124-L132】.</w:t>
      </w:r>
    </w:p>
    <w:p>
      <w:pPr>
        <w:numPr>
          <w:ilvl w:val="0"/>
          <w:numId w:val="1001"/>
        </w:numPr>
      </w:pPr>
      <w:r>
        <w:rPr>
          <w:b/>
          <w:bCs/>
        </w:rPr>
        <w:t xml:space="preserve">Country-of-Origin Disclosure:</w:t>
      </w:r>
      <w:r>
        <w:t xml:space="preserve"> </w:t>
      </w:r>
      <w:r>
        <w:t xml:space="preserve">Every online listing must clearly state the product’s country of origin (e.g. “Made in China”)【8†L116-L120】【12†L59-L66】. Platforms must collect and verify sellers’ country-of-origin data; draft amendments now even mandate a</w:t>
      </w:r>
      <w:r>
        <w:t xml:space="preserve"> </w:t>
      </w:r>
      <w:r>
        <w:rPr>
          <w:b/>
          <w:bCs/>
        </w:rPr>
        <w:t xml:space="preserve">filterable “Country of Origin”</w:t>
      </w:r>
      <w:r>
        <w:t xml:space="preserve"> </w:t>
      </w:r>
      <w:r>
        <w:t xml:space="preserve">on the site so consumers can sort products by origin【12†L59-L66】【26†L178-L186】. This disclosure is required by the Consumer Protection (E-Com) Rules 2020 and the PC (Packaged Commodities) Rules【12†L59-L66】【26†L141-L149】.</w:t>
      </w:r>
    </w:p>
    <w:p>
      <w:pPr>
        <w:numPr>
          <w:ilvl w:val="0"/>
          <w:numId w:val="1001"/>
        </w:numPr>
      </w:pPr>
      <w:r>
        <w:rPr>
          <w:b/>
          <w:bCs/>
        </w:rPr>
        <w:t xml:space="preserve">Price Declarations:</w:t>
      </w:r>
      <w:r>
        <w:t xml:space="preserve"> </w:t>
      </w:r>
      <w:r>
        <w:t xml:space="preserve">The</w:t>
      </w:r>
      <w:r>
        <w:t xml:space="preserve"> </w:t>
      </w:r>
      <w:r>
        <w:rPr>
          <w:b/>
          <w:bCs/>
        </w:rPr>
        <w:t xml:space="preserve">Maximum Retail Price (MRP)</w:t>
      </w:r>
      <w:r>
        <w:t xml:space="preserve"> </w:t>
      </w:r>
      <w:r>
        <w:t xml:space="preserve">must be printed on each unit (in ₹, inclusive of taxes) and</w:t>
      </w:r>
      <w:r>
        <w:t xml:space="preserve"> </w:t>
      </w:r>
      <w:r>
        <w:rPr>
          <w:i/>
          <w:iCs/>
        </w:rPr>
        <w:t xml:space="preserve">cannot exceed</w:t>
      </w:r>
      <w:r>
        <w:t xml:space="preserve"> </w:t>
      </w:r>
      <w:r>
        <w:t xml:space="preserve">the declared MRP【8†L79-L87】【12†L43-L50】. In online sales, the selling price must never exceed the MRP on the package【8†L105-L109】【12†L43-L50】. E-commerce platforms enforce this strictly (listings above MRP are delisted【8†L105-L109】). Additionally,</w:t>
      </w:r>
      <w:r>
        <w:t xml:space="preserve"> </w:t>
      </w:r>
      <w:r>
        <w:rPr>
          <w:b/>
          <w:bCs/>
        </w:rPr>
        <w:t xml:space="preserve">Unit Sale Price</w:t>
      </w:r>
      <w:r>
        <w:t xml:space="preserve"> </w:t>
      </w:r>
      <w:r>
        <w:t xml:space="preserve">(price per kg, liter, etc.) is now required on labels for comparison【44†L118-L126】; inspectors should check that unit prices (if applicable) are consistent between label and listing. (Unit-price rules ease consumer comparison but are not yet universally enforced on listings.)</w:t>
      </w:r>
    </w:p>
    <w:p>
      <w:pPr>
        <w:numPr>
          <w:ilvl w:val="0"/>
          <w:numId w:val="1001"/>
        </w:numPr>
      </w:pPr>
      <w:r>
        <w:rPr>
          <w:b/>
          <w:bCs/>
        </w:rPr>
        <w:t xml:space="preserve">Net Quantity &amp; Units:</w:t>
      </w:r>
      <w:r>
        <w:t xml:space="preserve"> </w:t>
      </w:r>
      <w:r>
        <w:t xml:space="preserve">The product’s net weight/volume/number must be on both the package and the listing【8†L61-L69】【26†L130-L139】. For example, a package labeled “250 g” should show “250 g” in the online description. Any mismatch (e.g. listing “300 g” vs label “250 g”) is a violation.</w:t>
      </w:r>
    </w:p>
    <w:p>
      <w:pPr>
        <w:numPr>
          <w:ilvl w:val="0"/>
          <w:numId w:val="1001"/>
        </w:numPr>
      </w:pPr>
      <w:r>
        <w:rPr>
          <w:b/>
          <w:bCs/>
        </w:rPr>
        <w:t xml:space="preserve">Accuracy &amp; Consistency:</w:t>
      </w:r>
      <w:r>
        <w:t xml:space="preserve"> </w:t>
      </w:r>
      <w:r>
        <w:t xml:space="preserve">All online data must</w:t>
      </w:r>
      <w:r>
        <w:t xml:space="preserve"> </w:t>
      </w:r>
      <w:r>
        <w:rPr>
          <w:i/>
          <w:iCs/>
        </w:rPr>
        <w:t xml:space="preserve">match</w:t>
      </w:r>
      <w:r>
        <w:t xml:space="preserve"> </w:t>
      </w:r>
      <w:r>
        <w:t xml:space="preserve">the physical label. Fields to compare include MRP, net quantity, country of origin, and manufacturer/importer details【8†L99-L103】. Inspectors should verify that the</w:t>
      </w:r>
      <w:r>
        <w:t xml:space="preserve"> </w:t>
      </w:r>
      <w:r>
        <w:rPr>
          <w:b/>
          <w:bCs/>
        </w:rPr>
        <w:t xml:space="preserve">selling price</w:t>
      </w:r>
      <w:r>
        <w:t xml:space="preserve"> </w:t>
      </w:r>
      <w:r>
        <w:t xml:space="preserve">equals (or is below) the labeled MRP and that declared quantities and origins agree between the product photo and the webpage. Discrepancies (e.g. advertised price above MRP, wrong net quantity, missing “Made in…” label online) constitute non-compliance.</w:t>
      </w:r>
    </w:p>
    <w:p>
      <w:pPr>
        <w:numPr>
          <w:ilvl w:val="0"/>
          <w:numId w:val="1001"/>
        </w:numPr>
      </w:pPr>
      <w:r>
        <w:rPr>
          <w:b/>
          <w:bCs/>
        </w:rPr>
        <w:t xml:space="preserve">Regulatory Registrations:</w:t>
      </w:r>
      <w:r>
        <w:t xml:space="preserve"> </w:t>
      </w:r>
      <w:r>
        <w:t xml:space="preserve">The listing should also display any product-specific mandatory info. For example, electronics need a valid BIS registration number; food items need an FSSAI license number (often required by platforms)【12†L78-L82】【12†L51-L59】. (Enforcement of these is typically done by the platforms, but inspectors should flag listings lacking required certifications.)</w:t>
      </w:r>
    </w:p>
    <w:p>
      <w:pPr>
        <w:numPr>
          <w:ilvl w:val="0"/>
          <w:numId w:val="1001"/>
        </w:numPr>
      </w:pPr>
      <w:r>
        <w:rPr>
          <w:b/>
          <w:bCs/>
        </w:rPr>
        <w:t xml:space="preserve">Sellers’ Declarations:</w:t>
      </w:r>
      <w:r>
        <w:t xml:space="preserve"> </w:t>
      </w:r>
      <w:r>
        <w:t xml:space="preserve">Sellers must provide complete details when listing. Under the CP (E-Commerce) Rules 2020, platforms must ensure sellers disclose all legally-required item information (country of origin, prices, etc.) before purchase【26†L141-L149】【12†L59-L66】. The checklist for an inspector should include:</w:t>
      </w:r>
      <w:r>
        <w:t xml:space="preserve"> </w:t>
      </w:r>
      <w:r>
        <w:rPr>
          <w:b/>
          <w:bCs/>
        </w:rPr>
        <w:t xml:space="preserve">Product Name, Brand, Description, Manufacturer/Importer info, Net Quantity, MRP (₹, incl. taxes), Country of Origin, and any applicable registration/certification numbers</w:t>
      </w:r>
      <w:r>
        <w:t xml:space="preserve">. Any missing or incorrect declaration is a reportable violation.</w:t>
      </w:r>
    </w:p>
    <w:bookmarkEnd w:id="10"/>
    <w:bookmarkStart w:id="11" w:name="inspector-workflow"/>
    <w:p>
      <w:pPr>
        <w:pStyle w:val="Heading1"/>
      </w:pPr>
      <w:r>
        <w:t xml:space="preserve">Inspector Workflow</w:t>
      </w:r>
    </w:p>
    <w:p>
      <w:pPr>
        <w:numPr>
          <w:ilvl w:val="0"/>
          <w:numId w:val="1002"/>
        </w:numPr>
      </w:pPr>
      <w:r>
        <w:rPr>
          <w:b/>
          <w:bCs/>
        </w:rPr>
        <w:t xml:space="preserve">Preparation:</w:t>
      </w:r>
      <w:r>
        <w:t xml:space="preserve"> </w:t>
      </w:r>
      <w:r>
        <w:t xml:space="preserve">Identify target listings or products. This may come from consumer complaints, random sampling of marketplaces, or AI-generated alerts. Inspectors should search e-commerce sites or use the system to queue suspect listings (e.g. products in categories prone to violations). Prioritize higher-risk categories (e.g. children’s toys, uncertified electronics, foreign imports).</w:t>
      </w:r>
    </w:p>
    <w:p>
      <w:pPr>
        <w:numPr>
          <w:ilvl w:val="0"/>
          <w:numId w:val="1002"/>
        </w:numPr>
      </w:pPr>
      <w:r>
        <w:rPr>
          <w:b/>
          <w:bCs/>
        </w:rPr>
        <w:t xml:space="preserve">Data Capture:</w:t>
      </w:r>
      <w:r>
        <w:t xml:space="preserve"> </w:t>
      </w:r>
      <w:r>
        <w:t xml:space="preserve">Open the product’s</w:t>
      </w:r>
      <w:r>
        <w:t xml:space="preserve"> </w:t>
      </w:r>
      <w:r>
        <w:rPr>
          <w:b/>
          <w:bCs/>
        </w:rPr>
        <w:t xml:space="preserve">online listing</w:t>
      </w:r>
      <w:r>
        <w:t xml:space="preserve"> </w:t>
      </w:r>
      <w:r>
        <w:t xml:space="preserve">in a browser or app. Capture relevant data:</w:t>
      </w:r>
    </w:p>
    <w:p>
      <w:pPr>
        <w:numPr>
          <w:ilvl w:val="0"/>
          <w:numId w:val="1002"/>
        </w:numPr>
      </w:pPr>
      <w:r>
        <w:rPr>
          <w:b/>
          <w:bCs/>
        </w:rPr>
        <w:t xml:space="preserve">URL and Timestamp:</w:t>
      </w:r>
      <w:r>
        <w:t xml:space="preserve"> </w:t>
      </w:r>
      <w:r>
        <w:t xml:space="preserve">Record the page URL and time of capture.</w:t>
      </w:r>
    </w:p>
    <w:p>
      <w:pPr>
        <w:pStyle w:val="Compact"/>
        <w:numPr>
          <w:ilvl w:val="0"/>
          <w:numId w:val="1002"/>
        </w:numPr>
      </w:pPr>
      <w:r>
        <w:rPr>
          <w:b/>
          <w:bCs/>
        </w:rPr>
        <w:t xml:space="preserve">Screenshots:</w:t>
      </w:r>
      <w:r>
        <w:t xml:space="preserve"> </w:t>
      </w:r>
      <w:r>
        <w:t xml:space="preserve">Take a full screenshot of the listing (including product name, price, and all visible fields) to freeze the view for evidence.</w:t>
      </w:r>
    </w:p>
    <w:p>
      <w:pPr>
        <w:numPr>
          <w:ilvl w:val="0"/>
          <w:numId w:val="1002"/>
        </w:numPr>
      </w:pPr>
      <w:r>
        <w:rPr>
          <w:b/>
          <w:bCs/>
        </w:rPr>
        <w:t xml:space="preserve">Fields Extracted:</w:t>
      </w:r>
      <w:r>
        <w:t xml:space="preserve"> </w:t>
      </w:r>
      <w:r>
        <w:t xml:space="preserve">Use the AI tool or OCR to extract key text from the listing (MRP, price, origin, quantity, etc.). Also note the seller/platform name.</w:t>
      </w:r>
    </w:p>
    <w:p>
      <w:pPr>
        <w:numPr>
          <w:ilvl w:val="0"/>
          <w:numId w:val="1002"/>
        </w:numPr>
      </w:pPr>
      <w:r>
        <w:rPr>
          <w:b/>
          <w:bCs/>
        </w:rPr>
        <w:t xml:space="preserve">Physical Verification (if possible):</w:t>
      </w:r>
      <w:r>
        <w:t xml:space="preserve"> </w:t>
      </w:r>
      <w:r>
        <w:t xml:space="preserve">If inspecting a physical outlet or warehouse:</w:t>
      </w:r>
    </w:p>
    <w:p>
      <w:pPr>
        <w:numPr>
          <w:ilvl w:val="0"/>
          <w:numId w:val="1002"/>
        </w:numPr>
      </w:pPr>
      <w:r>
        <w:t xml:space="preserve">Obtain a sample of the same product (identical SKU).</w:t>
      </w:r>
    </w:p>
    <w:p>
      <w:pPr>
        <w:pStyle w:val="Compact"/>
        <w:numPr>
          <w:ilvl w:val="0"/>
          <w:numId w:val="1002"/>
        </w:numPr>
      </w:pPr>
      <w:r>
        <w:t xml:space="preserve">Photograph the</w:t>
      </w:r>
      <w:r>
        <w:t xml:space="preserve"> </w:t>
      </w:r>
      <w:r>
        <w:rPr>
          <w:b/>
          <w:bCs/>
        </w:rPr>
        <w:t xml:space="preserve">package label</w:t>
      </w:r>
      <w:r>
        <w:t xml:space="preserve"> </w:t>
      </w:r>
      <w:r>
        <w:t xml:space="preserve">(principal display panel) with all declarations visible (ensure legibility).</w:t>
      </w:r>
    </w:p>
    <w:p>
      <w:pPr>
        <w:pStyle w:val="Compact"/>
        <w:numPr>
          <w:ilvl w:val="0"/>
          <w:numId w:val="1002"/>
        </w:numPr>
      </w:pPr>
      <w:r>
        <w:t xml:space="preserve">Use the AI scanner to OCR the label photo, extracting MRP, country, etc.</w:t>
      </w:r>
    </w:p>
    <w:p>
      <w:pPr>
        <w:pStyle w:val="FirstParagraph"/>
      </w:pPr>
      <w:r>
        <w:rPr>
          <w:i/>
          <w:iCs/>
        </w:rPr>
        <w:t xml:space="preserve">If physical purchase/inspection isn’t feasible (e.g. drop-shipped items), inspectors may rely on the listing data alone, but should still verify sources (e.g. seller KYC details).</w:t>
      </w:r>
    </w:p>
    <w:p>
      <w:pPr>
        <w:numPr>
          <w:ilvl w:val="0"/>
          <w:numId w:val="1003"/>
        </w:numPr>
      </w:pPr>
      <w:r>
        <w:rPr>
          <w:b/>
          <w:bCs/>
        </w:rPr>
        <w:t xml:space="preserve">AI Pre-Screening:</w:t>
      </w:r>
      <w:r>
        <w:t xml:space="preserve"> </w:t>
      </w:r>
      <w:r>
        <w:t xml:space="preserve">Submit the listing URL and label image(s) to the AI/compliance system:</w:t>
      </w:r>
    </w:p>
    <w:p>
      <w:pPr>
        <w:numPr>
          <w:ilvl w:val="0"/>
          <w:numId w:val="1003"/>
        </w:numPr>
      </w:pPr>
      <w:r>
        <w:t xml:space="preserve">The AI checks for violations (missing fields, price &gt; MRP, mismatches).</w:t>
      </w:r>
    </w:p>
    <w:p>
      <w:pPr>
        <w:pStyle w:val="Compact"/>
        <w:numPr>
          <w:ilvl w:val="0"/>
          <w:numId w:val="1003"/>
        </w:numPr>
      </w:pPr>
      <w:r>
        <w:t xml:space="preserve">The system returns any flagged issues along with a</w:t>
      </w:r>
      <w:r>
        <w:t xml:space="preserve"> </w:t>
      </w:r>
      <w:r>
        <w:rPr>
          <w:b/>
          <w:bCs/>
        </w:rPr>
        <w:t xml:space="preserve">confidence score</w:t>
      </w:r>
      <w:r>
        <w:t xml:space="preserve"> </w:t>
      </w:r>
      <w:r>
        <w:t xml:space="preserve">(e.g. “MRP mismatch – 95% confidence”).</w:t>
      </w:r>
    </w:p>
    <w:p>
      <w:pPr>
        <w:numPr>
          <w:ilvl w:val="0"/>
          <w:numId w:val="1003"/>
        </w:numPr>
      </w:pPr>
      <w:r>
        <w:t xml:space="preserve">Inspectors</w:t>
      </w:r>
      <w:r>
        <w:t xml:space="preserve"> </w:t>
      </w:r>
      <w:r>
        <w:rPr>
          <w:b/>
          <w:bCs/>
        </w:rPr>
        <w:t xml:space="preserve">review the AI findings</w:t>
      </w:r>
      <w:r>
        <w:t xml:space="preserve">. Because automated analysis can err (e.g. OCR mistakes, page layout changes), the inspector verifies each flagged issue manually. If confidence is low or data is ambiguous, the inspector double-checks by eye or additional photos.</w:t>
      </w:r>
    </w:p>
    <w:p>
      <w:pPr>
        <w:numPr>
          <w:ilvl w:val="0"/>
          <w:numId w:val="1003"/>
        </w:numPr>
      </w:pPr>
      <w:r>
        <w:rPr>
          <w:b/>
          <w:bCs/>
        </w:rPr>
        <w:t xml:space="preserve">Violation Determination:</w:t>
      </w:r>
      <w:r>
        <w:t xml:space="preserve"> </w:t>
      </w:r>
      <w:r>
        <w:t xml:space="preserve">If a violation is confirmed, the inspector classifies it:</w:t>
      </w:r>
    </w:p>
    <w:p>
      <w:pPr>
        <w:numPr>
          <w:ilvl w:val="0"/>
          <w:numId w:val="1003"/>
        </w:numPr>
      </w:pPr>
      <w:r>
        <w:rPr>
          <w:b/>
          <w:bCs/>
        </w:rPr>
        <w:t xml:space="preserve">Type/Severity:</w:t>
      </w:r>
      <w:r>
        <w:t xml:space="preserve"> </w:t>
      </w:r>
      <w:r>
        <w:t xml:space="preserve">E.g. minor (labeling format issue), major (wrong MRP, country-of-origin missing), or critical (counterfeit, no required certification). Severity may tie to legal penalties (PC Rules fines up to ₹25k/₹50k for pricing violations【8†L128-L133】).</w:t>
      </w:r>
    </w:p>
    <w:p>
      <w:pPr>
        <w:numPr>
          <w:ilvl w:val="0"/>
          <w:numId w:val="1003"/>
        </w:numPr>
      </w:pPr>
      <w:r>
        <w:rPr>
          <w:b/>
          <w:bCs/>
        </w:rPr>
        <w:t xml:space="preserve">Repeat Flagging:</w:t>
      </w:r>
      <w:r>
        <w:t xml:space="preserve"> </w:t>
      </w:r>
      <w:r>
        <w:t xml:space="preserve">The inspector’s system should check if this seller/product has prior violations. Repeat offenders trigger higher penalties (e.g. PC Rules double fines for repeat cases【8†L126-L133】).</w:t>
      </w:r>
    </w:p>
    <w:p>
      <w:pPr>
        <w:numPr>
          <w:ilvl w:val="0"/>
          <w:numId w:val="1003"/>
        </w:numPr>
      </w:pPr>
      <w:r>
        <w:rPr>
          <w:b/>
          <w:bCs/>
        </w:rPr>
        <w:t xml:space="preserve">Evidence Collection:</w:t>
      </w:r>
      <w:r>
        <w:t xml:space="preserve"> </w:t>
      </w:r>
      <w:r>
        <w:t xml:space="preserve">Compile all evidence into the system:</w:t>
      </w:r>
    </w:p>
    <w:p>
      <w:pPr>
        <w:numPr>
          <w:ilvl w:val="0"/>
          <w:numId w:val="1003"/>
        </w:numPr>
      </w:pPr>
      <w:r>
        <w:rPr>
          <w:b/>
          <w:bCs/>
        </w:rPr>
        <w:t xml:space="preserve">Photos:</w:t>
      </w:r>
      <w:r>
        <w:t xml:space="preserve"> </w:t>
      </w:r>
      <w:r>
        <w:t xml:space="preserve">Attach the listing screenshot and packaging photos. Ensure each image is timestamped and tagged with context (e.g. “Online listing – Amazon.in – showing price ₹950”).</w:t>
      </w:r>
    </w:p>
    <w:p>
      <w:pPr>
        <w:pStyle w:val="Compact"/>
        <w:numPr>
          <w:ilvl w:val="0"/>
          <w:numId w:val="1003"/>
        </w:numPr>
      </w:pPr>
      <w:r>
        <w:rPr>
          <w:b/>
          <w:bCs/>
        </w:rPr>
        <w:t xml:space="preserve">Field Values:</w:t>
      </w:r>
      <w:r>
        <w:t xml:space="preserve"> </w:t>
      </w:r>
      <w:r>
        <w:t xml:space="preserve">Enter extracted values side-by-side (e.g.</w:t>
      </w:r>
      <w:r>
        <w:t xml:space="preserve"> </w:t>
      </w:r>
      <w:r>
        <w:rPr>
          <w:i/>
          <w:iCs/>
        </w:rPr>
        <w:t xml:space="preserve">Label MRP: ₹900; Listing Price: ₹950</w:t>
      </w:r>
      <w:r>
        <w:t xml:space="preserve">).</w:t>
      </w:r>
    </w:p>
    <w:p>
      <w:pPr>
        <w:pStyle w:val="Compact"/>
        <w:numPr>
          <w:ilvl w:val="0"/>
          <w:numId w:val="1003"/>
        </w:numPr>
      </w:pPr>
      <w:r>
        <w:rPr>
          <w:b/>
          <w:bCs/>
        </w:rPr>
        <w:t xml:space="preserve">Rule References:</w:t>
      </w:r>
      <w:r>
        <w:t xml:space="preserve"> </w:t>
      </w:r>
      <w:r>
        <w:t xml:space="preserve">Record the specific law or rule violated (e.g. “LM Act 2009, PC Rules 2011 Rule 6(1)(f) – MRP declaration”).</w:t>
      </w:r>
    </w:p>
    <w:p>
      <w:pPr>
        <w:numPr>
          <w:ilvl w:val="0"/>
          <w:numId w:val="1003"/>
        </w:numPr>
      </w:pPr>
      <w:r>
        <w:rPr>
          <w:b/>
          <w:bCs/>
        </w:rPr>
        <w:t xml:space="preserve">Inspector Remarks:</w:t>
      </w:r>
      <w:r>
        <w:t xml:space="preserve"> </w:t>
      </w:r>
      <w:r>
        <w:t xml:space="preserve">Type a narrative comment summarizing the issue (e.g. “Listing price exceeds MRP; country of origin not mentioned online”).</w:t>
      </w:r>
    </w:p>
    <w:p>
      <w:pPr>
        <w:numPr>
          <w:ilvl w:val="0"/>
          <w:numId w:val="1003"/>
        </w:numPr>
      </w:pPr>
      <w:r>
        <w:rPr>
          <w:b/>
          <w:bCs/>
        </w:rPr>
        <w:t xml:space="preserve">Report Generation:</w:t>
      </w:r>
      <w:r>
        <w:t xml:space="preserve"> </w:t>
      </w:r>
      <w:r>
        <w:t xml:space="preserve">Draft the violation report in the system. Review all entries for accuracy. Use the system’s standardized template (see next section) to ensure no fields are missing. Attach all evidence. The inspector then either:</w:t>
      </w:r>
    </w:p>
    <w:p>
      <w:pPr>
        <w:numPr>
          <w:ilvl w:val="0"/>
          <w:numId w:val="1003"/>
        </w:numPr>
      </w:pPr>
      <w:r>
        <w:rPr>
          <w:b/>
          <w:bCs/>
        </w:rPr>
        <w:t xml:space="preserve">Submits</w:t>
      </w:r>
      <w:r>
        <w:t xml:space="preserve"> </w:t>
      </w:r>
      <w:r>
        <w:t xml:space="preserve">the report to the enforcement chain (controllers or judges) for action.</w:t>
      </w:r>
    </w:p>
    <w:p>
      <w:pPr>
        <w:numPr>
          <w:ilvl w:val="0"/>
          <w:numId w:val="1003"/>
        </w:numPr>
      </w:pPr>
      <w:r>
        <w:t xml:space="preserve">Or if the system is fully integrated, it may</w:t>
      </w:r>
      <w:r>
        <w:t xml:space="preserve"> </w:t>
      </w:r>
      <w:r>
        <w:rPr>
          <w:b/>
          <w:bCs/>
        </w:rPr>
        <w:t xml:space="preserve">automatically generate</w:t>
      </w:r>
      <w:r>
        <w:t xml:space="preserve"> </w:t>
      </w:r>
      <w:r>
        <w:t xml:space="preserve">a violation notice/PDF (including a QR code or case ID) for the seller.</w:t>
      </w:r>
    </w:p>
    <w:p>
      <w:pPr>
        <w:numPr>
          <w:ilvl w:val="0"/>
          <w:numId w:val="1003"/>
        </w:numPr>
      </w:pPr>
      <w:r>
        <w:rPr>
          <w:b/>
          <w:bCs/>
        </w:rPr>
        <w:t xml:space="preserve">Follow-Up &amp; Audit Trail:</w:t>
      </w:r>
      <w:r>
        <w:t xml:space="preserve"> </w:t>
      </w:r>
      <w:r>
        <w:t xml:space="preserve">Mark the case status (e.g. “Filed”, “Under Review”). The system should log every action (data added, user ID, timestamp) to create an immutable audit trail. Inspectors can also flag follow-up actions (e.g. “Resample after 30 days” if needed). All past inspections for each entity are stored; repeat offenders should trigger alerts to senior staff or increased scrutiny.</w:t>
      </w:r>
    </w:p>
    <w:p>
      <w:pPr>
        <w:pStyle w:val="BlockText"/>
      </w:pPr>
      <w:r>
        <w:rPr>
          <w:b/>
          <w:bCs/>
        </w:rPr>
        <w:t xml:space="preserve">Caution:</w:t>
      </w:r>
      <w:r>
        <w:t xml:space="preserve"> </w:t>
      </w:r>
      <w:r>
        <w:t xml:space="preserve">Automated tools can yield false positives (e.g. misreading a worn label) or miss issues (e.g. hidden expiry dates). The inspector must treat AI as an aid, not final authority. Any official enforcement action (penalty) should be backed by clear human-verified evidence.</w:t>
      </w:r>
    </w:p>
    <w:bookmarkEnd w:id="11"/>
    <w:bookmarkStart w:id="12" w:name="dashboard-features"/>
    <w:p>
      <w:pPr>
        <w:pStyle w:val="Heading1"/>
      </w:pPr>
      <w:r>
        <w:t xml:space="preserve">Dashboard Features</w:t>
      </w:r>
    </w:p>
    <w:p>
      <w:pPr>
        <w:pStyle w:val="FirstParagraph"/>
      </w:pPr>
      <w:r>
        <w:t xml:space="preserve">The enforcement dashboard should give managers and inspectors real-time insight into compliance operations. Key features include:</w:t>
      </w:r>
    </w:p>
    <w:p>
      <w:pPr>
        <w:numPr>
          <w:ilvl w:val="0"/>
          <w:numId w:val="1004"/>
        </w:numPr>
      </w:pPr>
      <w:r>
        <w:rPr>
          <w:b/>
          <w:bCs/>
        </w:rPr>
        <w:t xml:space="preserve">Summary Metrics:</w:t>
      </w:r>
      <w:r>
        <w:t xml:space="preserve"> </w:t>
      </w:r>
      <w:r>
        <w:t xml:space="preserve">Total inspections conducted, violations found (by category), and trends over time (daily/weekly/monthly). Charts or graphs show compliance rates and top violation types (e.g. missing MRP vs. price violations).</w:t>
      </w:r>
    </w:p>
    <w:p>
      <w:pPr>
        <w:numPr>
          <w:ilvl w:val="0"/>
          <w:numId w:val="1004"/>
        </w:numPr>
      </w:pPr>
      <w:r>
        <w:rPr>
          <w:b/>
          <w:bCs/>
        </w:rPr>
        <w:t xml:space="preserve">Case Listings:</w:t>
      </w:r>
      <w:r>
        <w:t xml:space="preserve"> </w:t>
      </w:r>
      <w:r>
        <w:t xml:space="preserve">A table of open and closed cases. Each entry shows case ID, product, seller name, status (Open/Closed/Appealed), severity, and assigned inspector. Clicking a case opens its detailed report.</w:t>
      </w:r>
    </w:p>
    <w:p>
      <w:pPr>
        <w:numPr>
          <w:ilvl w:val="0"/>
          <w:numId w:val="1004"/>
        </w:numPr>
      </w:pPr>
      <w:r>
        <w:rPr>
          <w:b/>
          <w:bCs/>
        </w:rPr>
        <w:t xml:space="preserve">Filters &amp; Search:</w:t>
      </w:r>
      <w:r>
        <w:t xml:space="preserve"> </w:t>
      </w:r>
      <w:r>
        <w:t xml:space="preserve">Filters for date range, geographic region, product category, marketplace, inspector, or violation type. Full-text search on product names or seller names. (E.g. find all “made in [Country]” violations.)</w:t>
      </w:r>
    </w:p>
    <w:p>
      <w:pPr>
        <w:numPr>
          <w:ilvl w:val="0"/>
          <w:numId w:val="1004"/>
        </w:numPr>
      </w:pPr>
      <w:r>
        <w:rPr>
          <w:b/>
          <w:bCs/>
        </w:rPr>
        <w:t xml:space="preserve">Alerts/Notifications:</w:t>
      </w:r>
      <w:r>
        <w:t xml:space="preserve"> </w:t>
      </w:r>
      <w:r>
        <w:t xml:space="preserve">Automatic highlighting of high-priority cases (critical severity or repeats). Alerts for upcoming deadlines (e.g. pending action on a case for &gt;30 days). Notifications if AI scans flag a new potential violation in real time.</w:t>
      </w:r>
    </w:p>
    <w:p>
      <w:pPr>
        <w:numPr>
          <w:ilvl w:val="0"/>
          <w:numId w:val="1004"/>
        </w:numPr>
      </w:pPr>
      <w:r>
        <w:rPr>
          <w:b/>
          <w:bCs/>
        </w:rPr>
        <w:t xml:space="preserve">Mapping and Visualization:</w:t>
      </w:r>
      <w:r>
        <w:t xml:space="preserve"> </w:t>
      </w:r>
      <w:r>
        <w:t xml:space="preserve">If relevant, a map showing inspection locations or clusters of violations by region (useful if field visits are done). Distribution of infractions across categories (pie chart of violation types).</w:t>
      </w:r>
    </w:p>
    <w:p>
      <w:pPr>
        <w:numPr>
          <w:ilvl w:val="0"/>
          <w:numId w:val="1004"/>
        </w:numPr>
      </w:pPr>
      <w:r>
        <w:rPr>
          <w:b/>
          <w:bCs/>
        </w:rPr>
        <w:t xml:space="preserve">Inspector Task List:</w:t>
      </w:r>
      <w:r>
        <w:t xml:space="preserve"> </w:t>
      </w:r>
      <w:r>
        <w:t xml:space="preserve">Personalized view for each inspector: pending inspections, new assignments, required follow-ups. Quick links to continue unfinished reports or start new inspections.</w:t>
      </w:r>
    </w:p>
    <w:p>
      <w:pPr>
        <w:numPr>
          <w:ilvl w:val="0"/>
          <w:numId w:val="1004"/>
        </w:numPr>
      </w:pPr>
      <w:r>
        <w:rPr>
          <w:b/>
          <w:bCs/>
        </w:rPr>
        <w:t xml:space="preserve">Performance Reports:</w:t>
      </w:r>
      <w:r>
        <w:t xml:space="preserve"> </w:t>
      </w:r>
      <w:r>
        <w:t xml:space="preserve">Overall compliance KPIs, e.g. average time per inspection, resolution times, number of repeat offenders. Exportable charts or data for management reports.</w:t>
      </w:r>
    </w:p>
    <w:p>
      <w:pPr>
        <w:numPr>
          <w:ilvl w:val="0"/>
          <w:numId w:val="1004"/>
        </w:numPr>
      </w:pPr>
      <w:r>
        <w:rPr>
          <w:b/>
          <w:bCs/>
        </w:rPr>
        <w:t xml:space="preserve">Data Export &amp; Print:</w:t>
      </w:r>
      <w:r>
        <w:t xml:space="preserve"> </w:t>
      </w:r>
      <w:r>
        <w:t xml:space="preserve">Ability to export reports or charts (CSV/PDF). Printable violation notices and final reports with official letterhead.</w:t>
      </w:r>
    </w:p>
    <w:bookmarkEnd w:id="12"/>
    <w:bookmarkStart w:id="13" w:name="sample-violation-report-excerpt"/>
    <w:p>
      <w:pPr>
        <w:pStyle w:val="Heading1"/>
      </w:pPr>
      <w:r>
        <w:t xml:space="preserve">Sample Violation Report (excerpt)</w:t>
      </w:r>
    </w:p>
    <w:p>
      <w:pPr>
        <w:pStyle w:val="Compact"/>
        <w:numPr>
          <w:ilvl w:val="0"/>
          <w:numId w:val="1005"/>
        </w:numPr>
      </w:pPr>
      <w:r>
        <w:rPr>
          <w:b/>
          <w:bCs/>
        </w:rPr>
        <w:t xml:space="preserve">Inspection ID:</w:t>
      </w:r>
      <w:r>
        <w:t xml:space="preserve"> </w:t>
      </w:r>
      <w:r>
        <w:t xml:space="preserve">VM-2026-0157</w:t>
      </w:r>
    </w:p>
    <w:p>
      <w:pPr>
        <w:pStyle w:val="Compact"/>
        <w:numPr>
          <w:ilvl w:val="0"/>
          <w:numId w:val="1005"/>
        </w:numPr>
      </w:pPr>
      <w:r>
        <w:rPr>
          <w:b/>
          <w:bCs/>
        </w:rPr>
        <w:t xml:space="preserve">Inspector:</w:t>
      </w:r>
      <w:r>
        <w:t xml:space="preserve"> </w:t>
      </w:r>
      <w:r>
        <w:t xml:space="preserve">R. Sharma (Inspector ID 102)</w:t>
      </w:r>
    </w:p>
    <w:p>
      <w:pPr>
        <w:pStyle w:val="Compact"/>
        <w:numPr>
          <w:ilvl w:val="0"/>
          <w:numId w:val="1005"/>
        </w:numPr>
      </w:pPr>
      <w:r>
        <w:rPr>
          <w:b/>
          <w:bCs/>
        </w:rPr>
        <w:t xml:space="preserve">Date/Time:</w:t>
      </w:r>
      <w:r>
        <w:t xml:space="preserve"> </w:t>
      </w:r>
      <w:r>
        <w:t xml:space="preserve">2026-08-15, 10:30 AM</w:t>
      </w:r>
    </w:p>
    <w:p>
      <w:pPr>
        <w:pStyle w:val="Compact"/>
        <w:numPr>
          <w:ilvl w:val="0"/>
          <w:numId w:val="1005"/>
        </w:numPr>
      </w:pPr>
      <w:r>
        <w:rPr>
          <w:b/>
          <w:bCs/>
        </w:rPr>
        <w:t xml:space="preserve">Product:</w:t>
      </w:r>
      <w:r>
        <w:t xml:space="preserve"> </w:t>
      </w:r>
      <w:r>
        <w:t xml:space="preserve">XYZ Wireless Earbuds (SKU 12345)</w:t>
      </w:r>
    </w:p>
    <w:p>
      <w:pPr>
        <w:pStyle w:val="Compact"/>
        <w:numPr>
          <w:ilvl w:val="0"/>
          <w:numId w:val="1005"/>
        </w:numPr>
      </w:pPr>
      <w:r>
        <w:rPr>
          <w:b/>
          <w:bCs/>
        </w:rPr>
        <w:t xml:space="preserve">Seller:</w:t>
      </w:r>
      <w:r>
        <w:t xml:space="preserve"> </w:t>
      </w:r>
      <w:r>
        <w:t xml:space="preserve">ABC Electronics, Pune</w:t>
      </w:r>
    </w:p>
    <w:p>
      <w:pPr>
        <w:numPr>
          <w:ilvl w:val="0"/>
          <w:numId w:val="1005"/>
        </w:numPr>
      </w:pPr>
      <w:r>
        <w:rPr>
          <w:b/>
          <w:bCs/>
        </w:rPr>
        <w:t xml:space="preserve">Source Listing URL:</w:t>
      </w:r>
      <w:r>
        <w:t xml:space="preserve"> </w:t>
      </w:r>
      <w:r>
        <w:rPr>
          <w:i/>
          <w:iCs/>
        </w:rPr>
        <w:t xml:space="preserve">www.example.com/product/xyz-earbuds</w:t>
      </w:r>
      <w:r>
        <w:t xml:space="preserve"> </w:t>
      </w:r>
      <w:r>
        <w:t xml:space="preserve">(captured 2026-08-15 10:15)</w:t>
      </w:r>
    </w:p>
    <w:p>
      <w:pPr>
        <w:numPr>
          <w:ilvl w:val="0"/>
          <w:numId w:val="1005"/>
        </w:numPr>
      </w:pPr>
      <w:r>
        <w:rPr>
          <w:b/>
          <w:bCs/>
        </w:rPr>
        <w:t xml:space="preserve">Label vs. Listing Findings:</w:t>
      </w:r>
    </w:p>
    <w:p>
      <w:pPr>
        <w:pStyle w:val="Compact"/>
        <w:numPr>
          <w:ilvl w:val="0"/>
          <w:numId w:val="1005"/>
        </w:numPr>
      </w:pPr>
      <w:r>
        <w:rPr>
          <w:i/>
          <w:iCs/>
        </w:rPr>
        <w:t xml:space="preserve">MRP on package:</w:t>
      </w:r>
      <w:r>
        <w:t xml:space="preserve"> </w:t>
      </w:r>
      <w:r>
        <w:t xml:space="preserve">₹900 (incl. taxes)【8†L79-L87】【44†L118-L126】.</w:t>
      </w:r>
      <w:r>
        <w:t xml:space="preserve"> </w:t>
      </w:r>
      <w:r>
        <w:rPr>
          <w:i/>
          <w:iCs/>
        </w:rPr>
        <w:t xml:space="preserve">Price listed:</w:t>
      </w:r>
      <w:r>
        <w:t xml:space="preserve"> </w:t>
      </w:r>
      <w:r>
        <w:t xml:space="preserve">₹950.</w:t>
      </w:r>
      <w:r>
        <w:t xml:space="preserve"> </w:t>
      </w:r>
      <w:r>
        <w:rPr>
          <w:b/>
          <w:bCs/>
        </w:rPr>
        <w:t xml:space="preserve">Violation:</w:t>
      </w:r>
      <w:r>
        <w:t xml:space="preserve"> </w:t>
      </w:r>
      <w:r>
        <w:t xml:space="preserve">Online price exceeds MRP (illegal under PC Rules).</w:t>
      </w:r>
    </w:p>
    <w:p>
      <w:pPr>
        <w:pStyle w:val="Compact"/>
        <w:numPr>
          <w:ilvl w:val="0"/>
          <w:numId w:val="1005"/>
        </w:numPr>
      </w:pPr>
      <w:r>
        <w:rPr>
          <w:i/>
          <w:iCs/>
        </w:rPr>
        <w:t xml:space="preserve">Net quantity:</w:t>
      </w:r>
      <w:r>
        <w:t xml:space="preserve"> </w:t>
      </w:r>
      <w:r>
        <w:t xml:space="preserve">2 pieces (both label and listing agree).</w:t>
      </w:r>
    </w:p>
    <w:p>
      <w:pPr>
        <w:pStyle w:val="Compact"/>
        <w:numPr>
          <w:ilvl w:val="0"/>
          <w:numId w:val="1005"/>
        </w:numPr>
      </w:pPr>
      <w:r>
        <w:rPr>
          <w:i/>
          <w:iCs/>
        </w:rPr>
        <w:t xml:space="preserve">Country of Origin:</w:t>
      </w:r>
      <w:r>
        <w:t xml:space="preserve"> </w:t>
      </w:r>
      <w:r>
        <w:rPr>
          <w:b/>
          <w:bCs/>
        </w:rPr>
        <w:t xml:space="preserve">Missing on listing.</w:t>
      </w:r>
      <w:r>
        <w:t xml:space="preserve"> </w:t>
      </w:r>
      <w:r>
        <w:t xml:space="preserve">Label states “Made in China【12†L59-L66】.”</w:t>
      </w:r>
      <w:r>
        <w:t xml:space="preserve"> </w:t>
      </w:r>
      <w:r>
        <w:rPr>
          <w:b/>
          <w:bCs/>
        </w:rPr>
        <w:t xml:space="preserve">Violation:</w:t>
      </w:r>
      <w:r>
        <w:t xml:space="preserve"> </w:t>
      </w:r>
      <w:r>
        <w:t xml:space="preserve">Online listing failed to disclose origin as required by CP (E-Com) Rules.</w:t>
      </w:r>
    </w:p>
    <w:p>
      <w:pPr>
        <w:pStyle w:val="Compact"/>
        <w:numPr>
          <w:ilvl w:val="0"/>
          <w:numId w:val="1005"/>
        </w:numPr>
      </w:pPr>
      <w:r>
        <w:rPr>
          <w:i/>
          <w:iCs/>
        </w:rPr>
        <w:t xml:space="preserve">Manufacturer Info:</w:t>
      </w:r>
      <w:r>
        <w:t xml:space="preserve"> </w:t>
      </w:r>
      <w:r>
        <w:t xml:space="preserve">Label shows “Imported by: XYZ Pvt Ltd, Mumbai”; listing shows “Seller: ABC Electronics” only. (Violation – full importer name/address must appear on listing【8†L99-L103】.)</w:t>
      </w:r>
    </w:p>
    <w:p>
      <w:pPr>
        <w:numPr>
          <w:ilvl w:val="0"/>
          <w:numId w:val="1005"/>
        </w:numPr>
      </w:pPr>
      <w:r>
        <w:rPr>
          <w:i/>
          <w:iCs/>
        </w:rPr>
        <w:t xml:space="preserve">Unit Sale Price:</w:t>
      </w:r>
      <w:r>
        <w:t xml:space="preserve"> </w:t>
      </w:r>
      <w:r>
        <w:t xml:space="preserve">Label declares ₹450/earbud (compliant)【44†L118-L126】; not shown on listing. (Not explicitly mandated online yet, but noted.)</w:t>
      </w:r>
    </w:p>
    <w:p>
      <w:pPr>
        <w:numPr>
          <w:ilvl w:val="0"/>
          <w:numId w:val="1005"/>
        </w:numPr>
      </w:pPr>
      <w:r>
        <w:rPr>
          <w:b/>
          <w:bCs/>
        </w:rPr>
        <w:t xml:space="preserve">Rule References:</w:t>
      </w:r>
    </w:p>
    <w:p>
      <w:pPr>
        <w:pStyle w:val="Compact"/>
        <w:numPr>
          <w:ilvl w:val="0"/>
          <w:numId w:val="1005"/>
        </w:numPr>
      </w:pPr>
      <w:r>
        <w:t xml:space="preserve">Legal Metrology Act 2009 &amp; LM (PC) Rules 2011, Rule 6(1)(f) – MRP declaration【8†L79-L87】.</w:t>
      </w:r>
    </w:p>
    <w:p>
      <w:pPr>
        <w:pStyle w:val="Compact"/>
        <w:numPr>
          <w:ilvl w:val="0"/>
          <w:numId w:val="1005"/>
        </w:numPr>
      </w:pPr>
      <w:r>
        <w:t xml:space="preserve">Consumer Protection (E-Commerce) Rules, 2020 – mandatory country-of-origin disclosure【12†L59-L66】.</w:t>
      </w:r>
    </w:p>
    <w:p>
      <w:pPr>
        <w:numPr>
          <w:ilvl w:val="0"/>
          <w:numId w:val="1005"/>
        </w:numPr>
      </w:pPr>
      <w:r>
        <w:t xml:space="preserve">LM (PC) Rules 2011, Rule 6(10) – matching label info online【8†L99-L103】.</w:t>
      </w:r>
    </w:p>
    <w:p>
      <w:pPr>
        <w:numPr>
          <w:ilvl w:val="0"/>
          <w:numId w:val="1005"/>
        </w:numPr>
      </w:pPr>
      <w:r>
        <w:rPr>
          <w:b/>
          <w:bCs/>
        </w:rPr>
        <w:t xml:space="preserve">Violation Severity:</w:t>
      </w:r>
      <w:r>
        <w:t xml:space="preserve"> </w:t>
      </w:r>
      <w:r>
        <w:t xml:space="preserve">Major. Price discrepancy violates law; missing origin is a separate violation.</w:t>
      </w:r>
    </w:p>
    <w:p>
      <w:pPr>
        <w:pStyle w:val="Compact"/>
        <w:numPr>
          <w:ilvl w:val="0"/>
          <w:numId w:val="1005"/>
        </w:numPr>
      </w:pPr>
      <w:r>
        <w:rPr>
          <w:b/>
          <w:bCs/>
        </w:rPr>
        <w:t xml:space="preserve">Evidence:</w:t>
      </w:r>
    </w:p>
    <w:p>
      <w:pPr>
        <w:pStyle w:val="Compact"/>
        <w:numPr>
          <w:ilvl w:val="0"/>
          <w:numId w:val="1005"/>
        </w:numPr>
      </w:pPr>
      <w:r>
        <w:t xml:space="preserve">Photo 1:</w:t>
      </w:r>
      <w:r>
        <w:t xml:space="preserve"> </w:t>
      </w:r>
      <w:r>
        <w:rPr>
          <w:i/>
          <w:iCs/>
        </w:rPr>
        <w:t xml:space="preserve">Product label</w:t>
      </w:r>
      <w:r>
        <w:t xml:space="preserve"> </w:t>
      </w:r>
      <w:r>
        <w:t xml:space="preserve">showing MRP ₹900, “Made in China.”</w:t>
      </w:r>
    </w:p>
    <w:p>
      <w:pPr>
        <w:pStyle w:val="Compact"/>
        <w:numPr>
          <w:ilvl w:val="0"/>
          <w:numId w:val="1005"/>
        </w:numPr>
      </w:pPr>
      <w:r>
        <w:t xml:space="preserve">Photo 2:</w:t>
      </w:r>
      <w:r>
        <w:t xml:space="preserve"> </w:t>
      </w:r>
      <w:r>
        <w:rPr>
          <w:i/>
          <w:iCs/>
        </w:rPr>
        <w:t xml:space="preserve">Screenshot of listing</w:t>
      </w:r>
      <w:r>
        <w:t xml:space="preserve"> </w:t>
      </w:r>
      <w:r>
        <w:t xml:space="preserve">showing price ₹950 and no origin.</w:t>
      </w:r>
    </w:p>
    <w:p>
      <w:pPr>
        <w:numPr>
          <w:ilvl w:val="0"/>
          <w:numId w:val="1005"/>
        </w:numPr>
      </w:pPr>
      <w:r>
        <w:t xml:space="preserve">(Both timestamped and geotagged at inspection site.)</w:t>
      </w:r>
    </w:p>
    <w:p>
      <w:pPr>
        <w:numPr>
          <w:ilvl w:val="0"/>
          <w:numId w:val="1005"/>
        </w:numPr>
      </w:pPr>
      <w:r>
        <w:rPr>
          <w:b/>
          <w:bCs/>
        </w:rPr>
        <w:t xml:space="preserve">AI Scan Confidence:</w:t>
      </w:r>
      <w:r>
        <w:t xml:space="preserve"> </w:t>
      </w:r>
      <w:r>
        <w:t xml:space="preserve">95% (price mismatch); 90% (country field absent).</w:t>
      </w:r>
    </w:p>
    <w:p>
      <w:pPr>
        <w:numPr>
          <w:ilvl w:val="0"/>
          <w:numId w:val="1005"/>
        </w:numPr>
      </w:pPr>
      <w:r>
        <w:rPr>
          <w:b/>
          <w:bCs/>
        </w:rPr>
        <w:t xml:space="preserve">Inspector Remarks:</w:t>
      </w:r>
      <w:r>
        <w:t xml:space="preserve"> </w:t>
      </w:r>
      <w:r>
        <w:t xml:space="preserve">“Listing offered at ₹950 whereas MRP on package is ₹900. Seller did not mention country of origin online. No justification provided. Both issues clearly breach legal requirements. Recommend issuing violation notice and seizing non-compliant stock if available.”</w:t>
      </w:r>
    </w:p>
    <w:p>
      <w:pPr>
        <w:numPr>
          <w:ilvl w:val="0"/>
          <w:numId w:val="1005"/>
        </w:numPr>
      </w:pPr>
      <w:r>
        <w:rPr>
          <w:b/>
          <w:bCs/>
        </w:rPr>
        <w:t xml:space="preserve">Action:</w:t>
      </w:r>
      <w:r>
        <w:t xml:space="preserve"> </w:t>
      </w:r>
      <w:r>
        <w:t xml:space="preserve">Violation report generated; case forwarded to controller. Seller to be notified with fine per LM Act.</w:t>
      </w:r>
    </w:p>
    <w:bookmarkEnd w:id="13"/>
    <w:bookmarkStart w:id="14" w:name="sample-reportpdf-structure"/>
    <w:p>
      <w:pPr>
        <w:pStyle w:val="Heading1"/>
      </w:pPr>
      <w:r>
        <w:t xml:space="preserve">Sample Report/PDF Structure</w:t>
      </w:r>
    </w:p>
    <w:p>
      <w:pPr>
        <w:pStyle w:val="FirstParagraph"/>
      </w:pPr>
      <w:r>
        <w:t xml:space="preserve">A formal inspection report (PDF) would be organized as follows:</w:t>
      </w:r>
    </w:p>
    <w:p>
      <w:pPr>
        <w:pStyle w:val="Compact"/>
        <w:numPr>
          <w:ilvl w:val="0"/>
          <w:numId w:val="1006"/>
        </w:numPr>
      </w:pPr>
      <w:r>
        <w:rPr>
          <w:b/>
          <w:bCs/>
        </w:rPr>
        <w:t xml:space="preserve">Header:</w:t>
      </w:r>
      <w:r>
        <w:t xml:space="preserve"> </w:t>
      </w:r>
      <w:r>
        <w:t xml:space="preserve">Government logo and title (e.g. “Inspection and Violation Report”). Include unique Report No., date, and inspector/office name.</w:t>
      </w:r>
    </w:p>
    <w:p>
      <w:pPr>
        <w:pStyle w:val="Compact"/>
        <w:numPr>
          <w:ilvl w:val="0"/>
          <w:numId w:val="1006"/>
        </w:numPr>
      </w:pPr>
      <w:r>
        <w:rPr>
          <w:b/>
          <w:bCs/>
        </w:rPr>
        <w:t xml:space="preserve">Inspected Entity:</w:t>
      </w:r>
      <w:r>
        <w:t xml:space="preserve"> </w:t>
      </w:r>
      <w:r>
        <w:t xml:space="preserve">Name and address of seller/importer/distributor, plus contact info.</w:t>
      </w:r>
    </w:p>
    <w:p>
      <w:pPr>
        <w:pStyle w:val="Compact"/>
        <w:numPr>
          <w:ilvl w:val="0"/>
          <w:numId w:val="1006"/>
        </w:numPr>
      </w:pPr>
      <w:r>
        <w:rPr>
          <w:b/>
          <w:bCs/>
        </w:rPr>
        <w:t xml:space="preserve">Product Details:</w:t>
      </w:r>
      <w:r>
        <w:t xml:space="preserve"> </w:t>
      </w:r>
      <w:r>
        <w:t xml:space="preserve">Description, SKU/UPC, batch number (if any), and location inspected (warehouse or address).</w:t>
      </w:r>
    </w:p>
    <w:p>
      <w:pPr>
        <w:pStyle w:val="Compact"/>
        <w:numPr>
          <w:ilvl w:val="0"/>
          <w:numId w:val="1006"/>
        </w:numPr>
      </w:pPr>
      <w:r>
        <w:rPr>
          <w:b/>
          <w:bCs/>
        </w:rPr>
        <w:t xml:space="preserve">Inspection Summary:</w:t>
      </w:r>
      <w:r>
        <w:t xml:space="preserve"> </w:t>
      </w:r>
      <w:r>
        <w:t xml:space="preserve">Scope and objective (“On 15 Aug 2026, an inspection was conducted on online product XYZ for label compliance.”).</w:t>
      </w:r>
    </w:p>
    <w:p>
      <w:pPr>
        <w:pStyle w:val="Compact"/>
        <w:numPr>
          <w:ilvl w:val="0"/>
          <w:numId w:val="1006"/>
        </w:numPr>
      </w:pPr>
      <w:r>
        <w:rPr>
          <w:b/>
          <w:bCs/>
        </w:rPr>
        <w:t xml:space="preserve">Findings:</w:t>
      </w:r>
      <w:r>
        <w:t xml:space="preserve"> </w:t>
      </w:r>
      <w:r>
        <w:t xml:space="preserve">A structured list or table of issues (as in the sample above). Each violation entry includes:</w:t>
      </w:r>
    </w:p>
    <w:p>
      <w:pPr>
        <w:pStyle w:val="Compact"/>
        <w:numPr>
          <w:ilvl w:val="0"/>
          <w:numId w:val="1006"/>
        </w:numPr>
      </w:pPr>
      <w:r>
        <w:t xml:space="preserve">Field name (e.g. MRP), observed value (label vs listing), requirement (rule), and discrepancy noted.</w:t>
      </w:r>
    </w:p>
    <w:p>
      <w:pPr>
        <w:pStyle w:val="Compact"/>
        <w:numPr>
          <w:ilvl w:val="0"/>
          <w:numId w:val="1006"/>
        </w:numPr>
      </w:pPr>
      <w:r>
        <w:t xml:space="preserve">Include the applicable law citation with each issue.</w:t>
      </w:r>
    </w:p>
    <w:p>
      <w:pPr>
        <w:pStyle w:val="Compact"/>
        <w:numPr>
          <w:ilvl w:val="0"/>
          <w:numId w:val="1006"/>
        </w:numPr>
      </w:pPr>
      <w:r>
        <w:rPr>
          <w:b/>
          <w:bCs/>
        </w:rPr>
        <w:t xml:space="preserve">Evidence Appendix:</w:t>
      </w:r>
      <w:r>
        <w:t xml:space="preserve"> </w:t>
      </w:r>
      <w:r>
        <w:t xml:space="preserve">Embedded or referenced photos (with captions). For example, “Fig.1: Product packaging label (showing MRP ₹900)”; “Fig.2: E-commerce listing screenshot (price ₹950)”.</w:t>
      </w:r>
    </w:p>
    <w:p>
      <w:pPr>
        <w:pStyle w:val="Compact"/>
        <w:numPr>
          <w:ilvl w:val="0"/>
          <w:numId w:val="1006"/>
        </w:numPr>
      </w:pPr>
      <w:r>
        <w:rPr>
          <w:b/>
          <w:bCs/>
        </w:rPr>
        <w:t xml:space="preserve">Data Table:</w:t>
      </w:r>
      <w:r>
        <w:t xml:space="preserve"> </w:t>
      </w:r>
      <w:r>
        <w:t xml:space="preserve">A table of</w:t>
      </w:r>
      <w:r>
        <w:t xml:space="preserve"> </w:t>
      </w:r>
      <w:r>
        <w:rPr>
          <w:b/>
          <w:bCs/>
        </w:rPr>
        <w:t xml:space="preserve">Extracted Values</w:t>
      </w:r>
      <w:r>
        <w:t xml:space="preserve">: columns for each key attribute (MRP_label, MRP_listing, Country_label, Country_listing, etc.), so the reader can see side-by-side comparisons.</w:t>
      </w:r>
    </w:p>
    <w:p>
      <w:pPr>
        <w:pStyle w:val="Compact"/>
        <w:numPr>
          <w:ilvl w:val="0"/>
          <w:numId w:val="1006"/>
        </w:numPr>
      </w:pPr>
      <w:r>
        <w:rPr>
          <w:b/>
          <w:bCs/>
        </w:rPr>
        <w:t xml:space="preserve">Inspector’s Notes:</w:t>
      </w:r>
      <w:r>
        <w:t xml:space="preserve"> </w:t>
      </w:r>
      <w:r>
        <w:t xml:space="preserve">A narrative section for any additional comments or context.</w:t>
      </w:r>
    </w:p>
    <w:p>
      <w:pPr>
        <w:pStyle w:val="Compact"/>
        <w:numPr>
          <w:ilvl w:val="0"/>
          <w:numId w:val="1006"/>
        </w:numPr>
      </w:pPr>
      <w:r>
        <w:rPr>
          <w:b/>
          <w:bCs/>
        </w:rPr>
        <w:t xml:space="preserve">Conclusion &amp; Recommendations:</w:t>
      </w:r>
      <w:r>
        <w:t xml:space="preserve"> </w:t>
      </w:r>
      <w:r>
        <w:t xml:space="preserve">E.g. “The inspection revealed two violations of the Legal Metrology Rules. It is recommended that the seller be penalized under [statutes], and remaining non-compliant stock be recalled.”</w:t>
      </w:r>
    </w:p>
    <w:p>
      <w:pPr>
        <w:pStyle w:val="Compact"/>
        <w:numPr>
          <w:ilvl w:val="0"/>
          <w:numId w:val="1006"/>
        </w:numPr>
      </w:pPr>
      <w:r>
        <w:rPr>
          <w:b/>
          <w:bCs/>
        </w:rPr>
        <w:t xml:space="preserve">Signatures:</w:t>
      </w:r>
      <w:r>
        <w:t xml:space="preserve"> </w:t>
      </w:r>
      <w:r>
        <w:t xml:space="preserve">Inspector signature with date; field for approval by senior officer/controller.</w:t>
      </w:r>
    </w:p>
    <w:p>
      <w:pPr>
        <w:pStyle w:val="Compact"/>
        <w:numPr>
          <w:ilvl w:val="0"/>
          <w:numId w:val="1006"/>
        </w:numPr>
      </w:pPr>
      <w:r>
        <w:rPr>
          <w:b/>
          <w:bCs/>
        </w:rPr>
        <w:t xml:space="preserve">Attachments:</w:t>
      </w:r>
      <w:r>
        <w:t xml:space="preserve"> </w:t>
      </w:r>
      <w:r>
        <w:t xml:space="preserve">If digital, include embedded metadata, or note file attachments (such as the raw OCR data or logs).</w:t>
      </w:r>
    </w:p>
    <w:p>
      <w:pPr>
        <w:pStyle w:val="Compact"/>
        <w:numPr>
          <w:ilvl w:val="0"/>
          <w:numId w:val="1006"/>
        </w:numPr>
      </w:pPr>
      <w:r>
        <w:rPr>
          <w:b/>
          <w:bCs/>
        </w:rPr>
        <w:t xml:space="preserve">Footer:</w:t>
      </w:r>
      <w:r>
        <w:t xml:space="preserve"> </w:t>
      </w:r>
      <w:r>
        <w:t xml:space="preserve">Page numbering and confidentiality notice if required.</w:t>
      </w:r>
    </w:p>
    <w:p>
      <w:pPr>
        <w:pStyle w:val="FirstParagraph"/>
      </w:pPr>
      <w:r>
        <w:t xml:space="preserve">The PDF should be</w:t>
      </w:r>
      <w:r>
        <w:t xml:space="preserve"> </w:t>
      </w:r>
      <w:r>
        <w:rPr>
          <w:b/>
          <w:bCs/>
        </w:rPr>
        <w:t xml:space="preserve">exportable</w:t>
      </w:r>
      <w:r>
        <w:t xml:space="preserve"> </w:t>
      </w:r>
      <w:r>
        <w:t xml:space="preserve">and printer-friendly. All fields should align with the database entry so that reports can be generated automatically from the system. (Fields like Inspector Name, Violation Code, etc. should populate the form.)</w:t>
      </w:r>
    </w:p>
    <w:bookmarkEnd w:id="14"/>
    <w:bookmarkStart w:id="15" w:name="inspection-history-database-fields"/>
    <w:p>
      <w:pPr>
        <w:pStyle w:val="Heading1"/>
      </w:pPr>
      <w:r>
        <w:t xml:space="preserve">Inspection History Database Fields</w:t>
      </w:r>
    </w:p>
    <w:p>
      <w:pPr>
        <w:pStyle w:val="FirstParagraph"/>
      </w:pPr>
      <w:r>
        <w:t xml:space="preserve">Design a database (e.g. SQL table) to log each inspection and violation. Proposed fields:</w:t>
      </w:r>
    </w:p>
    <w:p>
      <w:pPr>
        <w:pStyle w:val="Compact"/>
        <w:numPr>
          <w:ilvl w:val="0"/>
          <w:numId w:val="1007"/>
        </w:numPr>
      </w:pPr>
      <w:r>
        <w:rPr>
          <w:b/>
          <w:bCs/>
        </w:rPr>
        <w:t xml:space="preserve">inspection_id</w:t>
      </w:r>
      <w:r>
        <w:t xml:space="preserve"> </w:t>
      </w:r>
      <w:r>
        <w:t xml:space="preserve">(PK): Unique ID for each inspection event.</w:t>
      </w:r>
    </w:p>
    <w:p>
      <w:pPr>
        <w:pStyle w:val="Compact"/>
        <w:numPr>
          <w:ilvl w:val="0"/>
          <w:numId w:val="1007"/>
        </w:numPr>
      </w:pPr>
      <w:r>
        <w:rPr>
          <w:b/>
          <w:bCs/>
        </w:rPr>
        <w:t xml:space="preserve">inspector_id</w:t>
      </w:r>
      <w:r>
        <w:t xml:space="preserve">: Reference to the inspector (user) who performed it.</w:t>
      </w:r>
    </w:p>
    <w:p>
      <w:pPr>
        <w:pStyle w:val="Compact"/>
        <w:numPr>
          <w:ilvl w:val="0"/>
          <w:numId w:val="1007"/>
        </w:numPr>
      </w:pPr>
      <w:r>
        <w:rPr>
          <w:b/>
          <w:bCs/>
        </w:rPr>
        <w:t xml:space="preserve">inspection_date</w:t>
      </w:r>
      <w:r>
        <w:t xml:space="preserve">: Date/time of inspection.</w:t>
      </w:r>
    </w:p>
    <w:p>
      <w:pPr>
        <w:pStyle w:val="Compact"/>
        <w:numPr>
          <w:ilvl w:val="0"/>
          <w:numId w:val="1007"/>
        </w:numPr>
      </w:pPr>
      <w:r>
        <w:rPr>
          <w:b/>
          <w:bCs/>
        </w:rPr>
        <w:t xml:space="preserve">seller_id</w:t>
      </w:r>
      <w:r>
        <w:t xml:space="preserve">: Reference to the entity being inspected (could link to a sellers table).</w:t>
      </w:r>
    </w:p>
    <w:p>
      <w:pPr>
        <w:pStyle w:val="Compact"/>
        <w:numPr>
          <w:ilvl w:val="0"/>
          <w:numId w:val="1007"/>
        </w:numPr>
      </w:pPr>
      <w:r>
        <w:rPr>
          <w:b/>
          <w:bCs/>
        </w:rPr>
        <w:t xml:space="preserve">platform</w:t>
      </w:r>
      <w:r>
        <w:t xml:space="preserve">: E.g. Amazon, Flipkart, or own website.</w:t>
      </w:r>
    </w:p>
    <w:p>
      <w:pPr>
        <w:pStyle w:val="Compact"/>
        <w:numPr>
          <w:ilvl w:val="0"/>
          <w:numId w:val="1007"/>
        </w:numPr>
      </w:pPr>
      <w:r>
        <w:rPr>
          <w:b/>
          <w:bCs/>
        </w:rPr>
        <w:t xml:space="preserve">product_sku</w:t>
      </w:r>
      <w:r>
        <w:t xml:space="preserve">: Internal SKU or ASIN.</w:t>
      </w:r>
    </w:p>
    <w:p>
      <w:pPr>
        <w:pStyle w:val="Compact"/>
        <w:numPr>
          <w:ilvl w:val="0"/>
          <w:numId w:val="1007"/>
        </w:numPr>
      </w:pPr>
      <w:r>
        <w:rPr>
          <w:b/>
          <w:bCs/>
        </w:rPr>
        <w:t xml:space="preserve">product_name</w:t>
      </w:r>
      <w:r>
        <w:t xml:space="preserve">: Text name for search.</w:t>
      </w:r>
    </w:p>
    <w:p>
      <w:pPr>
        <w:pStyle w:val="Compact"/>
        <w:numPr>
          <w:ilvl w:val="0"/>
          <w:numId w:val="1007"/>
        </w:numPr>
      </w:pPr>
      <w:r>
        <w:rPr>
          <w:b/>
          <w:bCs/>
        </w:rPr>
        <w:t xml:space="preserve">listing_url</w:t>
      </w:r>
      <w:r>
        <w:t xml:space="preserve">: URL of the e-commerce listing inspected.</w:t>
      </w:r>
    </w:p>
    <w:p>
      <w:pPr>
        <w:pStyle w:val="Compact"/>
        <w:numPr>
          <w:ilvl w:val="0"/>
          <w:numId w:val="1007"/>
        </w:numPr>
      </w:pPr>
      <w:r>
        <w:rPr>
          <w:b/>
          <w:bCs/>
        </w:rPr>
        <w:t xml:space="preserve">manufacturer</w:t>
      </w:r>
      <w:r>
        <w:t xml:space="preserve">: Name/address from label.</w:t>
      </w:r>
    </w:p>
    <w:p>
      <w:pPr>
        <w:pStyle w:val="Compact"/>
        <w:numPr>
          <w:ilvl w:val="0"/>
          <w:numId w:val="1007"/>
        </w:numPr>
      </w:pPr>
      <w:r>
        <w:rPr>
          <w:b/>
          <w:bCs/>
        </w:rPr>
        <w:t xml:space="preserve">importer</w:t>
      </w:r>
      <w:r>
        <w:t xml:space="preserve">: (if different) from label.</w:t>
      </w:r>
    </w:p>
    <w:p>
      <w:pPr>
        <w:pStyle w:val="Compact"/>
        <w:numPr>
          <w:ilvl w:val="0"/>
          <w:numId w:val="1007"/>
        </w:numPr>
      </w:pPr>
      <w:r>
        <w:rPr>
          <w:b/>
          <w:bCs/>
        </w:rPr>
        <w:t xml:space="preserve">country_label</w:t>
      </w:r>
      <w:r>
        <w:t xml:space="preserve"> </w:t>
      </w:r>
      <w:r>
        <w:t xml:space="preserve">/</w:t>
      </w:r>
      <w:r>
        <w:t xml:space="preserve"> </w:t>
      </w:r>
      <w:r>
        <w:rPr>
          <w:b/>
          <w:bCs/>
        </w:rPr>
        <w:t xml:space="preserve">country_online</w:t>
      </w:r>
      <w:r>
        <w:t xml:space="preserve">: Country of origin on label vs listing.</w:t>
      </w:r>
    </w:p>
    <w:p>
      <w:pPr>
        <w:pStyle w:val="Compact"/>
        <w:numPr>
          <w:ilvl w:val="0"/>
          <w:numId w:val="1007"/>
        </w:numPr>
      </w:pPr>
      <w:r>
        <w:rPr>
          <w:b/>
          <w:bCs/>
        </w:rPr>
        <w:t xml:space="preserve">net_qty_label</w:t>
      </w:r>
      <w:r>
        <w:t xml:space="preserve"> </w:t>
      </w:r>
      <w:r>
        <w:t xml:space="preserve">/</w:t>
      </w:r>
      <w:r>
        <w:t xml:space="preserve"> </w:t>
      </w:r>
      <w:r>
        <w:rPr>
          <w:b/>
          <w:bCs/>
        </w:rPr>
        <w:t xml:space="preserve">net_qty_online</w:t>
      </w:r>
      <w:r>
        <w:t xml:space="preserve">: Declared net quantities.</w:t>
      </w:r>
    </w:p>
    <w:p>
      <w:pPr>
        <w:pStyle w:val="Compact"/>
        <w:numPr>
          <w:ilvl w:val="0"/>
          <w:numId w:val="1007"/>
        </w:numPr>
      </w:pPr>
      <w:r>
        <w:rPr>
          <w:b/>
          <w:bCs/>
        </w:rPr>
        <w:t xml:space="preserve">MRP_label</w:t>
      </w:r>
      <w:r>
        <w:t xml:space="preserve"> </w:t>
      </w:r>
      <w:r>
        <w:t xml:space="preserve">/</w:t>
      </w:r>
      <w:r>
        <w:t xml:space="preserve"> </w:t>
      </w:r>
      <w:r>
        <w:rPr>
          <w:b/>
          <w:bCs/>
        </w:rPr>
        <w:t xml:space="preserve">price_online</w:t>
      </w:r>
      <w:r>
        <w:t xml:space="preserve">: MRP printed vs online price.</w:t>
      </w:r>
    </w:p>
    <w:p>
      <w:pPr>
        <w:pStyle w:val="Compact"/>
        <w:numPr>
          <w:ilvl w:val="0"/>
          <w:numId w:val="1007"/>
        </w:numPr>
      </w:pPr>
      <w:r>
        <w:rPr>
          <w:b/>
          <w:bCs/>
        </w:rPr>
        <w:t xml:space="preserve">unit_price</w:t>
      </w:r>
      <w:r>
        <w:t xml:space="preserve">: Declared unit sale price (if applicable).</w:t>
      </w:r>
    </w:p>
    <w:p>
      <w:pPr>
        <w:pStyle w:val="Compact"/>
        <w:numPr>
          <w:ilvl w:val="0"/>
          <w:numId w:val="1007"/>
        </w:numPr>
      </w:pPr>
      <w:r>
        <w:rPr>
          <w:b/>
          <w:bCs/>
        </w:rPr>
        <w:t xml:space="preserve">violations_found</w:t>
      </w:r>
      <w:r>
        <w:t xml:space="preserve">: Boolean flag.</w:t>
      </w:r>
    </w:p>
    <w:p>
      <w:pPr>
        <w:pStyle w:val="Compact"/>
        <w:numPr>
          <w:ilvl w:val="0"/>
          <w:numId w:val="1007"/>
        </w:numPr>
      </w:pPr>
      <w:r>
        <w:rPr>
          <w:b/>
          <w:bCs/>
        </w:rPr>
        <w:t xml:space="preserve">violation_type</w:t>
      </w:r>
      <w:r>
        <w:t xml:space="preserve">: Coded list (e.g. “MRP_MISMATCH”, “NO_ORIGIN”, “OTHER_DECLARATION”).</w:t>
      </w:r>
    </w:p>
    <w:p>
      <w:pPr>
        <w:pStyle w:val="Compact"/>
        <w:numPr>
          <w:ilvl w:val="0"/>
          <w:numId w:val="1007"/>
        </w:numPr>
      </w:pPr>
      <w:r>
        <w:rPr>
          <w:b/>
          <w:bCs/>
        </w:rPr>
        <w:t xml:space="preserve">rules_cited</w:t>
      </w:r>
      <w:r>
        <w:t xml:space="preserve">: Text or array of law references (e.g. “LM Act 2009 r6(f)”).</w:t>
      </w:r>
    </w:p>
    <w:p>
      <w:pPr>
        <w:pStyle w:val="Compact"/>
        <w:numPr>
          <w:ilvl w:val="0"/>
          <w:numId w:val="1007"/>
        </w:numPr>
      </w:pPr>
      <w:r>
        <w:rPr>
          <w:b/>
          <w:bCs/>
        </w:rPr>
        <w:t xml:space="preserve">severity</w:t>
      </w:r>
      <w:r>
        <w:t xml:space="preserve">: Coded (Low/Medium/High).</w:t>
      </w:r>
    </w:p>
    <w:p>
      <w:pPr>
        <w:pStyle w:val="Compact"/>
        <w:numPr>
          <w:ilvl w:val="0"/>
          <w:numId w:val="1007"/>
        </w:numPr>
      </w:pPr>
      <w:r>
        <w:rPr>
          <w:b/>
          <w:bCs/>
        </w:rPr>
        <w:t xml:space="preserve">evidence_links</w:t>
      </w:r>
      <w:r>
        <w:t xml:space="preserve">: Paths or URLs to stored photo/screenshot files.</w:t>
      </w:r>
    </w:p>
    <w:p>
      <w:pPr>
        <w:pStyle w:val="Compact"/>
        <w:numPr>
          <w:ilvl w:val="0"/>
          <w:numId w:val="1007"/>
        </w:numPr>
      </w:pPr>
      <w:r>
        <w:rPr>
          <w:b/>
          <w:bCs/>
        </w:rPr>
        <w:t xml:space="preserve">confidence_score</w:t>
      </w:r>
      <w:r>
        <w:t xml:space="preserve">: Numeric (for AI detection).</w:t>
      </w:r>
    </w:p>
    <w:p>
      <w:pPr>
        <w:pStyle w:val="Compact"/>
        <w:numPr>
          <w:ilvl w:val="0"/>
          <w:numId w:val="1007"/>
        </w:numPr>
      </w:pPr>
      <w:r>
        <w:rPr>
          <w:b/>
          <w:bCs/>
        </w:rPr>
        <w:t xml:space="preserve">inspector_notes</w:t>
      </w:r>
      <w:r>
        <w:t xml:space="preserve">: Text field for freeform remarks.</w:t>
      </w:r>
    </w:p>
    <w:p>
      <w:pPr>
        <w:pStyle w:val="Compact"/>
        <w:numPr>
          <w:ilvl w:val="0"/>
          <w:numId w:val="1007"/>
        </w:numPr>
      </w:pPr>
      <w:r>
        <w:rPr>
          <w:b/>
          <w:bCs/>
        </w:rPr>
        <w:t xml:space="preserve">status</w:t>
      </w:r>
      <w:r>
        <w:t xml:space="preserve">: (Open, Closed, Appealed, etc.).</w:t>
      </w:r>
    </w:p>
    <w:p>
      <w:pPr>
        <w:pStyle w:val="Compact"/>
        <w:numPr>
          <w:ilvl w:val="0"/>
          <w:numId w:val="1007"/>
        </w:numPr>
      </w:pPr>
      <w:r>
        <w:rPr>
          <w:b/>
          <w:bCs/>
        </w:rPr>
        <w:t xml:space="preserve">penalty_amount</w:t>
      </w:r>
      <w:r>
        <w:t xml:space="preserve">: if decided.</w:t>
      </w:r>
    </w:p>
    <w:p>
      <w:pPr>
        <w:pStyle w:val="Compact"/>
        <w:numPr>
          <w:ilvl w:val="0"/>
          <w:numId w:val="1007"/>
        </w:numPr>
      </w:pPr>
      <w:r>
        <w:rPr>
          <w:b/>
          <w:bCs/>
        </w:rPr>
        <w:t xml:space="preserve">followup_date</w:t>
      </w:r>
      <w:r>
        <w:t xml:space="preserve">: (for re-inspection if needed).</w:t>
      </w:r>
    </w:p>
    <w:p>
      <w:pPr>
        <w:pStyle w:val="Compact"/>
        <w:numPr>
          <w:ilvl w:val="0"/>
          <w:numId w:val="1007"/>
        </w:numPr>
      </w:pPr>
      <w:r>
        <w:rPr>
          <w:b/>
          <w:bCs/>
        </w:rPr>
        <w:t xml:space="preserve">history</w:t>
      </w:r>
      <w:r>
        <w:t xml:space="preserve">: JSON or audit log capturing any edits (who changed what field when).</w:t>
      </w:r>
    </w:p>
    <w:p>
      <w:pPr>
        <w:pStyle w:val="FirstParagraph"/>
      </w:pPr>
      <w:r>
        <w:t xml:space="preserve">In addition, relational tables could include:</w:t>
      </w:r>
    </w:p>
    <w:p>
      <w:pPr>
        <w:pStyle w:val="Compact"/>
        <w:numPr>
          <w:ilvl w:val="0"/>
          <w:numId w:val="1008"/>
        </w:numPr>
      </w:pPr>
      <w:r>
        <w:rPr>
          <w:b/>
          <w:bCs/>
        </w:rPr>
        <w:t xml:space="preserve">inspector_table</w:t>
      </w:r>
      <w:r>
        <w:t xml:space="preserve"> </w:t>
      </w:r>
      <w:r>
        <w:t xml:space="preserve">(id, name, rank)</w:t>
      </w:r>
    </w:p>
    <w:p>
      <w:pPr>
        <w:pStyle w:val="Compact"/>
        <w:numPr>
          <w:ilvl w:val="0"/>
          <w:numId w:val="1008"/>
        </w:numPr>
      </w:pPr>
      <w:r>
        <w:rPr>
          <w:b/>
          <w:bCs/>
        </w:rPr>
        <w:t xml:space="preserve">sellers_table</w:t>
      </w:r>
      <w:r>
        <w:t xml:space="preserve"> </w:t>
      </w:r>
      <w:r>
        <w:t xml:space="preserve">(id, name, address)</w:t>
      </w:r>
    </w:p>
    <w:p>
      <w:pPr>
        <w:pStyle w:val="Compact"/>
        <w:numPr>
          <w:ilvl w:val="0"/>
          <w:numId w:val="1008"/>
        </w:numPr>
      </w:pPr>
      <w:r>
        <w:rPr>
          <w:b/>
          <w:bCs/>
        </w:rPr>
        <w:t xml:space="preserve">products_table</w:t>
      </w:r>
      <w:r>
        <w:t xml:space="preserve"> </w:t>
      </w:r>
      <w:r>
        <w:t xml:space="preserve">(sku, name, category, etc.)</w:t>
      </w:r>
    </w:p>
    <w:p>
      <w:pPr>
        <w:pStyle w:val="Compact"/>
        <w:numPr>
          <w:ilvl w:val="0"/>
          <w:numId w:val="1008"/>
        </w:numPr>
      </w:pPr>
      <w:r>
        <w:rPr>
          <w:b/>
          <w:bCs/>
        </w:rPr>
        <w:t xml:space="preserve">violations_table</w:t>
      </w:r>
      <w:r>
        <w:t xml:space="preserve"> </w:t>
      </w:r>
      <w:r>
        <w:t xml:space="preserve">(inspection_id FK, violation_detail, etc.)</w:t>
      </w:r>
    </w:p>
    <w:p>
      <w:pPr>
        <w:pStyle w:val="FirstParagraph"/>
      </w:pPr>
      <w:r>
        <w:t xml:space="preserve">This schema ensures every inspection record has all relevant fields saved. It supports tracking repeat violations: queries can count past</w:t>
      </w:r>
      <w:r>
        <w:t xml:space="preserve"> </w:t>
      </w:r>
      <w:r>
        <w:rPr>
          <w:rStyle w:val="VerbatimChar"/>
        </w:rPr>
        <w:t xml:space="preserve">inspection_id</w:t>
      </w:r>
      <w:r>
        <w:t xml:space="preserve"> </w:t>
      </w:r>
      <w:r>
        <w:t xml:space="preserve">for a given seller with similar</w:t>
      </w:r>
      <w:r>
        <w:t xml:space="preserve"> </w:t>
      </w:r>
      <w:r>
        <w:rPr>
          <w:rStyle w:val="VerbatimChar"/>
        </w:rPr>
        <w:t xml:space="preserve">violation_type</w:t>
      </w:r>
      <w:r>
        <w:t xml:space="preserve">. An audit-trail mechanism should timestamp every update for compliance (e.g. use database triggers or an append-only log).</w:t>
      </w:r>
    </w:p>
    <w:p>
      <w:pPr>
        <w:pStyle w:val="BodyText"/>
      </w:pPr>
      <w:r>
        <w:rPr>
          <w:b/>
          <w:bCs/>
        </w:rPr>
        <w:t xml:space="preserve">Note:</w:t>
      </w:r>
      <w:r>
        <w:t xml:space="preserve"> </w:t>
      </w:r>
      <w:r>
        <w:t xml:space="preserve">In practice, law-enforcement systems must prioritize data integrity and security (e.g. encrypting sensitive data, access controls). All fields above are examples; actual implementation should follow government IT standards.</w:t>
      </w:r>
    </w:p>
    <w:p>
      <w:r>
        <w:pict>
          <v:rect style="width:0;height:1.5pt" o:hralign="center" o:hrstd="t" o:hr="t"/>
        </w:pict>
      </w:r>
    </w:p>
    <w:p>
      <w:pPr>
        <w:pStyle w:val="FirstParagraph"/>
      </w:pPr>
      <w:r>
        <w:rPr>
          <w:b/>
          <w:bCs/>
        </w:rPr>
        <w:t xml:space="preserve">Sources:</w:t>
      </w:r>
      <w:r>
        <w:t xml:space="preserve"> </w:t>
      </w:r>
      <w:r>
        <w:t xml:space="preserve">Indian Legal Metrology and Consumer Protection rules【8†L99-L103】【8†L105-L109】【12†L59-L66】【26†L178-L186】 inform the checklist; e-commerce platform policies【12†L43-L50】【12†L59-L66】 illustrate enforcement. Penalties and inspector powers are drawn from PC Rules FAQ【8†L124-L132】【8†L160-L167】. The above design is extrapolated from best practices in digital inspection and regulatory compliance.</w:t>
      </w:r>
    </w:p>
    <w:bookmarkEnd w:id="15"/>
    <w:bookmarkEnd w:id="16"/>
    <w:p>
      <w:r>
        <w:pict>
          <v:rect style="width:0;height:1.5pt" o:hralign="center" o:hrstd="t" o:hr="t"/>
        </w:pict>
      </w:r>
    </w:p>
    <w:bookmarkStart w:id="17" w:name="citations"/>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