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FIT IoT-LAB Üzerinde RIOT OS ile</w:t>
        <w:br/>
        <w:t>MQTT-SN Yıldız Topoloji Deneyi</w:t>
      </w:r>
    </w:p>
    <w:p>
      <w:pPr>
        <w:jc w:val="center"/>
      </w:pPr>
      <w:r>
        <w:rPr>
          <w:b/>
          <w:color w:val="1F4E79"/>
          <w:sz w:val="34"/>
        </w:rPr>
        <w:t>Ayrıntılı Deney Raporu</w:t>
      </w:r>
    </w:p>
    <w:p>
      <w:pPr>
        <w:spacing w:after="80"/>
        <w:pBdr>
          <w:bottom w:val="single" w:sz="10" w:space="1" w:color="1F4E79"/>
        </w:pBdr>
      </w:pP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sz="6" w:val="single" w:color="D0D7E2"/>
              <w:left w:sz="6" w:val="single" w:color="D0D7E2"/>
              <w:bottom w:sz="6" w:val="single" w:color="D0D7E2"/>
              <w:right w:sz="6" w:val="single" w:color="D0D7E2"/>
            </w:tcBorders>
            <w:shd w:fill="EAF2F8"/>
          </w:tcPr>
          <w:p>
            <w:pPr>
              <w:jc w:val="left"/>
            </w:pPr>
            <w:r>
              <w:rPr>
                <w:b/>
                <w:color w:val="1F4E79"/>
              </w:rPr>
            </w:r>
            <w:r>
              <w:rPr>
                <w:b/>
                <w:color w:val="1F4E79"/>
                <w:sz w:val="20"/>
              </w:rPr>
              <w:t>Deney oturumu</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Pr>
                <w:b/>
                <w:color w:val="1F4E79"/>
              </w:rPr>
            </w:r>
            <w:r>
              <w:rPr>
                <w:b/>
                <w:color w:val="1F4E79"/>
                <w:sz w:val="20"/>
              </w:rPr>
              <w:t>riot_a8 #438314</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Tarih</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17 Mayıs 2026</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Kullanılan platform</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FIT IoT-LAB / Saclay / A8-M3</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İşletim sistemi</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RIOT OS</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Protokol</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MQTT-SN (gateway/broker tarafı MQTT TCP 1886, sensör tarafı MQTT-SN UDP 1885)</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Hazırlayan</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Hakan Dönmez</w:t>
            </w:r>
          </w:p>
        </w:tc>
      </w:tr>
      <w:tr>
        <w:tc>
          <w:tcPr>
            <w:tcW w:type="dxa" w:w="5083"/>
            <w:vAlign w:val="center"/>
            <w:tcBorders>
              <w:top w:sz="6" w:val="single" w:color="D0D7E2"/>
              <w:left w:sz="6" w:val="single" w:color="D0D7E2"/>
              <w:bottom w:sz="6" w:val="single" w:color="D0D7E2"/>
              <w:right w:sz="6" w:val="single" w:color="D0D7E2"/>
            </w:tcBorders>
            <w:shd w:fill="EAF2F8"/>
          </w:tcPr>
          <w:p>
            <w:pPr>
              <w:jc w:val="left"/>
            </w:pPr>
            <w:r/>
            <w:r>
              <w:rPr>
                <w:b/>
                <w:color w:val="1F4E79"/>
                <w:sz w:val="20"/>
              </w:rPr>
              <w:t>Rapor türü</w:t>
            </w:r>
          </w:p>
        </w:tc>
        <w:tc>
          <w:tcPr>
            <w:tcW w:type="dxa" w:w="5083"/>
            <w:vAlign w:val="center"/>
            <w:tcBorders>
              <w:top w:sz="6" w:val="single" w:color="D0D7E2"/>
              <w:left w:sz="6" w:val="single" w:color="D0D7E2"/>
              <w:bottom w:sz="6" w:val="single" w:color="D0D7E2"/>
              <w:right w:sz="6" w:val="single" w:color="D0D7E2"/>
            </w:tcBorders>
            <w:shd w:fill="F8FBFE"/>
          </w:tcPr>
          <w:p>
            <w:pPr>
              <w:jc w:val="left"/>
            </w:pPr>
            <w:r/>
            <w:r>
              <w:rPr>
                <w:b w:val="0"/>
                <w:sz w:val="20"/>
              </w:rPr>
              <w:t>Yıldız topoloji çok istemcili deney raporu</w:t>
            </w:r>
          </w:p>
        </w:tc>
      </w:tr>
    </w:tbl>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Raporun amacı, yıldız topolojide bir brokerın üç MQTT-SN istemciye aynı anda mesaj iletebildiğini, istemcilerin broker yönüne yayın yapabildiğini, rota yapısının doğrudan border router üzerinden kurulduğunu ve paket düzeyindeki trafiğin Wireshark/PCAP ile doğrulandığını göstermektir.</w:t>
            </w:r>
          </w:p>
        </w:tc>
      </w:tr>
    </w:tbl>
    <w:p/>
    <w:p>
      <w:pPr>
        <w:jc w:val="center"/>
      </w:pPr>
      <w:r>
        <w:drawing>
          <wp:inline xmlns:a="http://schemas.openxmlformats.org/drawingml/2006/main" xmlns:pic="http://schemas.openxmlformats.org/drawingml/2006/picture">
            <wp:extent cx="6217920" cy="2487168"/>
            <wp:docPr id="1" name="Picture 1"/>
            <wp:cNvGraphicFramePr>
              <a:graphicFrameLocks noChangeAspect="1"/>
            </wp:cNvGraphicFramePr>
            <a:graphic>
              <a:graphicData uri="http://schemas.openxmlformats.org/drawingml/2006/picture">
                <pic:pic>
                  <pic:nvPicPr>
                    <pic:cNvPr id="0" name="topology_star.png"/>
                    <pic:cNvPicPr/>
                  </pic:nvPicPr>
                  <pic:blipFill>
                    <a:blip r:embed="rId11"/>
                    <a:stretch>
                      <a:fillRect/>
                    </a:stretch>
                  </pic:blipFill>
                  <pic:spPr>
                    <a:xfrm>
                      <a:off x="0" y="0"/>
                      <a:ext cx="6217920" cy="2487168"/>
                    </a:xfrm>
                    <a:prstGeom prst="rect"/>
                  </pic:spPr>
                </pic:pic>
              </a:graphicData>
            </a:graphic>
          </wp:inline>
        </w:drawing>
      </w:r>
    </w:p>
    <w:p>
      <w:pPr>
        <w:jc w:val="center"/>
      </w:pPr>
      <w:r>
        <w:rPr>
          <w:i/>
          <w:color w:val="5A5A5A"/>
          <w:sz w:val="18"/>
        </w:rPr>
        <w:t>Şekil 1. Deneyde kullanılan yıldız topoloji ve mesaj akışı.</w:t>
      </w:r>
    </w:p>
    <w:p>
      <w:r>
        <w:br w:type="page"/>
      </w:r>
    </w:p>
    <w:p>
      <w:pPr>
        <w:pStyle w:val="Heading1"/>
      </w:pPr>
      <w:r>
        <w:t>İçindekiler ve Deney Akışı</w:t>
      </w:r>
    </w:p>
    <w:p>
      <w:pPr>
        <w:pStyle w:val="ListNumber"/>
        <w:spacing w:after="40"/>
      </w:pPr>
      <w:r>
        <w:t>Deneyin amacı ve kapsamı</w:t>
      </w:r>
    </w:p>
    <w:p>
      <w:pPr>
        <w:pStyle w:val="ListNumber"/>
        <w:spacing w:after="40"/>
      </w:pPr>
      <w:r>
        <w:t>Deney ortamı, düğüm rolleri ve ağ tasarımı</w:t>
      </w:r>
    </w:p>
    <w:p>
      <w:pPr>
        <w:pStyle w:val="ListNumber"/>
        <w:spacing w:after="40"/>
      </w:pPr>
      <w:r>
        <w:t>Yıldız topolojinin kurulması</w:t>
      </w:r>
    </w:p>
    <w:p>
      <w:pPr>
        <w:pStyle w:val="ListNumber"/>
        <w:spacing w:after="40"/>
      </w:pPr>
      <w:r>
        <w:t>İstemci kimliği çakışması ve EMCUTE_ID çözümü</w:t>
      </w:r>
    </w:p>
    <w:p>
      <w:pPr>
        <w:pStyle w:val="ListNumber"/>
        <w:spacing w:after="40"/>
      </w:pPr>
      <w:r>
        <w:t>Rota doğrulama çıktıları</w:t>
      </w:r>
    </w:p>
    <w:p>
      <w:pPr>
        <w:pStyle w:val="ListNumber"/>
        <w:spacing w:after="40"/>
      </w:pPr>
      <w:r>
        <w:t>MQTT-SN downlink yayın testi</w:t>
      </w:r>
    </w:p>
    <w:p>
      <w:pPr>
        <w:pStyle w:val="ListNumber"/>
        <w:spacing w:after="40"/>
      </w:pPr>
      <w:r>
        <w:t>MQTT-SN uplink yayın testi</w:t>
      </w:r>
    </w:p>
    <w:p>
      <w:pPr>
        <w:pStyle w:val="ListNumber"/>
        <w:spacing w:after="40"/>
      </w:pPr>
      <w:r>
        <w:t>Ping / RTT gözlemleri</w:t>
      </w:r>
    </w:p>
    <w:p>
      <w:pPr>
        <w:pStyle w:val="ListNumber"/>
        <w:spacing w:after="40"/>
      </w:pPr>
      <w:r>
        <w:t>Wireshark yakalama yöntemi</w:t>
      </w:r>
    </w:p>
    <w:p>
      <w:pPr>
        <w:pStyle w:val="ListNumber"/>
        <w:spacing w:after="40"/>
      </w:pPr>
      <w:r>
        <w:t>mqttsn_star.pcap protokol ve mesaj analizi</w:t>
      </w:r>
    </w:p>
    <w:p>
      <w:pPr>
        <w:pStyle w:val="ListNumber"/>
        <w:spacing w:after="40"/>
      </w:pPr>
      <w:r>
        <w:t>Bulguların değerlendirilmesi</w:t>
      </w:r>
    </w:p>
    <w:p>
      <w:pPr>
        <w:pStyle w:val="ListNumber"/>
        <w:spacing w:after="40"/>
      </w:pPr>
      <w:r>
        <w:t>Sonuç ve rapora aktarılabilecek kanıtlar</w:t>
      </w:r>
    </w:p>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Bu raporda sayısal paket bulguları, kullanıcı tarafından yüklenen mqttsn_star.pcap dosyasının doğrudan analiz edilmesiyle çıkarılmıştır. Terminal ekran görüntüleri ise rota, mesajlaşma ve RTT gözlemlerinin deneysel kanıtı olarak kullanılmıştır.</w:t>
            </w:r>
          </w:p>
        </w:tc>
      </w:tr>
    </w:tbl>
    <w:p/>
    <w:p>
      <w:pPr>
        <w:pStyle w:val="Heading1"/>
      </w:pPr>
      <w:r>
        <w:t>1. Deneyin Amacı ve Kapsamı</w:t>
      </w:r>
    </w:p>
    <w:p>
      <w:r>
        <w:t>Bu deneyde, MQTT-SN protokolünün yıldız topoloji altında çok istemcili kullanım davranışı incelenmiştir. Önceki lineer topoloji deneyinde çok atlamalı ve ara yönlendiricili iletişim incelenmişti. Bu çalışmada ise istemcilerin tek bir border router üzerinden broker tarafına çıktığı daha yalın bir yapı kurulmuştur. Böylece çok istemcili yayın/abonelik davranışı, uygulama katmanı mesaj akışı ve paket düzeyindeki trafik daha net biçimde gözlemlenmiştir.</w:t>
      </w:r>
    </w:p>
    <w:p>
      <w:pPr>
        <w:pStyle w:val="ListBullet"/>
        <w:spacing w:after="40"/>
      </w:pPr>
      <w:r>
        <w:t>Bir MQTT-SN broker/gateway düğümünün üç istemciyle birlikte çalıştırılması</w:t>
      </w:r>
    </w:p>
    <w:p>
      <w:pPr>
        <w:pStyle w:val="ListBullet"/>
        <w:spacing w:after="40"/>
      </w:pPr>
      <w:r>
        <w:t>Üç istemcinin aynı downlink konusu olan star/down kanalına abone edilmesi</w:t>
      </w:r>
    </w:p>
    <w:p>
      <w:pPr>
        <w:pStyle w:val="ListBullet"/>
        <w:spacing w:after="40"/>
      </w:pPr>
      <w:r>
        <w:t>Broker tarafından gönderilen ortak mesajın çoklu istemcilere ulaşmasının gözlenmesi</w:t>
      </w:r>
    </w:p>
    <w:p>
      <w:pPr>
        <w:pStyle w:val="ListBullet"/>
        <w:spacing w:after="40"/>
      </w:pPr>
      <w:r>
        <w:t>İstemcilerden broker yönüne uplink yayın yapılması</w:t>
      </w:r>
    </w:p>
    <w:p>
      <w:pPr>
        <w:pStyle w:val="ListBullet"/>
        <w:spacing w:after="40"/>
      </w:pPr>
      <w:r>
        <w:t>Yıldız topolojide rota yönlerinin aynı border router’a çıktığının doğrulanması</w:t>
      </w:r>
    </w:p>
    <w:p>
      <w:pPr>
        <w:pStyle w:val="ListBullet"/>
        <w:spacing w:after="40"/>
      </w:pPr>
      <w:r>
        <w:t>Ping/RTT sonuçlarının ve PCAP paket dağılımının raporlanması</w:t>
      </w:r>
    </w:p>
    <w:p>
      <w:pPr>
        <w:pStyle w:val="Heading1"/>
      </w:pPr>
      <w:r>
        <w:t>2. Deney Ortamı, Düğüm Rolleri ve Ağ Tasarımı</w:t>
      </w:r>
    </w:p>
    <w:p>
      <w:r>
        <w:t>Deney, FIT IoT-LAB Saclay alanında ayrılmış A8-M3 düğümleri üzerinde yürütülmüştür. Bu raporun odaklandığı senaryoda a8-100 border router, a8-102 broker, a8-103/a8-104/a8-105 ise MQTT-SN client olarak yapılandırılmıştır.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Düğüm</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Rol</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İlgili adres / işlev</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Not</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a8-100</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Border Router</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RPL/6LoWPAN sınır yönlendiricisi</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İstemcilerin üst ağa çıkış noktası</w:t>
            </w:r>
          </w:p>
        </w:tc>
      </w:tr>
      <w:tr>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a8-102</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Broker / Gateway</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2001:660:3207:400::66</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MQTT TCP 1886 ve MQTT-SN UDP 1885 uçları</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a8-103</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MQTT-SN Client</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2001:660:3207:464:5880:817d:375c:f190</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star/down abonesi, uplink test düğümü</w:t>
            </w:r>
          </w:p>
        </w:tc>
      </w:tr>
      <w:tr>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a8-104</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MQTT-SN Client</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2001:660:3207:464:a4cf:e1be:f142:3f06</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star/down abonesi</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a8-105</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MQTT-SN Client</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2001:660:3207:464:ac49:c94f:d11f:8d5d</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star/down abonesi</w:t>
            </w:r>
          </w:p>
        </w:tc>
      </w:tr>
    </w:tbl>
    <w:p>
      <w:pPr>
        <w:jc w:val="center"/>
      </w:pPr>
      <w:r>
        <w:drawing>
          <wp:inline xmlns:a="http://schemas.openxmlformats.org/drawingml/2006/main" xmlns:pic="http://schemas.openxmlformats.org/drawingml/2006/picture">
            <wp:extent cx="6217920" cy="2487168"/>
            <wp:docPr id="2" name="Picture 2"/>
            <wp:cNvGraphicFramePr>
              <a:graphicFrameLocks noChangeAspect="1"/>
            </wp:cNvGraphicFramePr>
            <a:graphic>
              <a:graphicData uri="http://schemas.openxmlformats.org/drawingml/2006/picture">
                <pic:pic>
                  <pic:nvPicPr>
                    <pic:cNvPr id="0" name="topology_star.png"/>
                    <pic:cNvPicPr/>
                  </pic:nvPicPr>
                  <pic:blipFill>
                    <a:blip r:embed="rId11"/>
                    <a:stretch>
                      <a:fillRect/>
                    </a:stretch>
                  </pic:blipFill>
                  <pic:spPr>
                    <a:xfrm>
                      <a:off x="0" y="0"/>
                      <a:ext cx="6217920" cy="2487168"/>
                    </a:xfrm>
                    <a:prstGeom prst="rect"/>
                  </pic:spPr>
                </pic:pic>
              </a:graphicData>
            </a:graphic>
          </wp:inline>
        </w:drawing>
      </w:r>
    </w:p>
    <w:p>
      <w:pPr>
        <w:jc w:val="center"/>
      </w:pPr>
      <w:r>
        <w:rPr>
          <w:i/>
          <w:color w:val="5A5A5A"/>
          <w:sz w:val="18"/>
        </w:rPr>
        <w:t>Şekil 2. Düğüm rolleriyle yıldız topolojinin özet gösterimi.</w:t>
      </w:r>
    </w:p>
    <w:p>
      <w:pPr>
        <w:pStyle w:val="Heading1"/>
      </w:pPr>
      <w:r>
        <w:t>3. Yıldız Topolojinin Kurulması</w:t>
      </w:r>
    </w:p>
    <w:p>
      <w:r>
        <w:t>Yıldız topoloji, istemcilerin doğrudan aynı border router üzerinden haberleşmesi esasına göre kurulmuştur. Bu nedenle a8-103, a8-104 ve a8-105 üzerinde istemci firmware’i çalıştırılırken, broker/gateway işlevi a8-102 üzerinde tutulmuştur. Broker adresi deney boyunca 2001:660:3207:400::66 olarak kullanılmıştır.</w:t>
      </w:r>
    </w:p>
    <w:p>
      <w:r>
        <w:rPr>
          <w:b/>
          <w:color w:val="1F4E79"/>
          <w:sz w:val="20"/>
        </w:rPr>
        <w:t>İstemci tarafında kullanılan temel bağlantı ve abonelik komutları</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con 2001:660:3207:400::66 1885</w:t>
            </w:r>
            <w:r>
              <w:br/>
            </w:r>
            <w:r>
              <w:rPr>
                <w:rFonts w:ascii="Consolas" w:hAnsi="Consolas" w:eastAsia="Consolas"/>
                <w:color w:val="1E2D3C"/>
                <w:sz w:val="17"/>
              </w:rPr>
              <w:t>sub star/down</w:t>
            </w:r>
          </w:p>
        </w:tc>
      </w:tr>
    </w:tbl>
    <w:p/>
    <w:p>
      <w:r>
        <w:rPr>
          <w:b/>
          <w:color w:val="1F4E79"/>
          <w:sz w:val="20"/>
        </w:rPr>
        <w:t>Saclay frontend üzerinde broker yönüne gönderilen örnek downlink testi</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mosquitto_pub \</w:t>
            </w:r>
            <w:r>
              <w:br/>
            </w:r>
            <w:r>
              <w:rPr>
                <w:rFonts w:ascii="Consolas" w:hAnsi="Consolas" w:eastAsia="Consolas"/>
                <w:color w:val="1E2D3C"/>
                <w:sz w:val="17"/>
              </w:rPr>
              <w:t xml:space="preserve">  -h 2001:660:3207:400::66 \</w:t>
            </w:r>
            <w:r>
              <w:br/>
            </w:r>
            <w:r>
              <w:rPr>
                <w:rFonts w:ascii="Consolas" w:hAnsi="Consolas" w:eastAsia="Consolas"/>
                <w:color w:val="1E2D3C"/>
                <w:sz w:val="17"/>
              </w:rPr>
              <w:t xml:space="preserve">  -p 1886 \</w:t>
            </w:r>
            <w:r>
              <w:br/>
            </w:r>
            <w:r>
              <w:rPr>
                <w:rFonts w:ascii="Consolas" w:hAnsi="Consolas" w:eastAsia="Consolas"/>
                <w:color w:val="1E2D3C"/>
                <w:sz w:val="17"/>
              </w:rPr>
              <w:t xml:space="preserve">  -t star/down \</w:t>
            </w:r>
            <w:r>
              <w:br/>
            </w:r>
            <w:r>
              <w:rPr>
                <w:rFonts w:ascii="Consolas" w:hAnsi="Consolas" w:eastAsia="Consolas"/>
                <w:color w:val="1E2D3C"/>
                <w:sz w:val="17"/>
              </w:rPr>
              <w:t xml:space="preserve">  -m star_broadcast_test</w:t>
            </w:r>
          </w:p>
        </w:tc>
      </w:tr>
    </w:tbl>
    <w:p/>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Bu yapı altında tek bir mosquitto_pub komutu, brokerın star/down konusuna abone olan tüm MQTT-SN istemcilere aynı mesajı dağıtmasını hedefler.</w:t>
            </w:r>
          </w:p>
        </w:tc>
      </w:tr>
    </w:tbl>
    <w:p/>
    <w:p>
      <w:pPr>
        <w:pStyle w:val="Heading1"/>
      </w:pPr>
      <w:r>
        <w:t>4. Çoklu İstemci Senaryosunda EMCUTE_ID Çözümü</w:t>
      </w:r>
    </w:p>
    <w:p>
      <w:r>
        <w:t>Çoklu istemci testi sırasında, aynı istemci firmware’inin doğrudan birden fazla düğüme yüklenmesi durumunda broker tarafında tek oturum davranışı görülebilir. Deney sırasında başlangıçta yalnızca tek istemcinin mesaj aldığı gözlenmiş, ardından her istemci için benzersiz EMCUTE_ID ile ayrı firmware üretilmiştir. Bu düzenleme sonrasında çoklu abonelik davranışı başarılı şekilde kurulmuştur.</w:t>
      </w:r>
    </w:p>
    <w:p>
      <w:r>
        <w:rPr>
          <w:b/>
          <w:color w:val="1F4E79"/>
          <w:sz w:val="20"/>
        </w:rPr>
        <w:t>Benzersiz istemci kimlikleri için kullanılan derleme yaklaşımı</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cd ~/A8/riot/RIOT/examples/emcute_mqttsn</w:t>
            </w:r>
            <w:r>
              <w:br/>
            </w:r>
            <w:r>
              <w:rPr>
                <w:rFonts w:ascii="Consolas" w:hAnsi="Consolas" w:eastAsia="Consolas"/>
                <w:color w:val="1E2D3C"/>
                <w:sz w:val="17"/>
              </w:rPr>
              <w:t>source /opt/riot.source</w:t>
            </w:r>
            <w:r>
              <w:br/>
            </w:r>
            <w:r>
              <w:rPr>
                <w:rFonts w:ascii="Consolas" w:hAnsi="Consolas" w:eastAsia="Consolas"/>
                <w:color w:val="1E2D3C"/>
                <w:sz w:val="17"/>
              </w:rPr>
              <w:t>make BOARD=iotlab-a8-m3 DEFAULT_CHANNEL=26 EMCUTE_ID=node103 clean all</w:t>
            </w:r>
            <w:r>
              <w:br/>
            </w:r>
            <w:r>
              <w:rPr>
                <w:rFonts w:ascii="Consolas" w:hAnsi="Consolas" w:eastAsia="Consolas"/>
                <w:color w:val="1E2D3C"/>
                <w:sz w:val="17"/>
              </w:rPr>
              <w:t>cp bin/iotlab-a8-m3/emcute_mqttsn.elf ~/A8/emcute_node103.elf</w:t>
            </w:r>
            <w:r>
              <w:br/>
            </w:r>
            <w:r>
              <w:rPr>
                <w:rFonts w:ascii="Consolas" w:hAnsi="Consolas" w:eastAsia="Consolas"/>
                <w:color w:val="1E2D3C"/>
                <w:sz w:val="17"/>
              </w:rPr>
            </w:r>
            <w:r>
              <w:br/>
            </w:r>
            <w:r>
              <w:rPr>
                <w:rFonts w:ascii="Consolas" w:hAnsi="Consolas" w:eastAsia="Consolas"/>
                <w:color w:val="1E2D3C"/>
                <w:sz w:val="17"/>
              </w:rPr>
              <w:t>make BOARD=iotlab-a8-m3 DEFAULT_CHANNEL=26 EMCUTE_ID=node104 clean all</w:t>
            </w:r>
            <w:r>
              <w:br/>
            </w:r>
            <w:r>
              <w:rPr>
                <w:rFonts w:ascii="Consolas" w:hAnsi="Consolas" w:eastAsia="Consolas"/>
                <w:color w:val="1E2D3C"/>
                <w:sz w:val="17"/>
              </w:rPr>
              <w:t>cp bin/iotlab-a8-m3/emcute_mqttsn.elf ~/A8/emcute_node104.elf</w:t>
            </w:r>
            <w:r>
              <w:br/>
            </w:r>
            <w:r>
              <w:rPr>
                <w:rFonts w:ascii="Consolas" w:hAnsi="Consolas" w:eastAsia="Consolas"/>
                <w:color w:val="1E2D3C"/>
                <w:sz w:val="17"/>
              </w:rPr>
            </w:r>
            <w:r>
              <w:br/>
            </w:r>
            <w:r>
              <w:rPr>
                <w:rFonts w:ascii="Consolas" w:hAnsi="Consolas" w:eastAsia="Consolas"/>
                <w:color w:val="1E2D3C"/>
                <w:sz w:val="17"/>
              </w:rPr>
              <w:t>make BOARD=iotlab-a8-m3 DEFAULT_CHANNEL=26 EMCUTE_ID=node105 clean all</w:t>
            </w:r>
            <w:r>
              <w:br/>
            </w:r>
            <w:r>
              <w:rPr>
                <w:rFonts w:ascii="Consolas" w:hAnsi="Consolas" w:eastAsia="Consolas"/>
                <w:color w:val="1E2D3C"/>
                <w:sz w:val="17"/>
              </w:rPr>
              <w:t>cp bin/iotlab-a8-m3/emcute_mqttsn.elf ~/A8/emcute_node105.elf</w:t>
            </w:r>
          </w:p>
        </w:tc>
      </w:tr>
    </w:tbl>
    <w:p/>
    <w:tbl>
      <w:tblPr>
        <w:tblW w:type="auto" w:w="0"/>
        <w:jc w:val="center"/>
        <w:tblLook w:firstColumn="1" w:firstRow="1" w:lastColumn="0" w:lastRow="0" w:noHBand="0" w:noVBand="1" w:val="04A0"/>
      </w:tblPr>
      <w:tblGrid>
        <w:gridCol w:w="10166"/>
      </w:tblGrid>
      <w:tr>
        <w:tc>
          <w:tcPr>
            <w:tcW w:type="dxa" w:w="10166"/>
            <w:shd w:fill="FFF2CC"/>
            <w:tcBorders>
              <w:top w:sz="8" w:val="single" w:color="D6B656"/>
              <w:left w:sz="8" w:val="single" w:color="D6B656"/>
              <w:bottom w:sz="8" w:val="single" w:color="D6B656"/>
              <w:right w:sz="8" w:val="single" w:color="D6B656"/>
            </w:tcBorders>
          </w:tcPr>
          <w:p>
            <w:r/>
            <w:r>
              <w:rPr>
                <w:b/>
                <w:color w:val="1F4E79"/>
                <w:sz w:val="19"/>
              </w:rPr>
              <w:t>Deneysel çıkarım: yıldız topolojide yalnızca ağ rotası değil, uygulama katmanında benzersiz istemci kimliği de çoklu abonelik davranışının doğru çalışması açısından belirleyicidir.</w:t>
            </w:r>
          </w:p>
        </w:tc>
      </w:tr>
    </w:tbl>
    <w:p/>
    <w:p>
      <w:pPr>
        <w:pStyle w:val="Heading1"/>
      </w:pPr>
      <w:r>
        <w:t>5. Rota Doğrulama Çıktıları</w:t>
      </w:r>
    </w:p>
    <w:p>
      <w:r>
        <w:t>Yıldız topolojinin doğru kurulduğunu göstermek için her istemcide ifconfig, nib neigh ve nib route komutları çalıştırılmıştır. Üç istemcide de varsayılan rota aynı next-hop adresine, yani fe80::5ca3:8ea2:3a63:5677 değerine yönelmiştir. Bu durum, istemcilerin doğrudan aynı border router üzerinden broker tarafına çıktığını doğrular.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İstemci</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Global IPv6</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Varsayılan route</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Yorum</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a8-103</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...:5880:817d:375c:f190</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default* via fe80::5ca3:8ea2:3a63:5677 dev #5</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Border router ile tek atlamalı üst yön</w:t>
            </w:r>
          </w:p>
        </w:tc>
      </w:tr>
      <w:tr>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6"/>
              </w:rPr>
              <w:t>a8-104</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6"/>
              </w:rPr>
              <w:t>...:a4cf:e1be:f142:3f06</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6"/>
              </w:rPr>
              <w:t>default* via fe80::5ca3:8ea2:3a63:5677 dev #5</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6"/>
              </w:rPr>
              <w:t>Aynı üst yönlendirici seçimi</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a8-105</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...:ac49:c94f:d11f:8d5d</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default* via fe80::5ca3:8ea2:3a63:5677 dev #5</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6"/>
              </w:rPr>
              <w:t>Yıldız topoloji kanıtı</w:t>
            </w:r>
          </w:p>
        </w:tc>
      </w:tr>
    </w:tbl>
    <w:p>
      <w:pPr>
        <w:jc w:val="center"/>
      </w:pPr>
      <w:r>
        <w:drawing>
          <wp:inline xmlns:a="http://schemas.openxmlformats.org/drawingml/2006/main" xmlns:pic="http://schemas.openxmlformats.org/drawingml/2006/picture">
            <wp:extent cx="6309360" cy="1920919"/>
            <wp:docPr id="3" name="Picture 3"/>
            <wp:cNvGraphicFramePr>
              <a:graphicFrameLocks noChangeAspect="1"/>
            </wp:cNvGraphicFramePr>
            <a:graphic>
              <a:graphicData uri="http://schemas.openxmlformats.org/drawingml/2006/picture">
                <pic:pic>
                  <pic:nvPicPr>
                    <pic:cNvPr id="0" name="routes_montage.png"/>
                    <pic:cNvPicPr/>
                  </pic:nvPicPr>
                  <pic:blipFill>
                    <a:blip r:embed="rId12"/>
                    <a:stretch>
                      <a:fillRect/>
                    </a:stretch>
                  </pic:blipFill>
                  <pic:spPr>
                    <a:xfrm>
                      <a:off x="0" y="0"/>
                      <a:ext cx="6309360" cy="1920919"/>
                    </a:xfrm>
                    <a:prstGeom prst="rect"/>
                  </pic:spPr>
                </pic:pic>
              </a:graphicData>
            </a:graphic>
          </wp:inline>
        </w:drawing>
      </w:r>
    </w:p>
    <w:p>
      <w:pPr>
        <w:jc w:val="center"/>
      </w:pPr>
      <w:r>
        <w:rPr>
          <w:i/>
          <w:color w:val="5A5A5A"/>
          <w:sz w:val="18"/>
        </w:rPr>
        <w:t>Şekil 3. a8-103, a8-104 ve a8-105 üzerinde gözlenen route kanıtları.</w:t>
      </w:r>
    </w:p>
    <w:p>
      <w:pPr>
        <w:pStyle w:val="Heading1"/>
      </w:pPr>
      <w:r>
        <w:t>6. MQTT-SN Downlink Yayın Testi</w:t>
      </w:r>
    </w:p>
    <w:p>
      <w:r>
        <w:t>Downlink testinde tüm istemciler star/down konusuna abone edilmiştir. Ardından Saclay frontend üzerinde mosquitto_pub komutu kullanılarak broker adresine tek bir yayın yapılmıştır. Deney ekran çıktılarında star_broadcast_test, star_broadcast_test2 ve daha sonra star_msg_N biçimindeki mesajların istemci terminallerinde görüldüğü kaydedilmiştir.</w:t>
      </w:r>
    </w:p>
    <w:p>
      <w:pPr>
        <w:jc w:val="center"/>
      </w:pPr>
      <w:r>
        <w:drawing>
          <wp:inline xmlns:a="http://schemas.openxmlformats.org/drawingml/2006/main" xmlns:pic="http://schemas.openxmlformats.org/drawingml/2006/picture">
            <wp:extent cx="6217920" cy="1632204"/>
            <wp:docPr id="4" name="Picture 4"/>
            <wp:cNvGraphicFramePr>
              <a:graphicFrameLocks noChangeAspect="1"/>
            </wp:cNvGraphicFramePr>
            <a:graphic>
              <a:graphicData uri="http://schemas.openxmlformats.org/drawingml/2006/picture">
                <pic:pic>
                  <pic:nvPicPr>
                    <pic:cNvPr id="0" name="broadcast_flow.png"/>
                    <pic:cNvPicPr/>
                  </pic:nvPicPr>
                  <pic:blipFill>
                    <a:blip r:embed="rId13"/>
                    <a:stretch>
                      <a:fillRect/>
                    </a:stretch>
                  </pic:blipFill>
                  <pic:spPr>
                    <a:xfrm>
                      <a:off x="0" y="0"/>
                      <a:ext cx="6217920" cy="1632204"/>
                    </a:xfrm>
                    <a:prstGeom prst="rect"/>
                  </pic:spPr>
                </pic:pic>
              </a:graphicData>
            </a:graphic>
          </wp:inline>
        </w:drawing>
      </w:r>
    </w:p>
    <w:p>
      <w:pPr>
        <w:jc w:val="center"/>
      </w:pPr>
      <w:r>
        <w:rPr>
          <w:i/>
          <w:color w:val="5A5A5A"/>
          <w:sz w:val="18"/>
        </w:rPr>
        <w:t>Şekil 4. Broker tarafındaki tek yayın mesajının üç istemciye dağıtım mantığı.</w:t>
      </w:r>
    </w:p>
    <w:p>
      <w:pPr>
        <w:pStyle w:val="ListBullet"/>
        <w:spacing w:after="40"/>
      </w:pPr>
      <w:r>
        <w:t>Konu: star/down</w:t>
      </w:r>
    </w:p>
    <w:p>
      <w:pPr>
        <w:pStyle w:val="ListBullet"/>
        <w:spacing w:after="40"/>
      </w:pPr>
      <w:r>
        <w:t>Broker: 2001:660:3207:400::66</w:t>
      </w:r>
    </w:p>
    <w:p>
      <w:pPr>
        <w:pStyle w:val="ListBullet"/>
        <w:spacing w:after="40"/>
      </w:pPr>
      <w:r>
        <w:t>Frontend MQTT portu: 1886</w:t>
      </w:r>
    </w:p>
    <w:p>
      <w:pPr>
        <w:pStyle w:val="ListBullet"/>
        <w:spacing w:after="40"/>
      </w:pPr>
      <w:r>
        <w:t>MQTT-SN istemci portu: 1885</w:t>
      </w:r>
    </w:p>
    <w:p>
      <w:pPr>
        <w:pStyle w:val="ListBullet"/>
        <w:spacing w:after="40"/>
      </w:pPr>
      <w:r>
        <w:t>Beklenen sonuç: aynı konuyu dinleyen tüm istemciler mesajı alır.</w:t>
      </w:r>
    </w:p>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Terminal çıktılarında bir istemci için yıldız test mesajları ve ardışık star_msg_1, star_msg_2, star_msg_3 alımları açık şekilde görülmüştür. PCAP tarafında ise brokerın üç farklı istemci IPv6 adresine UDP/1885 üzerinden PUBLISH ilettiği ayrıca doğrulanmıştır.</w:t>
            </w:r>
          </w:p>
        </w:tc>
      </w:tr>
    </w:tbl>
    <w:p/>
    <w:p>
      <w:pPr>
        <w:pStyle w:val="Heading1"/>
      </w:pPr>
      <w:r>
        <w:t>7. MQTT-SN Uplink Yayın Testi</w:t>
      </w:r>
    </w:p>
    <w:p>
      <w:r>
        <w:t>Uplink testinde istemci tarafında pub komutu kullanılarak broker yönüne uygulama mesajı yayınlanmıştır. Ekran görüntülerinde star/up/103 konusu altında msg_from_103 içeriğinin başarıyla publish edildiği görülmektedir. Bu, yıldız topolojide istemci → broker yönünün çalıştığını gösteren uygulama katmanı kanıtıdır.</w:t>
      </w:r>
    </w:p>
    <w:p>
      <w:r>
        <w:rPr>
          <w:b/>
          <w:color w:val="1F4E79"/>
          <w:sz w:val="20"/>
        </w:rPr>
        <w:t>İstemci tarafında çalıştırılan örnek uplink komutu</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pub star/up/103 msg_from_103</w:t>
            </w:r>
          </w:p>
        </w:tc>
      </w:tr>
    </w:tbl>
    <w:p/>
    <w:p>
      <w:r>
        <w:rPr>
          <w:b/>
          <w:color w:val="1F4E79"/>
          <w:sz w:val="20"/>
        </w:rPr>
        <w:t>Terminal çıktısında görülen yayın doğrulaması</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pub with topic: star/up/103 and name msg_from_103 and flags 0x00</w:t>
            </w:r>
            <w:r>
              <w:br/>
            </w:r>
            <w:r>
              <w:rPr>
                <w:rFonts w:ascii="Consolas" w:hAnsi="Consolas" w:eastAsia="Consolas"/>
                <w:color w:val="1E2D3C"/>
                <w:sz w:val="17"/>
              </w:rPr>
              <w:t>Published 12 bytes to topic 'star/up/103 [2]'</w:t>
            </w:r>
          </w:p>
        </w:tc>
      </w:tr>
    </w:tbl>
    <w:p/>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Raporun nicel paket analizi bölümünde, üç istemci IPv6 adresi ile broker arasında UDP/1885 akışlarının görüldüğü ayrıca verilmektedir. Bu nedenle uygulama düzeyindeki uplink davranışı ağ kayıtlarıyla da desteklenmektedir.</w:t>
            </w:r>
          </w:p>
        </w:tc>
      </w:tr>
    </w:tbl>
    <w:p/>
    <w:p>
      <w:pPr>
        <w:pStyle w:val="Heading1"/>
      </w:pPr>
      <w:r>
        <w:t>8. Ping / RTT Gözlemleri</w:t>
      </w:r>
    </w:p>
    <w:p>
      <w:r>
        <w:t>Yıldız topoloji test seansı içinde broker IPv6 adresine ping6 komutu ile erişim testleri yapılmıştır. Sağlanan ekran görüntülerinde 3 paketlik ping oturumlarının tamamında %0 paket kaybı gözlenmiştir. Üç ayrı RTT örneği aşağıda özetlenmiştir.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Ölçüm</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Min (ms)</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Ort (ms)</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Max (ms)</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Paket kaybı</w:t>
            </w:r>
          </w:p>
        </w:tc>
      </w:tr>
      <w:tr>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Ölçüm 1</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13.671</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14.179</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14.581</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%0</w:t>
            </w:r>
          </w:p>
        </w:tc>
      </w:tr>
      <w:tr>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8"/>
              </w:rPr>
              <w:t>Ölçüm 2</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8"/>
              </w:rPr>
              <w:t>14.961</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8"/>
              </w:rPr>
              <w:t>15.887</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8"/>
              </w:rPr>
              <w:t>17.085</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8"/>
              </w:rPr>
              <w:t>%0</w:t>
            </w:r>
          </w:p>
        </w:tc>
      </w:tr>
      <w:tr>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Ölçüm 3</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15.685</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16.128</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17.001</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8"/>
              </w:rPr>
              <w:t>%0</w:t>
            </w:r>
          </w:p>
        </w:tc>
      </w:tr>
    </w:tbl>
    <w:p>
      <w:pPr>
        <w:jc w:val="center"/>
      </w:pPr>
      <w:r>
        <w:drawing>
          <wp:inline xmlns:a="http://schemas.openxmlformats.org/drawingml/2006/main" xmlns:pic="http://schemas.openxmlformats.org/drawingml/2006/picture">
            <wp:extent cx="5852160" cy="3022544"/>
            <wp:docPr id="5" name="Picture 5"/>
            <wp:cNvGraphicFramePr>
              <a:graphicFrameLocks noChangeAspect="1"/>
            </wp:cNvGraphicFramePr>
            <a:graphic>
              <a:graphicData uri="http://schemas.openxmlformats.org/drawingml/2006/picture">
                <pic:pic>
                  <pic:nvPicPr>
                    <pic:cNvPr id="0" name="rtt_samples.png"/>
                    <pic:cNvPicPr/>
                  </pic:nvPicPr>
                  <pic:blipFill>
                    <a:blip r:embed="rId14"/>
                    <a:stretch>
                      <a:fillRect/>
                    </a:stretch>
                  </pic:blipFill>
                  <pic:spPr>
                    <a:xfrm>
                      <a:off x="0" y="0"/>
                      <a:ext cx="5852160" cy="3022544"/>
                    </a:xfrm>
                    <a:prstGeom prst="rect"/>
                  </pic:spPr>
                </pic:pic>
              </a:graphicData>
            </a:graphic>
          </wp:inline>
        </w:drawing>
      </w:r>
    </w:p>
    <w:p>
      <w:pPr>
        <w:jc w:val="center"/>
      </w:pPr>
      <w:r>
        <w:rPr>
          <w:i/>
          <w:color w:val="5A5A5A"/>
          <w:sz w:val="18"/>
        </w:rPr>
        <w:t>Şekil 5. Yıldız topolojide kaydedilen RTT örneklerinin karşılaştırılması.</w:t>
      </w:r>
    </w:p>
    <w:p>
      <w:pPr>
        <w:jc w:val="center"/>
      </w:pPr>
      <w:r>
        <w:drawing>
          <wp:inline xmlns:a="http://schemas.openxmlformats.org/drawingml/2006/main" xmlns:pic="http://schemas.openxmlformats.org/drawingml/2006/picture">
            <wp:extent cx="6309360" cy="1727265"/>
            <wp:docPr id="6" name="Picture 6"/>
            <wp:cNvGraphicFramePr>
              <a:graphicFrameLocks noChangeAspect="1"/>
            </wp:cNvGraphicFramePr>
            <a:graphic>
              <a:graphicData uri="http://schemas.openxmlformats.org/drawingml/2006/picture">
                <pic:pic>
                  <pic:nvPicPr>
                    <pic:cNvPr id="0" name="ping_montage.png"/>
                    <pic:cNvPicPr/>
                  </pic:nvPicPr>
                  <pic:blipFill>
                    <a:blip r:embed="rId15"/>
                    <a:stretch>
                      <a:fillRect/>
                    </a:stretch>
                  </pic:blipFill>
                  <pic:spPr>
                    <a:xfrm>
                      <a:off x="0" y="0"/>
                      <a:ext cx="6309360" cy="1727265"/>
                    </a:xfrm>
                    <a:prstGeom prst="rect"/>
                  </pic:spPr>
                </pic:pic>
              </a:graphicData>
            </a:graphic>
          </wp:inline>
        </w:drawing>
      </w:r>
    </w:p>
    <w:p>
      <w:pPr>
        <w:jc w:val="center"/>
      </w:pPr>
      <w:r>
        <w:rPr>
          <w:i/>
          <w:color w:val="5A5A5A"/>
          <w:sz w:val="18"/>
        </w:rPr>
        <w:t>Şekil 6. RTT ve %0 packet loss sonuçlarını gösteren terminal ekranları.</w:t>
      </w:r>
    </w:p>
    <w:p>
      <w:pPr>
        <w:pStyle w:val="Heading1"/>
      </w:pPr>
      <w:r>
        <w:t>9. Wireshark / PCAP Yakalama Yöntemi</w:t>
      </w:r>
    </w:p>
    <w:p>
      <w:r>
        <w:t>Paket yakalama işlemi broker düğümü olan a8-102 üzerinde gerçekleştirilmiştir. eth0 arayüzünde IPv6 trafiği izlenmiş; MQTT-SN (UDP 1885), MQTT frontend trafiği (TCP 1886) ve ICMPv6 paketleri aynı PCAP dosyasında toplanmıştır.</w:t>
      </w:r>
    </w:p>
    <w:p>
      <w:r>
        <w:rPr>
          <w:b/>
          <w:color w:val="1F4E79"/>
          <w:sz w:val="20"/>
        </w:rPr>
        <w:t>Kullanılan tcpdump komutu</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tcpdump -i eth0 -n -s 0 -w /tmp/mqttsn_star.pcap \</w:t>
            </w:r>
            <w:r>
              <w:br/>
            </w:r>
            <w:r>
              <w:rPr>
                <w:rFonts w:ascii="Consolas" w:hAnsi="Consolas" w:eastAsia="Consolas"/>
                <w:color w:val="1E2D3C"/>
                <w:sz w:val="17"/>
              </w:rPr>
              <w:t>'ip6 and (udp port 1885 or tcp port 1886 or icmp6)'</w:t>
            </w:r>
          </w:p>
        </w:tc>
      </w:tr>
    </w:tbl>
    <w:p/>
    <w:p>
      <w:pPr>
        <w:pStyle w:val="ListBullet"/>
        <w:spacing w:after="40"/>
      </w:pPr>
      <w:r>
        <w:t>Yakalanan paket sayısı: 680</w:t>
      </w:r>
    </w:p>
    <w:p>
      <w:pPr>
        <w:pStyle w:val="ListBullet"/>
        <w:spacing w:after="40"/>
      </w:pPr>
      <w:r>
        <w:t>Filtre tarafından görülen paket sayısı: 738</w:t>
      </w:r>
    </w:p>
    <w:p>
      <w:pPr>
        <w:pStyle w:val="ListBullet"/>
        <w:spacing w:after="40"/>
      </w:pPr>
      <w:r>
        <w:t>Kernel tarafından düşürülen paket sayısı: 0</w:t>
      </w:r>
    </w:p>
    <w:p>
      <w:pPr>
        <w:pStyle w:val="ListBullet"/>
        <w:spacing w:after="40"/>
      </w:pPr>
      <w:r>
        <w:t>Analiz dosyası: mqttsn_star.pcap</w:t>
      </w:r>
    </w:p>
    <w:p>
      <w:pPr>
        <w:jc w:val="center"/>
      </w:pPr>
      <w:r>
        <w:drawing>
          <wp:inline xmlns:a="http://schemas.openxmlformats.org/drawingml/2006/main" xmlns:pic="http://schemas.openxmlformats.org/drawingml/2006/picture">
            <wp:extent cx="6217920" cy="4021170"/>
            <wp:docPr id="7" name="Picture 7"/>
            <wp:cNvGraphicFramePr>
              <a:graphicFrameLocks noChangeAspect="1"/>
            </wp:cNvGraphicFramePr>
            <a:graphic>
              <a:graphicData uri="http://schemas.openxmlformats.org/drawingml/2006/picture">
                <pic:pic>
                  <pic:nvPicPr>
                    <pic:cNvPr id="0" name="wireshark_star.png"/>
                    <pic:cNvPicPr/>
                  </pic:nvPicPr>
                  <pic:blipFill>
                    <a:blip r:embed="rId16"/>
                    <a:stretch>
                      <a:fillRect/>
                    </a:stretch>
                  </pic:blipFill>
                  <pic:spPr>
                    <a:xfrm>
                      <a:off x="0" y="0"/>
                      <a:ext cx="6217920" cy="4021170"/>
                    </a:xfrm>
                    <a:prstGeom prst="rect"/>
                  </pic:spPr>
                </pic:pic>
              </a:graphicData>
            </a:graphic>
          </wp:inline>
        </w:drawing>
      </w:r>
    </w:p>
    <w:p>
      <w:pPr>
        <w:jc w:val="center"/>
      </w:pPr>
      <w:r>
        <w:rPr>
          <w:i/>
          <w:color w:val="5A5A5A"/>
          <w:sz w:val="18"/>
        </w:rPr>
        <w:t>Şekil 7. mqttsn_star.pcap dosyasının Wireshark üzerinde açılmış görünümü.</w:t>
      </w:r>
    </w:p>
    <w:p>
      <w:pPr>
        <w:pStyle w:val="Heading1"/>
      </w:pPr>
      <w:r>
        <w:t>10. mqttsn_star.pcap Protokol Analizi</w:t>
      </w:r>
    </w:p>
    <w:p>
      <w:r>
        <w:t>Yüklenen PCAP dosyası doğrudan analiz edilmiş ve paketler katman/protokol bazında ayrıştırılmıştır. Toplam 680 paketin 294’ü TCP, 118’i UDP ve 268’i ICMPv6 olarak sınıflandırılmıştır. Bu dağılım, deneyde hem MQTT frontend yayınlarının hem MQTT-SN sensör tarafı trafiğinin hem de bağlantı doğrulama amaçlı ICMPv6 paketlerinin bulunduğunu göstermektedir.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Protokol</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Paket sayısı</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Yorum</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TCP</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294</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Frontend mosquitto_pub / mosquitto_sub trafiği, port 1886</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UDP</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118</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MQTT-SN broker-client trafiği, port 1885</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ICMPv6</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268</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Neighbor discovery, router solicitation ve ping akışları</w:t>
            </w:r>
          </w:p>
        </w:tc>
      </w:tr>
    </w:tbl>
    <w:p>
      <w:pPr>
        <w:jc w:val="center"/>
      </w:pPr>
      <w:r>
        <w:drawing>
          <wp:inline xmlns:a="http://schemas.openxmlformats.org/drawingml/2006/main" xmlns:pic="http://schemas.openxmlformats.org/drawingml/2006/picture">
            <wp:extent cx="5669280" cy="2997678"/>
            <wp:docPr id="8" name="Picture 8"/>
            <wp:cNvGraphicFramePr>
              <a:graphicFrameLocks noChangeAspect="1"/>
            </wp:cNvGraphicFramePr>
            <a:graphic>
              <a:graphicData uri="http://schemas.openxmlformats.org/drawingml/2006/picture">
                <pic:pic>
                  <pic:nvPicPr>
                    <pic:cNvPr id="0" name="packet_protocols.png"/>
                    <pic:cNvPicPr/>
                  </pic:nvPicPr>
                  <pic:blipFill>
                    <a:blip r:embed="rId17"/>
                    <a:stretch>
                      <a:fillRect/>
                    </a:stretch>
                  </pic:blipFill>
                  <pic:spPr>
                    <a:xfrm>
                      <a:off x="0" y="0"/>
                      <a:ext cx="5669280" cy="2997678"/>
                    </a:xfrm>
                    <a:prstGeom prst="rect"/>
                  </pic:spPr>
                </pic:pic>
              </a:graphicData>
            </a:graphic>
          </wp:inline>
        </w:drawing>
      </w:r>
    </w:p>
    <w:p>
      <w:pPr>
        <w:jc w:val="center"/>
      </w:pPr>
      <w:r>
        <w:rPr>
          <w:i/>
          <w:color w:val="5A5A5A"/>
          <w:sz w:val="18"/>
        </w:rPr>
        <w:t>Şekil 8. mqttsn_star.pcap dosyasında protokol bazlı paket dağılımı.</w:t>
      </w:r>
    </w:p>
    <w:p>
      <w:pPr>
        <w:pStyle w:val="Heading2"/>
      </w:pPr>
      <w:r>
        <w:t>10.1. ICMPv6 Dağılımı</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ICMPv6 mesaj türü</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Adet</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Anlamı</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Neighbor Solicitation</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123</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Komşu keşif / adres çözümleme</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Neighbor Advertisement</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123</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Komşu ilanı / cevap</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Router Solicitation</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4</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Yönlendirici keşif girişimleri</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Echo Request</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9</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8"/>
              </w:rPr>
              <w:t>Ping isteği</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Echo Reply</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9</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8"/>
              </w:rPr>
              <w:t>Ping cevabı</w:t>
            </w:r>
          </w:p>
        </w:tc>
      </w:tr>
    </w:tbl>
    <w:p>
      <w:pPr>
        <w:jc w:val="center"/>
      </w:pPr>
      <w:r>
        <w:drawing>
          <wp:inline xmlns:a="http://schemas.openxmlformats.org/drawingml/2006/main" xmlns:pic="http://schemas.openxmlformats.org/drawingml/2006/picture">
            <wp:extent cx="5669280" cy="2997678"/>
            <wp:docPr id="9" name="Picture 9"/>
            <wp:cNvGraphicFramePr>
              <a:graphicFrameLocks noChangeAspect="1"/>
            </wp:cNvGraphicFramePr>
            <a:graphic>
              <a:graphicData uri="http://schemas.openxmlformats.org/drawingml/2006/picture">
                <pic:pic>
                  <pic:nvPicPr>
                    <pic:cNvPr id="0" name="icmp_breakdown.png"/>
                    <pic:cNvPicPr/>
                  </pic:nvPicPr>
                  <pic:blipFill>
                    <a:blip r:embed="rId18"/>
                    <a:stretch>
                      <a:fillRect/>
                    </a:stretch>
                  </pic:blipFill>
                  <pic:spPr>
                    <a:xfrm>
                      <a:off x="0" y="0"/>
                      <a:ext cx="5669280" cy="2997678"/>
                    </a:xfrm>
                    <a:prstGeom prst="rect"/>
                  </pic:spPr>
                </pic:pic>
              </a:graphicData>
            </a:graphic>
          </wp:inline>
        </w:drawing>
      </w:r>
    </w:p>
    <w:p>
      <w:pPr>
        <w:jc w:val="center"/>
      </w:pPr>
      <w:r>
        <w:rPr>
          <w:i/>
          <w:color w:val="5A5A5A"/>
          <w:sz w:val="18"/>
        </w:rPr>
        <w:t>Şekil 9. ICMPv6 mesaj türlerinin dağılımı.</w:t>
      </w:r>
    </w:p>
    <w:p>
      <w:pPr>
        <w:pStyle w:val="Heading2"/>
      </w:pPr>
      <w:r>
        <w:t>10.2. MQTT-SN Mesaj Türleri</w:t>
      </w:r>
    </w:p>
    <w:p>
      <w:r>
        <w:t>UDP/1885 paketleri MQTT-SN mesaj türlerine göre ayrıştırıldığında en yoğun türün PUBLISH olduğu görülmüştür. Bu beklenen bir sonuçtur; çünkü deney sırasında broadcast mesajları, star_msg ardışık iletimleri ve istemci yayınları birlikte kayda girmiştir.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MQTT-SN türü</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Adet</w:t>
            </w:r>
          </w:p>
        </w:tc>
        <w:tc>
          <w:tcPr>
            <w:tcW w:type="dxa" w:w="3389"/>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Deneysel anlam</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PUBLISH</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52</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Uygulama mesajlarının taşınması</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PINGREQ</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13</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İstemci tarafı keep-alive / canlılık trafiği</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PINGRESP</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5</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Broker cevapları</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CONNECT</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8</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Bağlantı denemeleri</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CONNACK</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8</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Bağlantı kabul cevapları</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SUBSCRIBE</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13</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Konu aboneliği istekleri</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SUBACK</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9</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Abonelik kabul cevapları</w:t>
            </w:r>
          </w:p>
        </w:tc>
      </w:tr>
      <w:tr>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REGISTER</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5</w:t>
            </w:r>
          </w:p>
        </w:tc>
        <w:tc>
          <w:tcPr>
            <w:tcW w:type="dxa" w:w="3389"/>
            <w:vAlign w:val="center"/>
            <w:tcBorders>
              <w:top w:sz="6" w:val="single" w:color="D0D7E2"/>
              <w:left w:sz="6" w:val="single" w:color="D0D7E2"/>
              <w:bottom w:sz="6" w:val="single" w:color="D0D7E2"/>
              <w:right w:sz="6" w:val="single" w:color="D0D7E2"/>
            </w:tcBorders>
            <w:shd w:fill="EEF4FB"/>
          </w:tcPr>
          <w:p>
            <w:pPr>
              <w:jc w:val="left"/>
            </w:pPr>
            <w:r/>
            <w:r>
              <w:rPr>
                <w:b w:val="0"/>
                <w:sz w:val="17"/>
              </w:rPr>
              <w:t>Konu kaydı</w:t>
            </w:r>
          </w:p>
        </w:tc>
      </w:tr>
      <w:tr>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REGACK</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5</w:t>
            </w:r>
          </w:p>
        </w:tc>
        <w:tc>
          <w:tcPr>
            <w:tcW w:type="dxa" w:w="3389"/>
            <w:vAlign w:val="center"/>
            <w:tcBorders>
              <w:top w:sz="6" w:val="single" w:color="D0D7E2"/>
              <w:left w:sz="6" w:val="single" w:color="D0D7E2"/>
              <w:bottom w:sz="6" w:val="single" w:color="D0D7E2"/>
              <w:right w:sz="6" w:val="single" w:color="D0D7E2"/>
            </w:tcBorders>
          </w:tcPr>
          <w:p>
            <w:pPr>
              <w:jc w:val="left"/>
            </w:pPr>
            <w:r/>
            <w:r>
              <w:rPr>
                <w:b w:val="0"/>
                <w:sz w:val="17"/>
              </w:rPr>
              <w:t>Konu kaydı cevabı</w:t>
            </w:r>
          </w:p>
        </w:tc>
      </w:tr>
    </w:tbl>
    <w:p>
      <w:pPr>
        <w:jc w:val="center"/>
      </w:pPr>
      <w:r>
        <w:drawing>
          <wp:inline xmlns:a="http://schemas.openxmlformats.org/drawingml/2006/main" xmlns:pic="http://schemas.openxmlformats.org/drawingml/2006/picture">
            <wp:extent cx="6035040" cy="2822097"/>
            <wp:docPr id="10" name="Picture 10"/>
            <wp:cNvGraphicFramePr>
              <a:graphicFrameLocks noChangeAspect="1"/>
            </wp:cNvGraphicFramePr>
            <a:graphic>
              <a:graphicData uri="http://schemas.openxmlformats.org/drawingml/2006/picture">
                <pic:pic>
                  <pic:nvPicPr>
                    <pic:cNvPr id="0" name="mqttsn_types.png"/>
                    <pic:cNvPicPr/>
                  </pic:nvPicPr>
                  <pic:blipFill>
                    <a:blip r:embed="rId19"/>
                    <a:stretch>
                      <a:fillRect/>
                    </a:stretch>
                  </pic:blipFill>
                  <pic:spPr>
                    <a:xfrm>
                      <a:off x="0" y="0"/>
                      <a:ext cx="6035040" cy="2822097"/>
                    </a:xfrm>
                    <a:prstGeom prst="rect"/>
                  </pic:spPr>
                </pic:pic>
              </a:graphicData>
            </a:graphic>
          </wp:inline>
        </w:drawing>
      </w:r>
    </w:p>
    <w:p>
      <w:pPr>
        <w:jc w:val="center"/>
      </w:pPr>
      <w:r>
        <w:rPr>
          <w:i/>
          <w:color w:val="5A5A5A"/>
          <w:sz w:val="18"/>
        </w:rPr>
        <w:t>Şekil 10. MQTT-SN paketlerinin mesaj türüne göre dağılımı.</w:t>
      </w:r>
    </w:p>
    <w:p>
      <w:pPr>
        <w:pStyle w:val="Heading1"/>
      </w:pPr>
      <w:r>
        <w:t>11. Üç İstemcili Trafik Akışının PCAP ile Kanıtlanması</w:t>
      </w:r>
    </w:p>
    <w:p>
      <w:r>
        <w:t>PCAP dosyasında broker adresi 2001:660:3207:400::66 ile üç ayrı istemci IPv6 adresi arasında UDP/1885 akışı görüldü. Bu durum, yıldız topolojide brokerın tek bir istemciye değil üç ayrı istemciye MQTT-SN trafiği ürettiğini paket düzeyinde kanıtlamaktadır.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7"/>
              </w:rPr>
              <w:t>Yön</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7"/>
              </w:rPr>
              <w:t>Kaynak</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7"/>
              </w:rPr>
              <w:t>Hedef</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7"/>
              </w:rPr>
              <w:t>Paket adedi</w:t>
            </w:r>
          </w:p>
        </w:tc>
        <w:tc>
          <w:tcPr>
            <w:tcW w:type="dxa" w:w="2033"/>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7"/>
              </w:rPr>
              <w:t>Açıklama</w:t>
            </w:r>
          </w:p>
        </w:tc>
      </w:tr>
      <w:tr>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Broker → Client</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...:f190:1883</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27</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a8-103 tarafına UDP akışı</w:t>
            </w:r>
          </w:p>
        </w:tc>
      </w:tr>
      <w:tr>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Broker → Client</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...:8d5d:1883</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24</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a8-105 tarafına UDP akışı</w:t>
            </w:r>
          </w:p>
        </w:tc>
      </w:tr>
      <w:tr>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Broker → Client</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...:3f06:1883</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23</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a8-104 tarafına UDP akışı</w:t>
            </w:r>
          </w:p>
        </w:tc>
      </w:tr>
      <w:tr>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Client → Broker</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...:3f06:1883</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17</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İstemci dönüş trafiği</w:t>
            </w:r>
          </w:p>
        </w:tc>
      </w:tr>
      <w:tr>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Client → Broker</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...:8d5d:1883</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14</w:t>
            </w:r>
          </w:p>
        </w:tc>
        <w:tc>
          <w:tcPr>
            <w:tcW w:type="dxa" w:w="2033"/>
            <w:vAlign w:val="center"/>
            <w:tcBorders>
              <w:top w:sz="6" w:val="single" w:color="D0D7E2"/>
              <w:left w:sz="6" w:val="single" w:color="D0D7E2"/>
              <w:bottom w:sz="6" w:val="single" w:color="D0D7E2"/>
              <w:right w:sz="6" w:val="single" w:color="D0D7E2"/>
            </w:tcBorders>
          </w:tcPr>
          <w:p>
            <w:pPr>
              <w:jc w:val="left"/>
            </w:pPr>
            <w:r/>
            <w:r>
              <w:rPr>
                <w:b w:val="0"/>
                <w:sz w:val="15"/>
              </w:rPr>
              <w:t>İstemci dönüş trafiği</w:t>
            </w:r>
          </w:p>
        </w:tc>
      </w:tr>
      <w:tr>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Client → Broker</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...:f190:1883</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2001:...::66:1885</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13</w:t>
            </w:r>
          </w:p>
        </w:tc>
        <w:tc>
          <w:tcPr>
            <w:tcW w:type="dxa" w:w="2033"/>
            <w:vAlign w:val="center"/>
            <w:tcBorders>
              <w:top w:sz="6" w:val="single" w:color="D0D7E2"/>
              <w:left w:sz="6" w:val="single" w:color="D0D7E2"/>
              <w:bottom w:sz="6" w:val="single" w:color="D0D7E2"/>
              <w:right w:sz="6" w:val="single" w:color="D0D7E2"/>
            </w:tcBorders>
            <w:shd w:fill="EEF4FB"/>
          </w:tcPr>
          <w:p>
            <w:pPr>
              <w:jc w:val="left"/>
            </w:pPr>
            <w:r/>
            <w:r>
              <w:rPr>
                <w:b w:val="0"/>
                <w:sz w:val="15"/>
              </w:rPr>
              <w:t>İstemci dönüş trafiği</w:t>
            </w:r>
          </w:p>
        </w:tc>
      </w:tr>
    </w:tbl>
    <w:tbl>
      <w:tblPr>
        <w:tblW w:type="auto" w:w="0"/>
        <w:jc w:val="center"/>
        <w:tblLook w:firstColumn="1" w:firstRow="1" w:lastColumn="0" w:lastRow="0" w:noHBand="0" w:noVBand="1" w:val="04A0"/>
      </w:tblPr>
      <w:tblGrid>
        <w:gridCol w:w="10166"/>
      </w:tblGrid>
      <w:tr>
        <w:tc>
          <w:tcPr>
            <w:tcW w:type="dxa" w:w="10166"/>
            <w:shd w:fill="FFF2CC"/>
            <w:tcBorders>
              <w:top w:sz="8" w:val="single" w:color="D6B656"/>
              <w:left w:sz="8" w:val="single" w:color="D6B656"/>
              <w:bottom w:sz="8" w:val="single" w:color="D6B656"/>
              <w:right w:sz="8" w:val="single" w:color="D6B656"/>
            </w:tcBorders>
          </w:tcPr>
          <w:p>
            <w:r/>
            <w:r>
              <w:rPr>
                <w:b/>
                <w:color w:val="1F4E79"/>
                <w:sz w:val="19"/>
              </w:rPr>
              <w:t>Akış adetleri, yakalama penceresinin tamamını kapsar. Bu nedenle yalnızca tek bir publish denemesini değil, bağlantı/abonelik tekrarlarını ve test seansındaki tüm UDP/1885 trafiğini birlikte içerir.</w:t>
            </w:r>
          </w:p>
        </w:tc>
      </w:tr>
    </w:tbl>
    <w:p/>
    <w:p>
      <w:pPr>
        <w:pStyle w:val="Heading1"/>
      </w:pPr>
      <w:r>
        <w:t>12. Bulguların Değerlendirilmesi</w:t>
      </w:r>
    </w:p>
    <w:p>
      <w:pPr>
        <w:pStyle w:val="ListBullet"/>
        <w:spacing w:after="40"/>
      </w:pPr>
      <w:r>
        <w:t>Yıldız topoloji üç client’ın aynı border router üzerinden broker tarafına erişmesini sağlamıştır.</w:t>
      </w:r>
    </w:p>
    <w:p>
      <w:pPr>
        <w:pStyle w:val="ListBullet"/>
        <w:spacing w:after="40"/>
      </w:pPr>
      <w:r>
        <w:t>Üç route ekranında da aynı default next-hop görülmesi, topoloji yapısının deneysel kanıtıdır.</w:t>
      </w:r>
    </w:p>
    <w:p>
      <w:pPr>
        <w:pStyle w:val="ListBullet"/>
        <w:spacing w:after="40"/>
      </w:pPr>
      <w:r>
        <w:t>Tek broker yayınının star/down aboneliği üzerinden istemcilere ulaştırılması, publish/subscribe modelinin çok istemcili kullanımını göstermiştir.</w:t>
      </w:r>
    </w:p>
    <w:p>
      <w:pPr>
        <w:pStyle w:val="ListBullet"/>
        <w:spacing w:after="40"/>
      </w:pPr>
      <w:r>
        <w:t>İstemci kimliği çakışması, çoklu abonelik davranışını bozmuş; benzersiz EMCUTE_ID üretimiyle sorun giderilmiştir.</w:t>
      </w:r>
    </w:p>
    <w:p>
      <w:pPr>
        <w:pStyle w:val="ListBullet"/>
        <w:spacing w:after="40"/>
      </w:pPr>
      <w:r>
        <w:t>RTT örneklerinde %0 paket kaybı ve yaklaşık 14–16 ms ortalama değerleri elde edilmiştir.</w:t>
      </w:r>
    </w:p>
    <w:p>
      <w:pPr>
        <w:pStyle w:val="ListBullet"/>
        <w:spacing w:after="40"/>
      </w:pPr>
      <w:r>
        <w:t>PCAP analizi, 680 toplam paket içinde MQTT-SN, MQTT ve ICMPv6 akışlarının birlikte kaydedildiğini göstermiştir.</w:t>
      </w:r>
    </w:p>
    <w:p>
      <w:pPr>
        <w:pStyle w:val="ListBullet"/>
        <w:spacing w:after="40"/>
      </w:pPr>
      <w:r>
        <w:t>UDP akışlarının üç farklı istemci IPv6 adresine dağılması, çoklu istemci topolojisinin paket seviyesinde doğrulanmasını sağlamıştır.</w:t>
      </w:r>
    </w:p>
    <w:p>
      <w:pPr>
        <w:pStyle w:val="Heading1"/>
      </w:pPr>
      <w:r>
        <w:t>13. Lineer Topoloji ile Kısa Karşılaştırma Notu</w:t>
      </w:r>
    </w:p>
    <w:p>
      <w:r>
        <w:t>Önceki lineer deneyde istemci trafiği iki ara RPL router üzerinden taşındığı için RTT değerleri yaklaşık 24–25 ms bandında kaydedilmişti. Bu yıldız topoloji deneyinde ise doğrudan border router üzerinden broker tarafına çıkış sağlandığı için kayıtlı RTT örnekleri yaklaşık 14–16 ms ortalama bandına düşmüştür. Bu gözlem, topoloji derinliğinin gecikme üzerinde etkili olabileceğini göstermektedir. Ancak nicel kıyaslamanın sağlam olması için aynı deneme sayısı, aynı mesaj yükü ve aynı zaman penceresi altında sistematik ölçüm yapılması gerekir.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Topoloji</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Gözlenen yapı</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Örnek ortalama RTT</w:t>
            </w:r>
          </w:p>
        </w:tc>
        <w:tc>
          <w:tcPr>
            <w:tcW w:type="dxa" w:w="2541"/>
            <w:vAlign w:val="center"/>
            <w:tcBorders>
              <w:top w:sz="6" w:val="single" w:color="D0D7E2"/>
              <w:left w:sz="6" w:val="single" w:color="D0D7E2"/>
              <w:bottom w:sz="6" w:val="single" w:color="D0D7E2"/>
              <w:right w:sz="6" w:val="single" w:color="D0D7E2"/>
            </w:tcBorders>
            <w:shd w:fill="1F4E79"/>
          </w:tcPr>
          <w:p>
            <w:pPr>
              <w:jc w:val="left"/>
            </w:pPr>
            <w:r>
              <w:rPr>
                <w:b/>
                <w:color w:val="FFFFFF"/>
              </w:rPr>
            </w:r>
            <w:r>
              <w:rPr>
                <w:b/>
                <w:color w:val="FFFFFF"/>
                <w:sz w:val="19"/>
              </w:rPr>
              <w:t>Yorum</w:t>
            </w:r>
          </w:p>
        </w:tc>
      </w:tr>
      <w:tr>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Lineer</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Çok atlamalı: client → router → router → BR → broker</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~24–25 ms</w:t>
            </w:r>
          </w:p>
        </w:tc>
        <w:tc>
          <w:tcPr>
            <w:tcW w:type="dxa" w:w="2541"/>
            <w:vAlign w:val="center"/>
            <w:tcBorders>
              <w:top w:sz="6" w:val="single" w:color="D0D7E2"/>
              <w:left w:sz="6" w:val="single" w:color="D0D7E2"/>
              <w:bottom w:sz="6" w:val="single" w:color="D0D7E2"/>
              <w:right w:sz="6" w:val="single" w:color="D0D7E2"/>
            </w:tcBorders>
          </w:tcPr>
          <w:p>
            <w:pPr>
              <w:jc w:val="left"/>
            </w:pPr>
            <w:r/>
            <w:r>
              <w:rPr>
                <w:b w:val="0"/>
                <w:sz w:val="17"/>
              </w:rPr>
              <w:t>Önceki deneyden kayıtlı örnek</w:t>
            </w:r>
          </w:p>
        </w:tc>
      </w:tr>
      <w:tr>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Yıldız</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Tek yönlendirici çıkışı: client → BR → broker</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~14–16 ms</w:t>
            </w:r>
          </w:p>
        </w:tc>
        <w:tc>
          <w:tcPr>
            <w:tcW w:type="dxa" w:w="2541"/>
            <w:vAlign w:val="center"/>
            <w:tcBorders>
              <w:top w:sz="6" w:val="single" w:color="D0D7E2"/>
              <w:left w:sz="6" w:val="single" w:color="D0D7E2"/>
              <w:bottom w:sz="6" w:val="single" w:color="D0D7E2"/>
              <w:right w:sz="6" w:val="single" w:color="D0D7E2"/>
            </w:tcBorders>
            <w:shd w:fill="EEF4FB"/>
          </w:tcPr>
          <w:p>
            <w:pPr>
              <w:jc w:val="left"/>
            </w:pPr>
            <w:r/>
            <w:r>
              <w:rPr>
                <w:b w:val="0"/>
                <w:sz w:val="17"/>
              </w:rPr>
              <w:t>Bu rapordaki kayıtlı örnekler</w:t>
            </w:r>
          </w:p>
        </w:tc>
      </w:tr>
    </w:tbl>
    <w:tbl>
      <w:tblPr>
        <w:tblW w:type="auto" w:w="0"/>
        <w:jc w:val="center"/>
        <w:tblLook w:firstColumn="1" w:firstRow="1" w:lastColumn="0" w:lastRow="0" w:noHBand="0" w:noVBand="1" w:val="04A0"/>
      </w:tblPr>
      <w:tblGrid>
        <w:gridCol w:w="10166"/>
      </w:tblGrid>
      <w:tr>
        <w:tc>
          <w:tcPr>
            <w:tcW w:type="dxa" w:w="10166"/>
            <w:shd w:fill="FFF2CC"/>
            <w:tcBorders>
              <w:top w:sz="8" w:val="single" w:color="D6B656"/>
              <w:left w:sz="8" w:val="single" w:color="D6B656"/>
              <w:bottom w:sz="8" w:val="single" w:color="D6B656"/>
              <w:right w:sz="8" w:val="single" w:color="D6B656"/>
            </w:tcBorders>
          </w:tcPr>
          <w:p>
            <w:r/>
            <w:r>
              <w:rPr>
                <w:b/>
                <w:color w:val="1F4E79"/>
                <w:sz w:val="19"/>
              </w:rPr>
              <w:t>Bu karşılaştırma, deney kayıtlarının sunduğu gözlemsel bir yorumdur; kesin performans hükmü için tekrarlı, kontrollü ve eşit koşullu benchmark seti önerilir.</w:t>
            </w:r>
          </w:p>
        </w:tc>
      </w:tr>
    </w:tbl>
    <w:p/>
    <w:p>
      <w:pPr>
        <w:pStyle w:val="Heading1"/>
      </w:pPr>
      <w:r>
        <w:t>14. Sonuç</w:t>
      </w:r>
    </w:p>
    <w:p>
      <w:r>
        <w:t>Bu deneyde MQTT-SN protokolü, FIT IoT-LAB üzerinde yıldız topolojiye uyarlanmış ve çok istemcili yayın/abonelik davranışı ayrıntılı biçimde incelenmiştir. a8-103, a8-104 ve a8-105 istemcilerinin aynı border router üzerinden broker’a eriştiği route çıktılarıyla doğrulanmış; star/down konusu üzerinden ortak mesaj alımı ve star/up konusu üzerinden uplink yayın akışı gözlemlenmiştir. Benzersiz EMCUTE_ID kullanımı çoklu client davranışı için kritik bir yapılandırma adımı olarak öne çıkmıştır.</w:t>
      </w:r>
    </w:p>
    <w:p>
      <w:r>
        <w:t>Paket yakalama analizi, broker düğümü üzerinde toplanan mqttsn_star.pcap dosyasında 680 paket bulunduğunu; bunların 294’ünün TCP, 118’inin UDP ve 268’inin ICMPv6 olduğunu göstermiştir. MQTT-SN mesaj türlerinde PUBLISH paketlerinin baskın olması, deney akışının uygulama mesajları açısından aktif geçtiğini desteklemiştir. Üç ayrı istemci IPv6 adresi ile broker arasında UDP/1885 akışlarının görülmesi, yıldız topolojideki çok istemcili iletişimin paket düzeyinde gerçekleştiğini kanıtlamıştır.</w:t>
      </w:r>
    </w:p>
    <w:tbl>
      <w:tblPr>
        <w:tblW w:type="auto" w:w="0"/>
        <w:jc w:val="center"/>
        <w:tblLook w:firstColumn="1" w:firstRow="1" w:lastColumn="0" w:lastRow="0" w:noHBand="0" w:noVBand="1" w:val="04A0"/>
      </w:tblPr>
      <w:tblGrid>
        <w:gridCol w:w="10166"/>
      </w:tblGrid>
      <w:tr>
        <w:tc>
          <w:tcPr>
            <w:tcW w:type="dxa" w:w="10166"/>
            <w:shd w:fill="D9EAF7"/>
            <w:tcBorders>
              <w:top w:sz="8" w:val="single" w:color="9CC2E5"/>
              <w:left w:sz="8" w:val="single" w:color="9CC2E5"/>
              <w:bottom w:sz="8" w:val="single" w:color="9CC2E5"/>
              <w:right w:sz="8" w:val="single" w:color="9CC2E5"/>
            </w:tcBorders>
          </w:tcPr>
          <w:p>
            <w:r/>
            <w:r>
              <w:rPr>
                <w:b/>
                <w:color w:val="1F4E79"/>
                <w:sz w:val="19"/>
              </w:rPr>
              <w:t>Genel sonuç: MQTT-SN yıldız topoloji deneyi başarıyla kurulmuş; rota, uygulama mesajlaşması, RTT ve Wireshark/PCAP verileriyle bütüncül biçimde doğrulanmıştır.</w:t>
            </w:r>
          </w:p>
        </w:tc>
      </w:tr>
    </w:tbl>
    <w:p/>
    <w:p>
      <w:pPr>
        <w:pStyle w:val="Heading1"/>
      </w:pPr>
      <w:r>
        <w:t>Ek A. Raporda Geçen Temel Komutlar</w:t>
      </w:r>
    </w:p>
    <w:p>
      <w:r>
        <w:rPr>
          <w:b/>
          <w:color w:val="1F4E79"/>
          <w:sz w:val="20"/>
        </w:rPr>
        <w:t>Broker üzerinde paket yakalama</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ssh root@node-a8-102</w:t>
            </w:r>
            <w:r>
              <w:br/>
            </w:r>
            <w:r>
              <w:rPr>
                <w:rFonts w:ascii="Consolas" w:hAnsi="Consolas" w:eastAsia="Consolas"/>
                <w:color w:val="1E2D3C"/>
                <w:sz w:val="17"/>
              </w:rPr>
              <w:t>tcpdump -i eth0 -n -s 0 -w /tmp/mqttsn_star.pcap \</w:t>
            </w:r>
            <w:r>
              <w:br/>
            </w:r>
            <w:r>
              <w:rPr>
                <w:rFonts w:ascii="Consolas" w:hAnsi="Consolas" w:eastAsia="Consolas"/>
                <w:color w:val="1E2D3C"/>
                <w:sz w:val="17"/>
              </w:rPr>
              <w:t>'ip6 and (udp port 1885 or tcp port 1886 or icmp6)'</w:t>
            </w:r>
          </w:p>
        </w:tc>
      </w:tr>
    </w:tbl>
    <w:p/>
    <w:p>
      <w:r>
        <w:rPr>
          <w:b/>
          <w:color w:val="1F4E79"/>
          <w:sz w:val="20"/>
        </w:rPr>
        <w:t>İstemci terminalinde kullanılan örnek komutlar</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con 2001:660:3207:400::66 1885</w:t>
            </w:r>
            <w:r>
              <w:br/>
            </w:r>
            <w:r>
              <w:rPr>
                <w:rFonts w:ascii="Consolas" w:hAnsi="Consolas" w:eastAsia="Consolas"/>
                <w:color w:val="1E2D3C"/>
                <w:sz w:val="17"/>
              </w:rPr>
              <w:t>sub star/down</w:t>
            </w:r>
            <w:r>
              <w:br/>
            </w:r>
            <w:r>
              <w:rPr>
                <w:rFonts w:ascii="Consolas" w:hAnsi="Consolas" w:eastAsia="Consolas"/>
                <w:color w:val="1E2D3C"/>
                <w:sz w:val="17"/>
              </w:rPr>
              <w:t>pub star/up/103 msg_from_103</w:t>
            </w:r>
            <w:r>
              <w:br/>
            </w:r>
            <w:r>
              <w:rPr>
                <w:rFonts w:ascii="Consolas" w:hAnsi="Consolas" w:eastAsia="Consolas"/>
                <w:color w:val="1E2D3C"/>
                <w:sz w:val="17"/>
              </w:rPr>
              <w:t>ping6 2001:660:3207:400::66</w:t>
            </w:r>
          </w:p>
        </w:tc>
      </w:tr>
    </w:tbl>
    <w:p/>
    <w:p>
      <w:r>
        <w:rPr>
          <w:b/>
          <w:color w:val="1F4E79"/>
          <w:sz w:val="20"/>
        </w:rPr>
        <w:t>Frontend üzerinde broker yönüne yayın</w:t>
      </w:r>
    </w:p>
    <w:tbl>
      <w:tblPr>
        <w:tblW w:type="auto" w:w="0"/>
        <w:jc w:val="center"/>
        <w:tblLook w:firstColumn="1" w:firstRow="1" w:lastColumn="0" w:lastRow="0" w:noHBand="0" w:noVBand="1" w:val="04A0"/>
      </w:tblPr>
      <w:tblGrid>
        <w:gridCol w:w="10166"/>
      </w:tblGrid>
      <w:tr>
        <w:tc>
          <w:tcPr>
            <w:tcW w:type="dxa" w:w="10166"/>
            <w:shd w:fill="EAF2F8"/>
            <w:tcBorders>
              <w:top w:sz="8" w:val="single" w:color="9CC2E5"/>
              <w:left w:sz="8" w:val="single" w:color="9CC2E5"/>
              <w:bottom w:sz="8" w:val="single" w:color="9CC2E5"/>
              <w:right w:sz="8" w:val="single" w:color="9CC2E5"/>
            </w:tcBorders>
          </w:tcPr>
          <w:p>
            <w:r/>
            <w:r>
              <w:rPr>
                <w:rFonts w:ascii="Consolas" w:hAnsi="Consolas" w:eastAsia="Consolas"/>
                <w:color w:val="1E2D3C"/>
                <w:sz w:val="17"/>
              </w:rPr>
              <w:t>mosquitto_pub -h 2001:660:3207:400::66 -p 1886 -t star/down -m star_broadcast_test</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Hazırlanan rapor: deney ekran görüntüleri, terminal çıktıları ve mqttsn_star.pcap analizi kullanılarak oluşturulmuştur.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MQTT-SN Yıldız Topoloji Deney Raporu | FIT IoT-LAB | RIOT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