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Deney Raporu: CoAP Protokolünün Yıldız Topoloji Üzerinde Doğrulanması</w:t>
      </w:r>
    </w:p>
    <w:p>
      <w:pPr>
        <w:jc w:val="center"/>
      </w:pPr>
      <w:r>
        <w:rPr>
          <w:i/>
          <w:sz w:val="20"/>
        </w:rPr>
        <w:t>FIT IoT-LAB Saclay • RIOT OS • A8-M3 Düğümleri • CoAP / IPv6</w:t>
      </w:r>
    </w:p>
    <w:tbl>
      <w:tblPr>
        <w:tblStyle w:val="TableGrid"/>
        <w:tblW w:type="auto" w:w="0"/>
        <w:jc w:val="center"/>
        <w:tblLook w:firstColumn="1" w:firstRow="1" w:lastColumn="0" w:lastRow="0" w:noHBand="0" w:noVBand="1" w:val="04A0"/>
      </w:tblPr>
      <w:tblGrid>
        <w:gridCol w:w="4816"/>
        <w:gridCol w:w="4816"/>
      </w:tblGrid>
      <w:tr>
        <w:tc>
          <w:tcPr>
            <w:tcW w:type="dxa" w:w="4816"/>
            <w:shd w:fill="D9EAF7"/>
            <w:vAlign w:val="center"/>
          </w:tcPr>
          <w:p>
            <w:pPr>
              <w:spacing w:after="0"/>
            </w:pPr>
            <w:r/>
            <w:r>
              <w:rPr>
                <w:b/>
                <w:color w:val="1F4E79"/>
                <w:sz w:val="21"/>
              </w:rPr>
              <w:t>Deney Özeti</w:t>
            </w:r>
          </w:p>
        </w:tc>
        <w:tc>
          <w:tcPr>
            <w:tcW w:type="dxa" w:w="4816"/>
            <w:shd w:fill="F7FBFD"/>
            <w:vAlign w:val="center"/>
          </w:tcPr>
          <w:p>
            <w:pPr>
              <w:spacing w:after="0"/>
            </w:pPr>
            <w:r/>
            <w:r>
              <w:rPr>
                <w:b w:val="0"/>
                <w:sz w:val="19"/>
              </w:rPr>
              <w:t>Bir A8-M3 düğüm Border Router, üç A8-M3 düğüm CoAP sunucusu olarak ele alınmıştır. Frontend üzerinden genel IPv6 adreslerine CoAP GET istekleri gönderilmiş; erişilebilirlik ping6 ile, uygulama düzeyi iletişim ise /riot/board kaynağı üzerinden doğrulanmıştır.</w:t>
            </w:r>
          </w:p>
        </w:tc>
      </w:tr>
    </w:tbl>
    <w:p/>
    <w:p>
      <w:pPr>
        <w:pStyle w:val="Heading1"/>
      </w:pPr>
      <w:r>
        <w:t>1. Deneyin Amacı</w:t>
      </w:r>
    </w:p>
    <w:p>
      <w:r>
        <w:t>Bu deneyin amacı, yıldız topolojili bir düşük güçlü IoT ağında CoAP protokolünün çalıştığını uygulamalı olarak göstermektir. Kurulan yapı üzerinde sınır yönlendiricisi aracılığıyla uç düğümlerin genel IPv6 ağına taşındığı, bu düğümlere CoAP istemcisiyle erişilebildiği ve haberleşme gecikmelerinin ölçülebildiği doğrulanmıştır.</w:t>
      </w:r>
    </w:p>
    <w:p>
      <w:pPr>
        <w:pStyle w:val="Heading1"/>
      </w:pPr>
      <w:r>
        <w:t>2. Deney Ortamı ve Topoloji</w:t>
      </w:r>
    </w:p>
    <w:p>
      <w:r>
        <w:t>Deney FIT IoT-LAB Saclay sahasında yürütülmüştür. RIOT OS üzerinde çalışan A8-M3 düğümleri kullanılmıştır. Topoloji yıldız biçimindedir: merkezde Border Router, uçlarda CoAP sunucusu rolündeki düğümler bulunmaktadır. Uç düğümler, Border Router üzerinden frontend terminalinden erişilebilir hale getirilmiştir.</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b/>
                <w:color w:val="FFFFFF"/>
                <w:sz w:val="18"/>
              </w:rPr>
              <w:t>Bileşen</w:t>
            </w:r>
          </w:p>
        </w:tc>
        <w:tc>
          <w:tcPr>
            <w:tcW w:type="dxa" w:w="4816"/>
            <w:vAlign w:val="center"/>
            <w:shd w:fill="1F4E79"/>
          </w:tcPr>
          <w:p>
            <w:pPr>
              <w:spacing w:after="0"/>
            </w:pPr>
            <w:r/>
            <w:r>
              <w:rPr>
                <w:b/>
                <w:color w:val="FFFFFF"/>
                <w:sz w:val="18"/>
              </w:rPr>
              <w:t>Kullanım</w:t>
            </w:r>
          </w:p>
        </w:tc>
      </w:tr>
      <w:tr>
        <w:tc>
          <w:tcPr>
            <w:tcW w:type="dxa" w:w="4816"/>
            <w:vAlign w:val="center"/>
            <w:shd w:fill="EAF2F8"/>
          </w:tcPr>
          <w:p>
            <w:pPr>
              <w:spacing w:after="0"/>
            </w:pPr>
            <w:r/>
            <w:r>
              <w:rPr>
                <w:b w:val="0"/>
                <w:sz w:val="18"/>
              </w:rPr>
              <w:t>Saha</w:t>
            </w:r>
          </w:p>
        </w:tc>
        <w:tc>
          <w:tcPr>
            <w:tcW w:type="dxa" w:w="4816"/>
            <w:vAlign w:val="center"/>
            <w:shd w:fill="EAF2F8"/>
          </w:tcPr>
          <w:p>
            <w:pPr>
              <w:spacing w:after="0"/>
            </w:pPr>
            <w:r/>
            <w:r>
              <w:rPr>
                <w:b w:val="0"/>
                <w:sz w:val="18"/>
              </w:rPr>
              <w:t>FIT IoT-LAB Saclay</w:t>
            </w:r>
          </w:p>
        </w:tc>
      </w:tr>
      <w:tr>
        <w:tc>
          <w:tcPr>
            <w:tcW w:type="dxa" w:w="4816"/>
            <w:vAlign w:val="center"/>
          </w:tcPr>
          <w:p>
            <w:pPr>
              <w:spacing w:after="0"/>
            </w:pPr>
            <w:r/>
            <w:r>
              <w:rPr>
                <w:b w:val="0"/>
                <w:sz w:val="18"/>
              </w:rPr>
              <w:t>Düğüm platformu</w:t>
            </w:r>
          </w:p>
        </w:tc>
        <w:tc>
          <w:tcPr>
            <w:tcW w:type="dxa" w:w="4816"/>
            <w:vAlign w:val="center"/>
          </w:tcPr>
          <w:p>
            <w:pPr>
              <w:spacing w:after="0"/>
            </w:pPr>
            <w:r/>
            <w:r>
              <w:rPr>
                <w:b w:val="0"/>
                <w:sz w:val="18"/>
              </w:rPr>
              <w:t>A8-M3 / at86rf231</w:t>
            </w:r>
          </w:p>
        </w:tc>
      </w:tr>
      <w:tr>
        <w:tc>
          <w:tcPr>
            <w:tcW w:type="dxa" w:w="4816"/>
            <w:vAlign w:val="center"/>
            <w:shd w:fill="EAF2F8"/>
          </w:tcPr>
          <w:p>
            <w:pPr>
              <w:spacing w:after="0"/>
            </w:pPr>
            <w:r/>
            <w:r>
              <w:rPr>
                <w:b w:val="0"/>
                <w:sz w:val="18"/>
              </w:rPr>
              <w:t>İşletim sistemi</w:t>
            </w:r>
          </w:p>
        </w:tc>
        <w:tc>
          <w:tcPr>
            <w:tcW w:type="dxa" w:w="4816"/>
            <w:vAlign w:val="center"/>
            <w:shd w:fill="EAF2F8"/>
          </w:tcPr>
          <w:p>
            <w:pPr>
              <w:spacing w:after="0"/>
            </w:pPr>
            <w:r/>
            <w:r>
              <w:rPr>
                <w:b w:val="0"/>
                <w:sz w:val="18"/>
              </w:rPr>
              <w:t>RIOT OS</w:t>
            </w:r>
          </w:p>
        </w:tc>
      </w:tr>
      <w:tr>
        <w:tc>
          <w:tcPr>
            <w:tcW w:type="dxa" w:w="4816"/>
            <w:vAlign w:val="center"/>
          </w:tcPr>
          <w:p>
            <w:pPr>
              <w:spacing w:after="0"/>
            </w:pPr>
            <w:r/>
            <w:r>
              <w:rPr>
                <w:b w:val="0"/>
                <w:sz w:val="18"/>
              </w:rPr>
              <w:t>Ağ düzeni</w:t>
            </w:r>
          </w:p>
        </w:tc>
        <w:tc>
          <w:tcPr>
            <w:tcW w:type="dxa" w:w="4816"/>
            <w:vAlign w:val="center"/>
          </w:tcPr>
          <w:p>
            <w:pPr>
              <w:spacing w:after="0"/>
            </w:pPr>
            <w:r/>
            <w:r>
              <w:rPr>
                <w:b w:val="0"/>
                <w:sz w:val="18"/>
              </w:rPr>
              <w:t>Yıldız topoloji</w:t>
            </w:r>
          </w:p>
        </w:tc>
      </w:tr>
      <w:tr>
        <w:tc>
          <w:tcPr>
            <w:tcW w:type="dxa" w:w="4816"/>
            <w:vAlign w:val="center"/>
            <w:shd w:fill="EAF2F8"/>
          </w:tcPr>
          <w:p>
            <w:pPr>
              <w:spacing w:after="0"/>
            </w:pPr>
            <w:r/>
            <w:r>
              <w:rPr>
                <w:b w:val="0"/>
                <w:sz w:val="18"/>
              </w:rPr>
              <w:t>Merkez rolü</w:t>
            </w:r>
          </w:p>
        </w:tc>
        <w:tc>
          <w:tcPr>
            <w:tcW w:type="dxa" w:w="4816"/>
            <w:vAlign w:val="center"/>
            <w:shd w:fill="EAF2F8"/>
          </w:tcPr>
          <w:p>
            <w:pPr>
              <w:spacing w:after="0"/>
            </w:pPr>
            <w:r/>
            <w:r>
              <w:rPr>
                <w:b w:val="0"/>
                <w:sz w:val="18"/>
              </w:rPr>
              <w:t>Border Router</w:t>
            </w:r>
          </w:p>
        </w:tc>
      </w:tr>
      <w:tr>
        <w:tc>
          <w:tcPr>
            <w:tcW w:type="dxa" w:w="4816"/>
            <w:vAlign w:val="center"/>
          </w:tcPr>
          <w:p>
            <w:pPr>
              <w:spacing w:after="0"/>
            </w:pPr>
            <w:r/>
            <w:r>
              <w:rPr>
                <w:b w:val="0"/>
                <w:sz w:val="18"/>
              </w:rPr>
              <w:t>Uç rolü</w:t>
            </w:r>
          </w:p>
        </w:tc>
        <w:tc>
          <w:tcPr>
            <w:tcW w:type="dxa" w:w="4816"/>
            <w:vAlign w:val="center"/>
          </w:tcPr>
          <w:p>
            <w:pPr>
              <w:spacing w:after="0"/>
            </w:pPr>
            <w:r/>
            <w:r>
              <w:rPr>
                <w:b w:val="0"/>
                <w:sz w:val="18"/>
              </w:rPr>
              <w:t>CoAP sunucuları</w:t>
            </w:r>
          </w:p>
        </w:tc>
      </w:tr>
      <w:tr>
        <w:tc>
          <w:tcPr>
            <w:tcW w:type="dxa" w:w="4816"/>
            <w:vAlign w:val="center"/>
            <w:shd w:fill="EAF2F8"/>
          </w:tcPr>
          <w:p>
            <w:pPr>
              <w:spacing w:after="0"/>
            </w:pPr>
            <w:r/>
            <w:r>
              <w:rPr>
                <w:b w:val="0"/>
                <w:sz w:val="18"/>
              </w:rPr>
              <w:t>İstemci aracı</w:t>
            </w:r>
          </w:p>
        </w:tc>
        <w:tc>
          <w:tcPr>
            <w:tcW w:type="dxa" w:w="4816"/>
            <w:vAlign w:val="center"/>
            <w:shd w:fill="EAF2F8"/>
          </w:tcPr>
          <w:p>
            <w:pPr>
              <w:spacing w:after="0"/>
            </w:pPr>
            <w:r/>
            <w:r>
              <w:rPr>
                <w:b w:val="0"/>
                <w:sz w:val="18"/>
              </w:rPr>
              <w:t>aiocoap-client</w:t>
            </w:r>
          </w:p>
        </w:tc>
      </w:tr>
      <w:tr>
        <w:tc>
          <w:tcPr>
            <w:tcW w:type="dxa" w:w="4816"/>
            <w:vAlign w:val="center"/>
          </w:tcPr>
          <w:p>
            <w:pPr>
              <w:spacing w:after="0"/>
            </w:pPr>
            <w:r/>
            <w:r>
              <w:rPr>
                <w:b w:val="0"/>
                <w:sz w:val="18"/>
              </w:rPr>
              <w:t>Uygulama kaynağı</w:t>
            </w:r>
          </w:p>
        </w:tc>
        <w:tc>
          <w:tcPr>
            <w:tcW w:type="dxa" w:w="4816"/>
            <w:vAlign w:val="center"/>
          </w:tcPr>
          <w:p>
            <w:pPr>
              <w:spacing w:after="0"/>
            </w:pPr>
            <w:r/>
            <w:r>
              <w:rPr>
                <w:b w:val="0"/>
                <w:sz w:val="18"/>
              </w:rPr>
              <w:t>/riot/board</w:t>
            </w:r>
          </w:p>
        </w:tc>
      </w:tr>
      <w:tr>
        <w:tc>
          <w:tcPr>
            <w:tcW w:type="dxa" w:w="4816"/>
            <w:vAlign w:val="center"/>
            <w:shd w:fill="EAF2F8"/>
          </w:tcPr>
          <w:p>
            <w:pPr>
              <w:spacing w:after="0"/>
            </w:pPr>
            <w:r/>
            <w:r>
              <w:rPr>
                <w:b w:val="0"/>
                <w:sz w:val="18"/>
              </w:rPr>
              <w:t>Test edilen IPv6 ağ öneki</w:t>
            </w:r>
          </w:p>
        </w:tc>
        <w:tc>
          <w:tcPr>
            <w:tcW w:type="dxa" w:w="4816"/>
            <w:vAlign w:val="center"/>
            <w:shd w:fill="EAF2F8"/>
          </w:tcPr>
          <w:p>
            <w:pPr>
              <w:spacing w:after="0"/>
            </w:pPr>
            <w:r/>
            <w:r>
              <w:rPr>
                <w:b w:val="0"/>
                <w:sz w:val="18"/>
              </w:rPr>
              <w:t>2001:660:3207:464::/64</w:t>
            </w:r>
          </w:p>
        </w:tc>
      </w:tr>
    </w:tbl>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b/>
                <w:color w:val="FFFFFF"/>
                <w:sz w:val="18"/>
              </w:rPr>
              <w:t>Düğüm</w:t>
            </w:r>
          </w:p>
        </w:tc>
        <w:tc>
          <w:tcPr>
            <w:tcW w:type="dxa" w:w="4816"/>
            <w:vAlign w:val="center"/>
            <w:shd w:fill="1F4E79"/>
          </w:tcPr>
          <w:p>
            <w:pPr>
              <w:spacing w:after="0"/>
            </w:pPr>
            <w:r/>
            <w:r>
              <w:rPr>
                <w:b/>
                <w:color w:val="FFFFFF"/>
                <w:sz w:val="18"/>
              </w:rPr>
              <w:t>Deneyde kullanılan genel IPv6 adresi</w:t>
            </w:r>
          </w:p>
        </w:tc>
      </w:tr>
      <w:tr>
        <w:tc>
          <w:tcPr>
            <w:tcW w:type="dxa" w:w="4816"/>
            <w:vAlign w:val="center"/>
            <w:shd w:fill="EAF2F8"/>
          </w:tcPr>
          <w:p>
            <w:pPr>
              <w:spacing w:after="0"/>
            </w:pPr>
            <w:r/>
            <w:r>
              <w:rPr>
                <w:b w:val="0"/>
                <w:sz w:val="18"/>
              </w:rPr>
              <w:t>CoAP Sunucu 1</w:t>
            </w:r>
          </w:p>
        </w:tc>
        <w:tc>
          <w:tcPr>
            <w:tcW w:type="dxa" w:w="4816"/>
            <w:vAlign w:val="center"/>
            <w:shd w:fill="EAF2F8"/>
          </w:tcPr>
          <w:p>
            <w:pPr>
              <w:spacing w:after="0"/>
            </w:pPr>
            <w:r/>
            <w:r>
              <w:rPr>
                <w:b w:val="0"/>
                <w:sz w:val="18"/>
              </w:rPr>
              <w:t>2001:660:3207:464:5880:817d:375c:f390</w:t>
            </w:r>
          </w:p>
        </w:tc>
      </w:tr>
      <w:tr>
        <w:tc>
          <w:tcPr>
            <w:tcW w:type="dxa" w:w="4816"/>
            <w:vAlign w:val="center"/>
          </w:tcPr>
          <w:p>
            <w:pPr>
              <w:spacing w:after="0"/>
            </w:pPr>
            <w:r/>
            <w:r>
              <w:rPr>
                <w:b w:val="0"/>
                <w:sz w:val="18"/>
              </w:rPr>
              <w:t>CoAP Sunucu 2</w:t>
            </w:r>
          </w:p>
        </w:tc>
        <w:tc>
          <w:tcPr>
            <w:tcW w:type="dxa" w:w="4816"/>
            <w:vAlign w:val="center"/>
          </w:tcPr>
          <w:p>
            <w:pPr>
              <w:spacing w:after="0"/>
            </w:pPr>
            <w:r/>
            <w:r>
              <w:rPr>
                <w:b w:val="0"/>
                <w:sz w:val="18"/>
              </w:rPr>
              <w:t>2001:660:3207:464:a8ac:12ab:2ed:86a5</w:t>
            </w:r>
          </w:p>
        </w:tc>
      </w:tr>
      <w:tr>
        <w:tc>
          <w:tcPr>
            <w:tcW w:type="dxa" w:w="4816"/>
            <w:vAlign w:val="center"/>
            <w:shd w:fill="EAF2F8"/>
          </w:tcPr>
          <w:p>
            <w:pPr>
              <w:spacing w:after="0"/>
            </w:pPr>
            <w:r/>
            <w:r>
              <w:rPr>
                <w:b w:val="0"/>
                <w:sz w:val="18"/>
              </w:rPr>
              <w:t>CoAP Sunucu 3</w:t>
            </w:r>
          </w:p>
        </w:tc>
        <w:tc>
          <w:tcPr>
            <w:tcW w:type="dxa" w:w="4816"/>
            <w:vAlign w:val="center"/>
            <w:shd w:fill="EAF2F8"/>
          </w:tcPr>
          <w:p>
            <w:pPr>
              <w:spacing w:after="0"/>
            </w:pPr>
            <w:r/>
            <w:r>
              <w:rPr>
                <w:b w:val="0"/>
                <w:sz w:val="18"/>
              </w:rPr>
              <w:t>2001:660:3207:464:6462:640c:2c76:6afc</w:t>
            </w:r>
          </w:p>
        </w:tc>
      </w:tr>
    </w:tbl>
    <w:p/>
    <w:p>
      <w:pPr>
        <w:pStyle w:val="Heading1"/>
      </w:pPr>
      <w:r>
        <w:t>3. Kurulum ve Çalıştırma Adımları</w:t>
      </w:r>
    </w:p>
    <w:p>
      <w:r>
        <w:t>Deney akışında önce IoT-LAB deneyi başlatılmış, ardından Border Router derlenip çalıştırılmıştır. Ağ öneki üzerinden tap0 arayüzü etkinleştirildikten sonra CoAP düğümleri sıfırlanmış ve uç düğümlerin komşuluk tablosunda görüldüğü kontrol edilmiştir.</w:t>
      </w:r>
    </w:p>
    <w:p>
      <w:pPr>
        <w:pStyle w:val="KodBloğu"/>
      </w:pPr>
      <w:r>
        <w:rPr>
          <w:rFonts w:ascii="Consolas" w:hAnsi="Consolas" w:eastAsia="Consolas"/>
        </w:rPr>
        <w:t>iotlab-experiment submit -n riot_a8coap -d 600 -l 10,archi=a8:at86rf231+site=saclay</w:t>
      </w:r>
    </w:p>
    <w:p>
      <w:pPr>
        <w:pStyle w:val="KodBloğu"/>
      </w:pPr>
      <w:r>
        <w:rPr>
          <w:rFonts w:ascii="Consolas" w:hAnsi="Consolas" w:eastAsia="Consolas"/>
        </w:rPr>
        <w:t>iotlab-experiment wait</w:t>
      </w:r>
    </w:p>
    <w:p>
      <w:pPr>
        <w:pStyle w:val="KodBloğu"/>
      </w:pPr>
      <w:r>
        <w:rPr>
          <w:rFonts w:ascii="Consolas" w:hAnsi="Consolas" w:eastAsia="Consolas"/>
        </w:rPr>
        <w:t>iotlab-ssh --verbose wait-for-boot</w:t>
      </w:r>
    </w:p>
    <w:p>
      <w:pPr>
        <w:pStyle w:val="KodBloğu"/>
      </w:pPr>
      <w:r>
        <w:rPr>
          <w:rFonts w:ascii="Consolas" w:hAnsi="Consolas" w:eastAsia="Consolas"/>
        </w:rPr>
        <w:t>source /opt/riot.source</w:t>
      </w:r>
    </w:p>
    <w:p>
      <w:pPr>
        <w:pStyle w:val="KodBloğu"/>
      </w:pPr>
      <w:r>
        <w:rPr>
          <w:rFonts w:ascii="Consolas" w:hAnsi="Consolas" w:eastAsia="Consolas"/>
        </w:rPr>
        <w:t>make ETHOS_BAUDRATE=500000 DEFAULT_CHANNEL=26 BOARD=iotlab-a8-m3 -C examples/gnrc_border_router clean all</w:t>
      </w:r>
    </w:p>
    <w:p>
      <w:pPr>
        <w:pStyle w:val="KodBloğu"/>
      </w:pPr>
      <w:r>
        <w:rPr>
          <w:rFonts w:ascii="Consolas" w:hAnsi="Consolas" w:eastAsia="Consolas"/>
        </w:rPr>
        <w:t>./start_network.sh /dev/ttyA8_M3 tap0 2001:0660:3207:464::/64 500000</w:t>
      </w:r>
    </w:p>
    <w:p/>
    <w:p>
      <w:pPr>
        <w:pStyle w:val="KodBloğu"/>
      </w:pPr>
      <w:r>
        <w:rPr>
          <w:rFonts w:ascii="Consolas" w:hAnsi="Consolas" w:eastAsia="Consolas"/>
        </w:rPr>
        <w:t>ssh root@node-a8-101 "iotlab_reset"</w:t>
      </w:r>
    </w:p>
    <w:p>
      <w:pPr>
        <w:pStyle w:val="KodBloğu"/>
      </w:pPr>
      <w:r>
        <w:rPr>
          <w:rFonts w:ascii="Consolas" w:hAnsi="Consolas" w:eastAsia="Consolas"/>
        </w:rPr>
        <w:t>ssh root@node-a8-102 "iotlab_reset"</w:t>
      </w:r>
    </w:p>
    <w:p>
      <w:pPr>
        <w:pStyle w:val="KodBloğu"/>
      </w:pPr>
      <w:r>
        <w:rPr>
          <w:rFonts w:ascii="Consolas" w:hAnsi="Consolas" w:eastAsia="Consolas"/>
        </w:rPr>
        <w:t>ssh root@node-a8-103 "iotlab_reset"</w:t>
      </w:r>
    </w:p>
    <w:p/>
    <w:p>
      <w:r>
        <w:t>Border Router RIOT kabuğunda yürütülen `nib neigh` komutu ile uç düğümlerin kaydedildiği görülmüştür. Bu çıktı, topolojinin radyo katmanında oluştuğunu ve düğümlerin yönlendirici tarafından tanındığını göstermektedir.</w:t>
      </w:r>
    </w:p>
    <w:p>
      <w:pPr>
        <w:jc w:val="center"/>
      </w:pPr>
      <w:r>
        <w:drawing>
          <wp:inline xmlns:a="http://schemas.openxmlformats.org/drawingml/2006/main" xmlns:pic="http://schemas.openxmlformats.org/drawingml/2006/picture">
            <wp:extent cx="5806440" cy="3266887"/>
            <wp:docPr id="1" name="Picture 1"/>
            <wp:cNvGraphicFramePr>
              <a:graphicFrameLocks noChangeAspect="1"/>
            </wp:cNvGraphicFramePr>
            <a:graphic>
              <a:graphicData uri="http://schemas.openxmlformats.org/drawingml/2006/picture">
                <pic:pic>
                  <pic:nvPicPr>
                    <pic:cNvPr id="0" name="Screenshot_from_2026-05-18_16-03-091.jpg"/>
                    <pic:cNvPicPr/>
                  </pic:nvPicPr>
                  <pic:blipFill>
                    <a:blip r:embed="rId9"/>
                    <a:stretch>
                      <a:fillRect/>
                    </a:stretch>
                  </pic:blipFill>
                  <pic:spPr>
                    <a:xfrm>
                      <a:off x="0" y="0"/>
                      <a:ext cx="5806440" cy="3266887"/>
                    </a:xfrm>
                    <a:prstGeom prst="rect"/>
                  </pic:spPr>
                </pic:pic>
              </a:graphicData>
            </a:graphic>
          </wp:inline>
        </w:drawing>
      </w:r>
    </w:p>
    <w:p>
      <w:pPr>
        <w:pStyle w:val="ŞekilAçıklaması"/>
      </w:pPr>
      <w:r>
        <w:t>Şekil 1. Border Router komşuluk tablosu ve kayıtlı düğüm adresleri</w:t>
      </w:r>
    </w:p>
    <w:p>
      <w:pPr>
        <w:pStyle w:val="Heading1"/>
      </w:pPr>
      <w:r>
        <w:t>4. CoAP Erişim Doğrulaması</w:t>
      </w:r>
    </w:p>
    <w:p>
      <w:r>
        <w:t>CoAP haberleşmesi, frontend terminalinden uç düğümlerin genel IPv6 adreslerine GET isteği gönderilerek sınanmıştır. Doğru kaynak yolu `/riot/board` seçildiğinde düğümden `iotlab-a8-m3` metni dönmüştür. Bu sonuç, CoAP sunucusunun erişilebilir olduğunu ve kaynak isteğini doğru yanıtladığını göstermektedir.</w:t>
      </w:r>
    </w:p>
    <w:p>
      <w:pPr>
        <w:pStyle w:val="KodBloğu"/>
      </w:pPr>
      <w:r>
        <w:rPr>
          <w:rFonts w:ascii="Consolas" w:hAnsi="Consolas" w:eastAsia="Consolas"/>
        </w:rPr>
        <w:t>aiocoap-client coap://[2001:660:3207:464:5880:817d:375c:f390]/riot/board</w:t>
      </w:r>
    </w:p>
    <w:p>
      <w:pPr>
        <w:pStyle w:val="KodBloğu"/>
      </w:pPr>
      <w:r>
        <w:rPr>
          <w:rFonts w:ascii="Consolas" w:hAnsi="Consolas" w:eastAsia="Consolas"/>
        </w:rPr>
        <w:t>aiocoap-client coap://[2001:660:3207:464:a8ac:12ab:2ed:86a5]/riot/board</w:t>
      </w:r>
    </w:p>
    <w:p>
      <w:pPr>
        <w:pStyle w:val="KodBloğu"/>
      </w:pPr>
      <w:r>
        <w:rPr>
          <w:rFonts w:ascii="Consolas" w:hAnsi="Consolas" w:eastAsia="Consolas"/>
        </w:rPr>
        <w:t>aiocoap-client coap://[2001:660:3207:464:6462:640c:2c76:6afc]/riot/board</w:t>
      </w:r>
    </w:p>
    <w:p/>
    <w:p>
      <w:pPr>
        <w:jc w:val="center"/>
      </w:pPr>
      <w:r>
        <w:drawing>
          <wp:inline xmlns:a="http://schemas.openxmlformats.org/drawingml/2006/main" xmlns:pic="http://schemas.openxmlformats.org/drawingml/2006/picture">
            <wp:extent cx="5806440" cy="3266887"/>
            <wp:docPr id="2" name="Picture 2"/>
            <wp:cNvGraphicFramePr>
              <a:graphicFrameLocks noChangeAspect="1"/>
            </wp:cNvGraphicFramePr>
            <a:graphic>
              <a:graphicData uri="http://schemas.openxmlformats.org/drawingml/2006/picture">
                <pic:pic>
                  <pic:nvPicPr>
                    <pic:cNvPr id="0" name="Screenshot_from_2026-05-18_16-18-541.jpg"/>
                    <pic:cNvPicPr/>
                  </pic:nvPicPr>
                  <pic:blipFill>
                    <a:blip r:embed="rId10"/>
                    <a:stretch>
                      <a:fillRect/>
                    </a:stretch>
                  </pic:blipFill>
                  <pic:spPr>
                    <a:xfrm>
                      <a:off x="0" y="0"/>
                      <a:ext cx="5806440" cy="3266887"/>
                    </a:xfrm>
                    <a:prstGeom prst="rect"/>
                  </pic:spPr>
                </pic:pic>
              </a:graphicData>
            </a:graphic>
          </wp:inline>
        </w:drawing>
      </w:r>
    </w:p>
    <w:p>
      <w:pPr>
        <w:pStyle w:val="ŞekilAçıklaması"/>
      </w:pPr>
      <w:r>
        <w:t>Şekil 2. CoAP /riot/board isteğinin başarılı çalışması</w:t>
      </w:r>
    </w:p>
    <w:p>
      <w:pPr>
        <w:jc w:val="center"/>
      </w:pPr>
      <w:r>
        <w:drawing>
          <wp:inline xmlns:a="http://schemas.openxmlformats.org/drawingml/2006/main" xmlns:pic="http://schemas.openxmlformats.org/drawingml/2006/picture">
            <wp:extent cx="5806440" cy="3266887"/>
            <wp:docPr id="3" name="Picture 3"/>
            <wp:cNvGraphicFramePr>
              <a:graphicFrameLocks noChangeAspect="1"/>
            </wp:cNvGraphicFramePr>
            <a:graphic>
              <a:graphicData uri="http://schemas.openxmlformats.org/drawingml/2006/picture">
                <pic:pic>
                  <pic:nvPicPr>
                    <pic:cNvPr id="0" name="Screenshot_from_2026-05-18_16-19-501.jpg"/>
                    <pic:cNvPicPr/>
                  </pic:nvPicPr>
                  <pic:blipFill>
                    <a:blip r:embed="rId11"/>
                    <a:stretch>
                      <a:fillRect/>
                    </a:stretch>
                  </pic:blipFill>
                  <pic:spPr>
                    <a:xfrm>
                      <a:off x="0" y="0"/>
                      <a:ext cx="5806440" cy="3266887"/>
                    </a:xfrm>
                    <a:prstGeom prst="rect"/>
                  </pic:spPr>
                </pic:pic>
              </a:graphicData>
            </a:graphic>
          </wp:inline>
        </w:drawing>
      </w:r>
    </w:p>
    <w:p>
      <w:pPr>
        <w:pStyle w:val="ŞekilAçıklaması"/>
      </w:pPr>
      <w:r>
        <w:t>Şekil 3. Yanlış kaynak yolunda 4.04 Not Found ve doğru yolda başarılı CoAP yanıtı</w:t>
      </w:r>
    </w:p>
    <w:p>
      <w:pPr>
        <w:jc w:val="center"/>
      </w:pPr>
      <w:r>
        <w:drawing>
          <wp:inline xmlns:a="http://schemas.openxmlformats.org/drawingml/2006/main" xmlns:pic="http://schemas.openxmlformats.org/drawingml/2006/picture">
            <wp:extent cx="5806440" cy="3266887"/>
            <wp:docPr id="4" name="Picture 4"/>
            <wp:cNvGraphicFramePr>
              <a:graphicFrameLocks noChangeAspect="1"/>
            </wp:cNvGraphicFramePr>
            <a:graphic>
              <a:graphicData uri="http://schemas.openxmlformats.org/drawingml/2006/picture">
                <pic:pic>
                  <pic:nvPicPr>
                    <pic:cNvPr id="0" name="Screenshot_from_2026-05-18_16-21-141.jpg"/>
                    <pic:cNvPicPr/>
                  </pic:nvPicPr>
                  <pic:blipFill>
                    <a:blip r:embed="rId12"/>
                    <a:stretch>
                      <a:fillRect/>
                    </a:stretch>
                  </pic:blipFill>
                  <pic:spPr>
                    <a:xfrm>
                      <a:off x="0" y="0"/>
                      <a:ext cx="5806440" cy="3266887"/>
                    </a:xfrm>
                    <a:prstGeom prst="rect"/>
                  </pic:spPr>
                </pic:pic>
              </a:graphicData>
            </a:graphic>
          </wp:inline>
        </w:drawing>
      </w:r>
    </w:p>
    <w:p>
      <w:pPr>
        <w:pStyle w:val="ŞekilAçıklaması"/>
      </w:pPr>
      <w:r>
        <w:t>Şekil 4. Geçici No route to host çıktısı ve devamında erişimin sağlanması</w:t>
      </w:r>
    </w:p>
    <w:p>
      <w:r>
        <w:t>Deney sırasında bir komutta kaynak yolu `/riot/boa` biçiminde eksik yazıldığında `4.04 Not Found` yanıtı alınmıştır. Bu durum ağ bağlantısının çalıştığını, ancak istenen uygulama kaynağının bulunamadığını göstermektedir. Ayrıca bir uç düğüm için tekil bir `No route to host` çıktısı gözlenmiş, aynı düğüme hemen ardından erişim sağlanmıştır. Bu çıktı, ölçümün ilk anlarında geçici rota veya komşuluk yakınsaması yaşanmış olabileceğini düşündürmektedir.</w:t>
      </w:r>
    </w:p>
    <w:p>
      <w:pPr>
        <w:pStyle w:val="Heading1"/>
      </w:pPr>
      <w:r>
        <w:t>5. Ping6 / RTT Ölçümleri</w:t>
      </w:r>
    </w:p>
    <w:p>
      <w:r>
        <w:t>Ağın temel erişilebilirliği ve gecikme düzeyi, her CoAP sunucu adresine 10 adet ICMPv6 echo isteği gönderilerek ölçülmüştür. Aşağıdaki değerler terminal çıktılarından alınmıştır.</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376"/>
            <w:vAlign w:val="center"/>
            <w:shd w:fill="1F4E79"/>
          </w:tcPr>
          <w:p>
            <w:pPr>
              <w:spacing w:after="0"/>
            </w:pPr>
            <w:r/>
            <w:r>
              <w:rPr>
                <w:b/>
                <w:color w:val="FFFFFF"/>
                <w:sz w:val="18"/>
              </w:rPr>
              <w:t>Sunucu</w:t>
            </w:r>
          </w:p>
        </w:tc>
        <w:tc>
          <w:tcPr>
            <w:tcW w:type="dxa" w:w="1376"/>
            <w:vAlign w:val="center"/>
            <w:shd w:fill="1F4E79"/>
          </w:tcPr>
          <w:p>
            <w:pPr>
              <w:spacing w:after="0"/>
            </w:pPr>
            <w:r/>
            <w:r>
              <w:rPr>
                <w:b/>
                <w:color w:val="FFFFFF"/>
                <w:sz w:val="18"/>
              </w:rPr>
              <w:t>Gönderilen / Alınan</w:t>
            </w:r>
          </w:p>
        </w:tc>
        <w:tc>
          <w:tcPr>
            <w:tcW w:type="dxa" w:w="1376"/>
            <w:vAlign w:val="center"/>
            <w:shd w:fill="1F4E79"/>
          </w:tcPr>
          <w:p>
            <w:pPr>
              <w:spacing w:after="0"/>
            </w:pPr>
            <w:r/>
            <w:r>
              <w:rPr>
                <w:b/>
                <w:color w:val="FFFFFF"/>
                <w:sz w:val="18"/>
              </w:rPr>
              <w:t>Paket kaybı</w:t>
            </w:r>
          </w:p>
        </w:tc>
        <w:tc>
          <w:tcPr>
            <w:tcW w:type="dxa" w:w="1376"/>
            <w:vAlign w:val="center"/>
            <w:shd w:fill="1F4E79"/>
          </w:tcPr>
          <w:p>
            <w:pPr>
              <w:spacing w:after="0"/>
            </w:pPr>
            <w:r/>
            <w:r>
              <w:rPr>
                <w:b/>
                <w:color w:val="FFFFFF"/>
                <w:sz w:val="18"/>
              </w:rPr>
              <w:t>Min RTT (ms)</w:t>
            </w:r>
          </w:p>
        </w:tc>
        <w:tc>
          <w:tcPr>
            <w:tcW w:type="dxa" w:w="1376"/>
            <w:vAlign w:val="center"/>
            <w:shd w:fill="1F4E79"/>
          </w:tcPr>
          <w:p>
            <w:pPr>
              <w:spacing w:after="0"/>
            </w:pPr>
            <w:r/>
            <w:r>
              <w:rPr>
                <w:b/>
                <w:color w:val="FFFFFF"/>
                <w:sz w:val="18"/>
              </w:rPr>
              <w:t>Ort. RTT (ms)</w:t>
            </w:r>
          </w:p>
        </w:tc>
        <w:tc>
          <w:tcPr>
            <w:tcW w:type="dxa" w:w="1376"/>
            <w:vAlign w:val="center"/>
            <w:shd w:fill="1F4E79"/>
          </w:tcPr>
          <w:p>
            <w:pPr>
              <w:spacing w:after="0"/>
            </w:pPr>
            <w:r/>
            <w:r>
              <w:rPr>
                <w:b/>
                <w:color w:val="FFFFFF"/>
                <w:sz w:val="18"/>
              </w:rPr>
              <w:t>Maks. RTT (ms)</w:t>
            </w:r>
          </w:p>
        </w:tc>
        <w:tc>
          <w:tcPr>
            <w:tcW w:type="dxa" w:w="1376"/>
            <w:vAlign w:val="center"/>
            <w:shd w:fill="1F4E79"/>
          </w:tcPr>
          <w:p>
            <w:pPr>
              <w:spacing w:after="0"/>
            </w:pPr>
            <w:r/>
            <w:r>
              <w:rPr>
                <w:b/>
                <w:color w:val="FFFFFF"/>
                <w:sz w:val="18"/>
              </w:rPr>
              <w:t>mdev (ms)</w:t>
            </w:r>
          </w:p>
        </w:tc>
      </w:tr>
      <w:tr>
        <w:tc>
          <w:tcPr>
            <w:tcW w:type="dxa" w:w="1376"/>
            <w:vAlign w:val="center"/>
            <w:shd w:fill="EAF2F8"/>
          </w:tcPr>
          <w:p>
            <w:pPr>
              <w:spacing w:after="0"/>
            </w:pPr>
            <w:r/>
            <w:r>
              <w:rPr>
                <w:b w:val="0"/>
                <w:sz w:val="18"/>
              </w:rPr>
              <w:t>CoAP Sunucu 3</w:t>
            </w:r>
          </w:p>
        </w:tc>
        <w:tc>
          <w:tcPr>
            <w:tcW w:type="dxa" w:w="1376"/>
            <w:vAlign w:val="center"/>
            <w:shd w:fill="EAF2F8"/>
          </w:tcPr>
          <w:p>
            <w:pPr>
              <w:spacing w:after="0"/>
            </w:pPr>
            <w:r/>
            <w:r>
              <w:rPr>
                <w:b w:val="0"/>
                <w:sz w:val="18"/>
              </w:rPr>
              <w:t>10 / 9</w:t>
            </w:r>
          </w:p>
        </w:tc>
        <w:tc>
          <w:tcPr>
            <w:tcW w:type="dxa" w:w="1376"/>
            <w:vAlign w:val="center"/>
            <w:shd w:fill="EAF2F8"/>
          </w:tcPr>
          <w:p>
            <w:pPr>
              <w:spacing w:after="0"/>
            </w:pPr>
            <w:r/>
            <w:r>
              <w:rPr>
                <w:b w:val="0"/>
                <w:sz w:val="18"/>
              </w:rPr>
              <w:t>%10</w:t>
            </w:r>
          </w:p>
        </w:tc>
        <w:tc>
          <w:tcPr>
            <w:tcW w:type="dxa" w:w="1376"/>
            <w:vAlign w:val="center"/>
            <w:shd w:fill="EAF2F8"/>
          </w:tcPr>
          <w:p>
            <w:pPr>
              <w:spacing w:after="0"/>
            </w:pPr>
            <w:r/>
            <w:r>
              <w:rPr>
                <w:b w:val="0"/>
                <w:sz w:val="18"/>
              </w:rPr>
              <w:t>19.761</w:t>
            </w:r>
          </w:p>
        </w:tc>
        <w:tc>
          <w:tcPr>
            <w:tcW w:type="dxa" w:w="1376"/>
            <w:vAlign w:val="center"/>
            <w:shd w:fill="EAF2F8"/>
          </w:tcPr>
          <w:p>
            <w:pPr>
              <w:spacing w:after="0"/>
            </w:pPr>
            <w:r/>
            <w:r>
              <w:rPr>
                <w:b w:val="0"/>
                <w:sz w:val="18"/>
              </w:rPr>
              <w:t>21.246</w:t>
            </w:r>
          </w:p>
        </w:tc>
        <w:tc>
          <w:tcPr>
            <w:tcW w:type="dxa" w:w="1376"/>
            <w:vAlign w:val="center"/>
            <w:shd w:fill="EAF2F8"/>
          </w:tcPr>
          <w:p>
            <w:pPr>
              <w:spacing w:after="0"/>
            </w:pPr>
            <w:r/>
            <w:r>
              <w:rPr>
                <w:b w:val="0"/>
                <w:sz w:val="18"/>
              </w:rPr>
              <w:t>23.110</w:t>
            </w:r>
          </w:p>
        </w:tc>
        <w:tc>
          <w:tcPr>
            <w:tcW w:type="dxa" w:w="1376"/>
            <w:vAlign w:val="center"/>
            <w:shd w:fill="EAF2F8"/>
          </w:tcPr>
          <w:p>
            <w:pPr>
              <w:spacing w:after="0"/>
            </w:pPr>
            <w:r/>
            <w:r>
              <w:rPr>
                <w:b w:val="0"/>
                <w:sz w:val="18"/>
              </w:rPr>
              <w:t>1.314</w:t>
            </w:r>
          </w:p>
        </w:tc>
      </w:tr>
      <w:tr>
        <w:tc>
          <w:tcPr>
            <w:tcW w:type="dxa" w:w="1376"/>
            <w:vAlign w:val="center"/>
          </w:tcPr>
          <w:p>
            <w:pPr>
              <w:spacing w:after="0"/>
            </w:pPr>
            <w:r/>
            <w:r>
              <w:rPr>
                <w:b w:val="0"/>
                <w:sz w:val="18"/>
              </w:rPr>
              <w:t>CoAP Sunucu 1</w:t>
            </w:r>
          </w:p>
        </w:tc>
        <w:tc>
          <w:tcPr>
            <w:tcW w:type="dxa" w:w="1376"/>
            <w:vAlign w:val="center"/>
          </w:tcPr>
          <w:p>
            <w:pPr>
              <w:spacing w:after="0"/>
            </w:pPr>
            <w:r/>
            <w:r>
              <w:rPr>
                <w:b w:val="0"/>
                <w:sz w:val="18"/>
              </w:rPr>
              <w:t>10 / 10</w:t>
            </w:r>
          </w:p>
        </w:tc>
        <w:tc>
          <w:tcPr>
            <w:tcW w:type="dxa" w:w="1376"/>
            <w:vAlign w:val="center"/>
          </w:tcPr>
          <w:p>
            <w:pPr>
              <w:spacing w:after="0"/>
            </w:pPr>
            <w:r/>
            <w:r>
              <w:rPr>
                <w:b w:val="0"/>
                <w:sz w:val="18"/>
              </w:rPr>
              <w:t>%0</w:t>
            </w:r>
          </w:p>
        </w:tc>
        <w:tc>
          <w:tcPr>
            <w:tcW w:type="dxa" w:w="1376"/>
            <w:vAlign w:val="center"/>
          </w:tcPr>
          <w:p>
            <w:pPr>
              <w:spacing w:after="0"/>
            </w:pPr>
            <w:r/>
            <w:r>
              <w:rPr>
                <w:b w:val="0"/>
                <w:sz w:val="18"/>
              </w:rPr>
              <w:t>20.281</w:t>
            </w:r>
          </w:p>
        </w:tc>
        <w:tc>
          <w:tcPr>
            <w:tcW w:type="dxa" w:w="1376"/>
            <w:vAlign w:val="center"/>
          </w:tcPr>
          <w:p>
            <w:pPr>
              <w:spacing w:after="0"/>
            </w:pPr>
            <w:r/>
            <w:r>
              <w:rPr>
                <w:b w:val="0"/>
                <w:sz w:val="18"/>
              </w:rPr>
              <w:t>21.150</w:t>
            </w:r>
          </w:p>
        </w:tc>
        <w:tc>
          <w:tcPr>
            <w:tcW w:type="dxa" w:w="1376"/>
            <w:vAlign w:val="center"/>
          </w:tcPr>
          <w:p>
            <w:pPr>
              <w:spacing w:after="0"/>
            </w:pPr>
            <w:r/>
            <w:r>
              <w:rPr>
                <w:b w:val="0"/>
                <w:sz w:val="18"/>
              </w:rPr>
              <w:t>21.948</w:t>
            </w:r>
          </w:p>
        </w:tc>
        <w:tc>
          <w:tcPr>
            <w:tcW w:type="dxa" w:w="1376"/>
            <w:vAlign w:val="center"/>
          </w:tcPr>
          <w:p>
            <w:pPr>
              <w:spacing w:after="0"/>
            </w:pPr>
            <w:r/>
            <w:r>
              <w:rPr>
                <w:b w:val="0"/>
                <w:sz w:val="18"/>
              </w:rPr>
              <w:t>0.552</w:t>
            </w:r>
          </w:p>
        </w:tc>
      </w:tr>
      <w:tr>
        <w:tc>
          <w:tcPr>
            <w:tcW w:type="dxa" w:w="1376"/>
            <w:vAlign w:val="center"/>
            <w:shd w:fill="EAF2F8"/>
          </w:tcPr>
          <w:p>
            <w:pPr>
              <w:spacing w:after="0"/>
            </w:pPr>
            <w:r/>
            <w:r>
              <w:rPr>
                <w:b w:val="0"/>
                <w:sz w:val="18"/>
              </w:rPr>
              <w:t>CoAP Sunucu 2</w:t>
            </w:r>
          </w:p>
        </w:tc>
        <w:tc>
          <w:tcPr>
            <w:tcW w:type="dxa" w:w="1376"/>
            <w:vAlign w:val="center"/>
            <w:shd w:fill="EAF2F8"/>
          </w:tcPr>
          <w:p>
            <w:pPr>
              <w:spacing w:after="0"/>
            </w:pPr>
            <w:r/>
            <w:r>
              <w:rPr>
                <w:b w:val="0"/>
                <w:sz w:val="18"/>
              </w:rPr>
              <w:t>10 / 10</w:t>
            </w:r>
          </w:p>
        </w:tc>
        <w:tc>
          <w:tcPr>
            <w:tcW w:type="dxa" w:w="1376"/>
            <w:vAlign w:val="center"/>
            <w:shd w:fill="EAF2F8"/>
          </w:tcPr>
          <w:p>
            <w:pPr>
              <w:spacing w:after="0"/>
            </w:pPr>
            <w:r/>
            <w:r>
              <w:rPr>
                <w:b w:val="0"/>
                <w:sz w:val="18"/>
              </w:rPr>
              <w:t>%0</w:t>
            </w:r>
          </w:p>
        </w:tc>
        <w:tc>
          <w:tcPr>
            <w:tcW w:type="dxa" w:w="1376"/>
            <w:vAlign w:val="center"/>
            <w:shd w:fill="EAF2F8"/>
          </w:tcPr>
          <w:p>
            <w:pPr>
              <w:spacing w:after="0"/>
            </w:pPr>
            <w:r/>
            <w:r>
              <w:rPr>
                <w:b w:val="0"/>
                <w:sz w:val="18"/>
              </w:rPr>
              <w:t>19.141</w:t>
            </w:r>
          </w:p>
        </w:tc>
        <w:tc>
          <w:tcPr>
            <w:tcW w:type="dxa" w:w="1376"/>
            <w:vAlign w:val="center"/>
            <w:shd w:fill="EAF2F8"/>
          </w:tcPr>
          <w:p>
            <w:pPr>
              <w:spacing w:after="0"/>
            </w:pPr>
            <w:r/>
            <w:r>
              <w:rPr>
                <w:b w:val="0"/>
                <w:sz w:val="18"/>
              </w:rPr>
              <w:t>20.484</w:t>
            </w:r>
          </w:p>
        </w:tc>
        <w:tc>
          <w:tcPr>
            <w:tcW w:type="dxa" w:w="1376"/>
            <w:vAlign w:val="center"/>
            <w:shd w:fill="EAF2F8"/>
          </w:tcPr>
          <w:p>
            <w:pPr>
              <w:spacing w:after="0"/>
            </w:pPr>
            <w:r/>
            <w:r>
              <w:rPr>
                <w:b w:val="0"/>
                <w:sz w:val="18"/>
              </w:rPr>
              <w:t>21.340</w:t>
            </w:r>
          </w:p>
        </w:tc>
        <w:tc>
          <w:tcPr>
            <w:tcW w:type="dxa" w:w="1376"/>
            <w:vAlign w:val="center"/>
            <w:shd w:fill="EAF2F8"/>
          </w:tcPr>
          <w:p>
            <w:pPr>
              <w:spacing w:after="0"/>
            </w:pPr>
            <w:r/>
            <w:r>
              <w:rPr>
                <w:b w:val="0"/>
                <w:sz w:val="18"/>
              </w:rPr>
              <w:t>0.663</w:t>
            </w:r>
          </w:p>
        </w:tc>
      </w:tr>
    </w:tbl>
    <w:p/>
    <w:p>
      <w:r>
        <w:t>Ping sonuçlarına göre iki düğümde paket kaybı oluşmamış, bir düğümde ise 10 denemede 1 paket kaybı görülmüştür. Ortalama RTT değerleri yaklaşık 20.5–21.3 ms aralığındadır. Bu değerler, yıldız topolojide Border Router üzerinden frontend erişiminin kararlı şekilde sağlandığını göstermektedir.</w:t>
      </w:r>
    </w:p>
    <w:p>
      <w:pPr>
        <w:jc w:val="center"/>
      </w:pPr>
      <w:r>
        <w:drawing>
          <wp:inline xmlns:a="http://schemas.openxmlformats.org/drawingml/2006/main" xmlns:pic="http://schemas.openxmlformats.org/drawingml/2006/picture">
            <wp:extent cx="5806440" cy="3266887"/>
            <wp:docPr id="5" name="Picture 5"/>
            <wp:cNvGraphicFramePr>
              <a:graphicFrameLocks noChangeAspect="1"/>
            </wp:cNvGraphicFramePr>
            <a:graphic>
              <a:graphicData uri="http://schemas.openxmlformats.org/drawingml/2006/picture">
                <pic:pic>
                  <pic:nvPicPr>
                    <pic:cNvPr id="0" name="Screenshot_from_2026-05-18_16-22-271.jpg"/>
                    <pic:cNvPicPr/>
                  </pic:nvPicPr>
                  <pic:blipFill>
                    <a:blip r:embed="rId13"/>
                    <a:stretch>
                      <a:fillRect/>
                    </a:stretch>
                  </pic:blipFill>
                  <pic:spPr>
                    <a:xfrm>
                      <a:off x="0" y="0"/>
                      <a:ext cx="5806440" cy="3266887"/>
                    </a:xfrm>
                    <a:prstGeom prst="rect"/>
                  </pic:spPr>
                </pic:pic>
              </a:graphicData>
            </a:graphic>
          </wp:inline>
        </w:drawing>
      </w:r>
    </w:p>
    <w:p>
      <w:pPr>
        <w:pStyle w:val="ŞekilAçıklaması"/>
      </w:pPr>
      <w:r>
        <w:t>Şekil 5. İlk düğüm için ping6 ölçümünün tamamlanması ve ikinci düğüm testinin başlatılması</w:t>
      </w:r>
    </w:p>
    <w:p>
      <w:pPr>
        <w:jc w:val="center"/>
      </w:pPr>
      <w:r>
        <w:drawing>
          <wp:inline xmlns:a="http://schemas.openxmlformats.org/drawingml/2006/main" xmlns:pic="http://schemas.openxmlformats.org/drawingml/2006/picture">
            <wp:extent cx="5806440" cy="3266887"/>
            <wp:docPr id="6" name="Picture 6"/>
            <wp:cNvGraphicFramePr>
              <a:graphicFrameLocks noChangeAspect="1"/>
            </wp:cNvGraphicFramePr>
            <a:graphic>
              <a:graphicData uri="http://schemas.openxmlformats.org/drawingml/2006/picture">
                <pic:pic>
                  <pic:nvPicPr>
                    <pic:cNvPr id="0" name="Screenshot_from_2026-05-18_16-22-481.jpg"/>
                    <pic:cNvPicPr/>
                  </pic:nvPicPr>
                  <pic:blipFill>
                    <a:blip r:embed="rId14"/>
                    <a:stretch>
                      <a:fillRect/>
                    </a:stretch>
                  </pic:blipFill>
                  <pic:spPr>
                    <a:xfrm>
                      <a:off x="0" y="0"/>
                      <a:ext cx="5806440" cy="3266887"/>
                    </a:xfrm>
                    <a:prstGeom prst="rect"/>
                  </pic:spPr>
                </pic:pic>
              </a:graphicData>
            </a:graphic>
          </wp:inline>
        </w:drawing>
      </w:r>
    </w:p>
    <w:p>
      <w:pPr>
        <w:pStyle w:val="ŞekilAçıklaması"/>
      </w:pPr>
      <w:r>
        <w:t>Şekil 6. İkinci düğüm ping6 sonuçları ve üçüncü düğüm testinin başlatılması</w:t>
      </w:r>
    </w:p>
    <w:p>
      <w:pPr>
        <w:jc w:val="center"/>
      </w:pPr>
      <w:r>
        <w:drawing>
          <wp:inline xmlns:a="http://schemas.openxmlformats.org/drawingml/2006/main" xmlns:pic="http://schemas.openxmlformats.org/drawingml/2006/picture">
            <wp:extent cx="5806440" cy="3266887"/>
            <wp:docPr id="7" name="Picture 7"/>
            <wp:cNvGraphicFramePr>
              <a:graphicFrameLocks noChangeAspect="1"/>
            </wp:cNvGraphicFramePr>
            <a:graphic>
              <a:graphicData uri="http://schemas.openxmlformats.org/drawingml/2006/picture">
                <pic:pic>
                  <pic:nvPicPr>
                    <pic:cNvPr id="0" name="Screenshot_from_2026-05-18_16-23-061.jpg"/>
                    <pic:cNvPicPr/>
                  </pic:nvPicPr>
                  <pic:blipFill>
                    <a:blip r:embed="rId15"/>
                    <a:stretch>
                      <a:fillRect/>
                    </a:stretch>
                  </pic:blipFill>
                  <pic:spPr>
                    <a:xfrm>
                      <a:off x="0" y="0"/>
                      <a:ext cx="5806440" cy="3266887"/>
                    </a:xfrm>
                    <a:prstGeom prst="rect"/>
                  </pic:spPr>
                </pic:pic>
              </a:graphicData>
            </a:graphic>
          </wp:inline>
        </w:drawing>
      </w:r>
    </w:p>
    <w:p>
      <w:pPr>
        <w:pStyle w:val="ŞekilAçıklaması"/>
      </w:pPr>
      <w:r>
        <w:t>Şekil 7. Üçüncü düğüm ping6 sonuçları</w:t>
      </w:r>
    </w:p>
    <w:p>
      <w:pPr>
        <w:pStyle w:val="Heading1"/>
      </w:pPr>
      <w:r>
        <w:t>6. Ardışık CoAP İstek Testi</w:t>
      </w:r>
    </w:p>
    <w:p>
      <w:r>
        <w:t>Sadece tek seferlik erişim değil, arka arkaya yapılan CoAP isteklerinin de yanıtlandığını görmek için her hedef düğüme 10 adet GET isteği gönderilmiştir. Döngü içinde her istek numaralandırılmış ve terminalde her isteğin ardından `iotlab-a8-m3` yanıtı gözlenmiştir.</w:t>
      </w:r>
    </w:p>
    <w:p>
      <w:pPr>
        <w:pStyle w:val="KodBloğu"/>
      </w:pPr>
      <w:r>
        <w:rPr>
          <w:rFonts w:ascii="Consolas" w:hAnsi="Consolas" w:eastAsia="Consolas"/>
        </w:rPr>
        <w:t>for i in $(seq 1 10); do</w:t>
      </w:r>
    </w:p>
    <w:p>
      <w:pPr>
        <w:pStyle w:val="KodBloğu"/>
      </w:pPr>
      <w:r>
        <w:rPr>
          <w:rFonts w:ascii="Consolas" w:hAnsi="Consolas" w:eastAsia="Consolas"/>
        </w:rPr>
        <w:t xml:space="preserve">  echo "İstek $i"</w:t>
      </w:r>
    </w:p>
    <w:p>
      <w:pPr>
        <w:pStyle w:val="KodBloğu"/>
      </w:pPr>
      <w:r>
        <w:rPr>
          <w:rFonts w:ascii="Consolas" w:hAnsi="Consolas" w:eastAsia="Consolas"/>
        </w:rPr>
        <w:t xml:space="preserve">  aiocoap-client coap://[HEDEF_IPV6]/riot/board</w:t>
      </w:r>
    </w:p>
    <w:p>
      <w:pPr>
        <w:pStyle w:val="KodBloğu"/>
      </w:pPr>
      <w:r>
        <w:rPr>
          <w:rFonts w:ascii="Consolas" w:hAnsi="Consolas" w:eastAsia="Consolas"/>
        </w:rPr>
        <w:t>done</w:t>
      </w:r>
    </w:p>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b/>
                <w:color w:val="FFFFFF"/>
                <w:sz w:val="18"/>
              </w:rPr>
              <w:t>Hedef düğüm</w:t>
            </w:r>
          </w:p>
        </w:tc>
        <w:tc>
          <w:tcPr>
            <w:tcW w:type="dxa" w:w="4816"/>
            <w:vAlign w:val="center"/>
            <w:shd w:fill="1F4E79"/>
          </w:tcPr>
          <w:p>
            <w:pPr>
              <w:spacing w:after="0"/>
            </w:pPr>
            <w:r/>
            <w:r>
              <w:rPr>
                <w:b/>
                <w:color w:val="FFFFFF"/>
                <w:sz w:val="18"/>
              </w:rPr>
              <w:t>Konsol gözlemi</w:t>
            </w:r>
          </w:p>
        </w:tc>
      </w:tr>
      <w:tr>
        <w:tc>
          <w:tcPr>
            <w:tcW w:type="dxa" w:w="4816"/>
            <w:vAlign w:val="center"/>
            <w:shd w:fill="EAF2F8"/>
          </w:tcPr>
          <w:p>
            <w:pPr>
              <w:spacing w:after="0"/>
            </w:pPr>
            <w:r/>
            <w:r>
              <w:rPr>
                <w:b w:val="0"/>
                <w:sz w:val="18"/>
              </w:rPr>
              <w:t>5880:817d:375c:f390</w:t>
            </w:r>
          </w:p>
        </w:tc>
        <w:tc>
          <w:tcPr>
            <w:tcW w:type="dxa" w:w="4816"/>
            <w:vAlign w:val="center"/>
            <w:shd w:fill="EAF2F8"/>
          </w:tcPr>
          <w:p>
            <w:pPr>
              <w:spacing w:after="0"/>
            </w:pPr>
            <w:r/>
            <w:r>
              <w:rPr>
                <w:b w:val="0"/>
                <w:sz w:val="18"/>
              </w:rPr>
              <w:t>10 istek çıktısında CoAP yanıtı gözlendi.</w:t>
            </w:r>
          </w:p>
        </w:tc>
      </w:tr>
      <w:tr>
        <w:tc>
          <w:tcPr>
            <w:tcW w:type="dxa" w:w="4816"/>
            <w:vAlign w:val="center"/>
          </w:tcPr>
          <w:p>
            <w:pPr>
              <w:spacing w:after="0"/>
            </w:pPr>
            <w:r/>
            <w:r>
              <w:rPr>
                <w:b w:val="0"/>
                <w:sz w:val="18"/>
              </w:rPr>
              <w:t>a8ac:12ab:2ed:86a5</w:t>
            </w:r>
          </w:p>
        </w:tc>
        <w:tc>
          <w:tcPr>
            <w:tcW w:type="dxa" w:w="4816"/>
            <w:vAlign w:val="center"/>
          </w:tcPr>
          <w:p>
            <w:pPr>
              <w:spacing w:after="0"/>
            </w:pPr>
            <w:r/>
            <w:r>
              <w:rPr>
                <w:b w:val="0"/>
                <w:sz w:val="18"/>
              </w:rPr>
              <w:t>10 istek çıktısında CoAP yanıtı gözlendi.</w:t>
            </w:r>
          </w:p>
        </w:tc>
      </w:tr>
      <w:tr>
        <w:tc>
          <w:tcPr>
            <w:tcW w:type="dxa" w:w="4816"/>
            <w:vAlign w:val="center"/>
            <w:shd w:fill="EAF2F8"/>
          </w:tcPr>
          <w:p>
            <w:pPr>
              <w:spacing w:after="0"/>
            </w:pPr>
            <w:r/>
            <w:r>
              <w:rPr>
                <w:b w:val="0"/>
                <w:sz w:val="18"/>
              </w:rPr>
              <w:t>6462:640c:2c76:6afc</w:t>
            </w:r>
          </w:p>
        </w:tc>
        <w:tc>
          <w:tcPr>
            <w:tcW w:type="dxa" w:w="4816"/>
            <w:vAlign w:val="center"/>
            <w:shd w:fill="EAF2F8"/>
          </w:tcPr>
          <w:p>
            <w:pPr>
              <w:spacing w:after="0"/>
            </w:pPr>
            <w:r/>
            <w:r>
              <w:rPr>
                <w:b w:val="0"/>
                <w:sz w:val="18"/>
              </w:rPr>
              <w:t>10 istek çıktısında CoAP yanıtı gözlendi.</w:t>
            </w:r>
          </w:p>
        </w:tc>
      </w:tr>
    </w:tbl>
    <w:p/>
    <w:p>
      <w:pPr>
        <w:jc w:val="center"/>
      </w:pPr>
      <w:r>
        <w:drawing>
          <wp:inline xmlns:a="http://schemas.openxmlformats.org/drawingml/2006/main" xmlns:pic="http://schemas.openxmlformats.org/drawingml/2006/picture">
            <wp:extent cx="5806440" cy="3266887"/>
            <wp:docPr id="8" name="Picture 8"/>
            <wp:cNvGraphicFramePr>
              <a:graphicFrameLocks noChangeAspect="1"/>
            </wp:cNvGraphicFramePr>
            <a:graphic>
              <a:graphicData uri="http://schemas.openxmlformats.org/drawingml/2006/picture">
                <pic:pic>
                  <pic:nvPicPr>
                    <pic:cNvPr id="0" name="Screenshot_from_2026-05-18_16-23-261.jpg"/>
                    <pic:cNvPicPr/>
                  </pic:nvPicPr>
                  <pic:blipFill>
                    <a:blip r:embed="rId16"/>
                    <a:stretch>
                      <a:fillRect/>
                    </a:stretch>
                  </pic:blipFill>
                  <pic:spPr>
                    <a:xfrm>
                      <a:off x="0" y="0"/>
                      <a:ext cx="5806440" cy="3266887"/>
                    </a:xfrm>
                    <a:prstGeom prst="rect"/>
                  </pic:spPr>
                </pic:pic>
              </a:graphicData>
            </a:graphic>
          </wp:inline>
        </w:drawing>
      </w:r>
    </w:p>
    <w:p>
      <w:pPr>
        <w:pStyle w:val="ŞekilAçıklaması"/>
      </w:pPr>
      <w:r>
        <w:t>Şekil 8. Bir CoAP düğümü üzerinde 10 ardışık istek testi</w:t>
      </w:r>
    </w:p>
    <w:p>
      <w:pPr>
        <w:jc w:val="center"/>
      </w:pPr>
      <w:r>
        <w:drawing>
          <wp:inline xmlns:a="http://schemas.openxmlformats.org/drawingml/2006/main" xmlns:pic="http://schemas.openxmlformats.org/drawingml/2006/picture">
            <wp:extent cx="5806440" cy="3266887"/>
            <wp:docPr id="9" name="Picture 9"/>
            <wp:cNvGraphicFramePr>
              <a:graphicFrameLocks noChangeAspect="1"/>
            </wp:cNvGraphicFramePr>
            <a:graphic>
              <a:graphicData uri="http://schemas.openxmlformats.org/drawingml/2006/picture">
                <pic:pic>
                  <pic:nvPicPr>
                    <pic:cNvPr id="0" name="Screenshot_from_2026-05-18_16-24-451.jpg"/>
                    <pic:cNvPicPr/>
                  </pic:nvPicPr>
                  <pic:blipFill>
                    <a:blip r:embed="rId17"/>
                    <a:stretch>
                      <a:fillRect/>
                    </a:stretch>
                  </pic:blipFill>
                  <pic:spPr>
                    <a:xfrm>
                      <a:off x="0" y="0"/>
                      <a:ext cx="5806440" cy="3266887"/>
                    </a:xfrm>
                    <a:prstGeom prst="rect"/>
                  </pic:spPr>
                </pic:pic>
              </a:graphicData>
            </a:graphic>
          </wp:inline>
        </w:drawing>
      </w:r>
    </w:p>
    <w:p>
      <w:pPr>
        <w:pStyle w:val="ŞekilAçıklaması"/>
      </w:pPr>
      <w:r>
        <w:t>Şekil 9. İkinci CoAP düğümüne 10 ardışık istek testi</w:t>
      </w:r>
    </w:p>
    <w:p>
      <w:pPr>
        <w:jc w:val="center"/>
      </w:pPr>
      <w:r>
        <w:drawing>
          <wp:inline xmlns:a="http://schemas.openxmlformats.org/drawingml/2006/main" xmlns:pic="http://schemas.openxmlformats.org/drawingml/2006/picture">
            <wp:extent cx="5806440" cy="3266887"/>
            <wp:docPr id="10" name="Picture 10"/>
            <wp:cNvGraphicFramePr>
              <a:graphicFrameLocks noChangeAspect="1"/>
            </wp:cNvGraphicFramePr>
            <a:graphic>
              <a:graphicData uri="http://schemas.openxmlformats.org/drawingml/2006/picture">
                <pic:pic>
                  <pic:nvPicPr>
                    <pic:cNvPr id="0" name="Screenshot_from_2026-05-18_16-26-171.jpg"/>
                    <pic:cNvPicPr/>
                  </pic:nvPicPr>
                  <pic:blipFill>
                    <a:blip r:embed="rId18"/>
                    <a:stretch>
                      <a:fillRect/>
                    </a:stretch>
                  </pic:blipFill>
                  <pic:spPr>
                    <a:xfrm>
                      <a:off x="0" y="0"/>
                      <a:ext cx="5806440" cy="3266887"/>
                    </a:xfrm>
                    <a:prstGeom prst="rect"/>
                  </pic:spPr>
                </pic:pic>
              </a:graphicData>
            </a:graphic>
          </wp:inline>
        </w:drawing>
      </w:r>
    </w:p>
    <w:p>
      <w:pPr>
        <w:pStyle w:val="ŞekilAçıklaması"/>
      </w:pPr>
      <w:r>
        <w:t>Şekil 10. Üçüncü CoAP düğümünde ardışık isteklerin başarıyla tamamlanması</w:t>
      </w:r>
    </w:p>
    <w:p>
      <w:r>
        <w:br w:type="page"/>
      </w:r>
    </w:p>
    <w:p>
      <w:pPr>
        <w:pStyle w:val="Heading1"/>
      </w:pPr>
      <w:r>
        <w:t>7. PCAP Kaydı Üzerinden Protokol İncelemesi</w:t>
      </w:r>
    </w:p>
    <w:p>
      <w:r>
        <w:t>Yüklenen `coap_star(1).pcap` dosyası paket düzeyinde incelenmiştir. Kayıtta yer alan CoAP trafiği, UDP/5683 üzerinden taşınan Confirmable GET istekleri ve bunlara karşılık gelen ACK 2.05 Content yanıtlarından oluşmaktadır. PCAP kaydındaki başarılı istek-yanıt çiftleri ağırlıklı olarak `5880:817d:375c:f390` adresli sunucuya yöneliktir.</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b/>
                <w:color w:val="FFFFFF"/>
                <w:sz w:val="18"/>
              </w:rPr>
              <w:t>Ölçüt</w:t>
            </w:r>
          </w:p>
        </w:tc>
        <w:tc>
          <w:tcPr>
            <w:tcW w:type="dxa" w:w="4816"/>
            <w:vAlign w:val="center"/>
            <w:shd w:fill="1F4E79"/>
          </w:tcPr>
          <w:p>
            <w:pPr>
              <w:spacing w:after="0"/>
            </w:pPr>
            <w:r/>
            <w:r>
              <w:rPr>
                <w:b/>
                <w:color w:val="FFFFFF"/>
                <w:sz w:val="18"/>
              </w:rPr>
              <w:t>Değer</w:t>
            </w:r>
          </w:p>
        </w:tc>
      </w:tr>
      <w:tr>
        <w:tc>
          <w:tcPr>
            <w:tcW w:type="dxa" w:w="4816"/>
            <w:vAlign w:val="center"/>
            <w:shd w:fill="EAF2F8"/>
          </w:tcPr>
          <w:p>
            <w:pPr>
              <w:spacing w:after="0"/>
            </w:pPr>
            <w:r/>
            <w:r>
              <w:rPr>
                <w:b w:val="0"/>
                <w:sz w:val="18"/>
              </w:rPr>
              <w:t>Toplam paket</w:t>
            </w:r>
          </w:p>
        </w:tc>
        <w:tc>
          <w:tcPr>
            <w:tcW w:type="dxa" w:w="4816"/>
            <w:vAlign w:val="center"/>
            <w:shd w:fill="EAF2F8"/>
          </w:tcPr>
          <w:p>
            <w:pPr>
              <w:spacing w:after="0"/>
            </w:pPr>
            <w:r/>
            <w:r>
              <w:rPr>
                <w:b w:val="0"/>
                <w:sz w:val="18"/>
              </w:rPr>
              <w:t>79</w:t>
            </w:r>
          </w:p>
        </w:tc>
      </w:tr>
      <w:tr>
        <w:tc>
          <w:tcPr>
            <w:tcW w:type="dxa" w:w="4816"/>
            <w:vAlign w:val="center"/>
          </w:tcPr>
          <w:p>
            <w:pPr>
              <w:spacing w:after="0"/>
            </w:pPr>
            <w:r/>
            <w:r>
              <w:rPr>
                <w:b w:val="0"/>
                <w:sz w:val="18"/>
              </w:rPr>
              <w:t>IPv6 paketleri</w:t>
            </w:r>
          </w:p>
        </w:tc>
        <w:tc>
          <w:tcPr>
            <w:tcW w:type="dxa" w:w="4816"/>
            <w:vAlign w:val="center"/>
          </w:tcPr>
          <w:p>
            <w:pPr>
              <w:spacing w:after="0"/>
            </w:pPr>
            <w:r/>
            <w:r>
              <w:rPr>
                <w:b w:val="0"/>
                <w:sz w:val="18"/>
              </w:rPr>
              <w:t>79</w:t>
            </w:r>
          </w:p>
        </w:tc>
      </w:tr>
      <w:tr>
        <w:tc>
          <w:tcPr>
            <w:tcW w:type="dxa" w:w="4816"/>
            <w:vAlign w:val="center"/>
            <w:shd w:fill="EAF2F8"/>
          </w:tcPr>
          <w:p>
            <w:pPr>
              <w:spacing w:after="0"/>
            </w:pPr>
            <w:r/>
            <w:r>
              <w:rPr>
                <w:b w:val="0"/>
                <w:sz w:val="18"/>
              </w:rPr>
              <w:t>UDP paketleri</w:t>
            </w:r>
          </w:p>
        </w:tc>
        <w:tc>
          <w:tcPr>
            <w:tcW w:type="dxa" w:w="4816"/>
            <w:vAlign w:val="center"/>
            <w:shd w:fill="EAF2F8"/>
          </w:tcPr>
          <w:p>
            <w:pPr>
              <w:spacing w:after="0"/>
            </w:pPr>
            <w:r/>
            <w:r>
              <w:rPr>
                <w:b w:val="0"/>
                <w:sz w:val="18"/>
              </w:rPr>
              <w:t>62</w:t>
            </w:r>
          </w:p>
        </w:tc>
      </w:tr>
      <w:tr>
        <w:tc>
          <w:tcPr>
            <w:tcW w:type="dxa" w:w="4816"/>
            <w:vAlign w:val="center"/>
          </w:tcPr>
          <w:p>
            <w:pPr>
              <w:spacing w:after="0"/>
            </w:pPr>
            <w:r/>
            <w:r>
              <w:rPr>
                <w:b w:val="0"/>
                <w:sz w:val="18"/>
              </w:rPr>
              <w:t>ICMPv6 paketleri</w:t>
            </w:r>
          </w:p>
        </w:tc>
        <w:tc>
          <w:tcPr>
            <w:tcW w:type="dxa" w:w="4816"/>
            <w:vAlign w:val="center"/>
          </w:tcPr>
          <w:p>
            <w:pPr>
              <w:spacing w:after="0"/>
            </w:pPr>
            <w:r/>
            <w:r>
              <w:rPr>
                <w:b w:val="0"/>
                <w:sz w:val="18"/>
              </w:rPr>
              <w:t>17</w:t>
            </w:r>
          </w:p>
        </w:tc>
      </w:tr>
      <w:tr>
        <w:tc>
          <w:tcPr>
            <w:tcW w:type="dxa" w:w="4816"/>
            <w:vAlign w:val="center"/>
            <w:shd w:fill="EAF2F8"/>
          </w:tcPr>
          <w:p>
            <w:pPr>
              <w:spacing w:after="0"/>
            </w:pPr>
            <w:r/>
            <w:r>
              <w:rPr>
                <w:b w:val="0"/>
                <w:sz w:val="18"/>
              </w:rPr>
              <w:t>CoAP GET isteği (CON, 0.01)</w:t>
            </w:r>
          </w:p>
        </w:tc>
        <w:tc>
          <w:tcPr>
            <w:tcW w:type="dxa" w:w="4816"/>
            <w:vAlign w:val="center"/>
            <w:shd w:fill="EAF2F8"/>
          </w:tcPr>
          <w:p>
            <w:pPr>
              <w:spacing w:after="0"/>
            </w:pPr>
            <w:r/>
            <w:r>
              <w:rPr>
                <w:b w:val="0"/>
                <w:sz w:val="18"/>
              </w:rPr>
              <w:t>31</w:t>
            </w:r>
          </w:p>
        </w:tc>
      </w:tr>
      <w:tr>
        <w:tc>
          <w:tcPr>
            <w:tcW w:type="dxa" w:w="4816"/>
            <w:vAlign w:val="center"/>
          </w:tcPr>
          <w:p>
            <w:pPr>
              <w:spacing w:after="0"/>
            </w:pPr>
            <w:r/>
            <w:r>
              <w:rPr>
                <w:b w:val="0"/>
                <w:sz w:val="18"/>
              </w:rPr>
              <w:t>CoAP yanıtı (ACK, 2.05 Content)</w:t>
            </w:r>
          </w:p>
        </w:tc>
        <w:tc>
          <w:tcPr>
            <w:tcW w:type="dxa" w:w="4816"/>
            <w:vAlign w:val="center"/>
          </w:tcPr>
          <w:p>
            <w:pPr>
              <w:spacing w:after="0"/>
            </w:pPr>
            <w:r/>
            <w:r>
              <w:rPr>
                <w:b w:val="0"/>
                <w:sz w:val="18"/>
              </w:rPr>
              <w:t>31</w:t>
            </w:r>
          </w:p>
        </w:tc>
      </w:tr>
      <w:tr>
        <w:tc>
          <w:tcPr>
            <w:tcW w:type="dxa" w:w="4816"/>
            <w:vAlign w:val="center"/>
            <w:shd w:fill="EAF2F8"/>
          </w:tcPr>
          <w:p>
            <w:pPr>
              <w:spacing w:after="0"/>
            </w:pPr>
            <w:r/>
            <w:r>
              <w:rPr>
                <w:b w:val="0"/>
                <w:sz w:val="18"/>
              </w:rPr>
              <w:t>Eşleştirilen istek-yanıt çifti</w:t>
            </w:r>
          </w:p>
        </w:tc>
        <w:tc>
          <w:tcPr>
            <w:tcW w:type="dxa" w:w="4816"/>
            <w:vAlign w:val="center"/>
            <w:shd w:fill="EAF2F8"/>
          </w:tcPr>
          <w:p>
            <w:pPr>
              <w:spacing w:after="0"/>
            </w:pPr>
            <w:r/>
            <w:r>
              <w:rPr>
                <w:b w:val="0"/>
                <w:sz w:val="18"/>
              </w:rPr>
              <w:t>31</w:t>
            </w:r>
          </w:p>
        </w:tc>
      </w:tr>
      <w:tr>
        <w:tc>
          <w:tcPr>
            <w:tcW w:type="dxa" w:w="4816"/>
            <w:vAlign w:val="center"/>
          </w:tcPr>
          <w:p>
            <w:pPr>
              <w:spacing w:after="0"/>
            </w:pPr>
            <w:r/>
            <w:r>
              <w:rPr>
                <w:b w:val="0"/>
                <w:sz w:val="18"/>
              </w:rPr>
              <w:t>İncelenen ana sunucu</w:t>
            </w:r>
          </w:p>
        </w:tc>
        <w:tc>
          <w:tcPr>
            <w:tcW w:type="dxa" w:w="4816"/>
            <w:vAlign w:val="center"/>
          </w:tcPr>
          <w:p>
            <w:pPr>
              <w:spacing w:after="0"/>
            </w:pPr>
            <w:r/>
            <w:r>
              <w:rPr>
                <w:b w:val="0"/>
                <w:sz w:val="18"/>
              </w:rPr>
              <w:t>2001:660:3207:464:5880:817d:375c:f390</w:t>
            </w:r>
          </w:p>
        </w:tc>
      </w:tr>
      <w:tr>
        <w:tc>
          <w:tcPr>
            <w:tcW w:type="dxa" w:w="4816"/>
            <w:vAlign w:val="center"/>
            <w:shd w:fill="EAF2F8"/>
          </w:tcPr>
          <w:p>
            <w:pPr>
              <w:spacing w:after="0"/>
            </w:pPr>
            <w:r/>
            <w:r>
              <w:rPr>
                <w:b w:val="0"/>
                <w:sz w:val="18"/>
              </w:rPr>
              <w:t>Yanıt yükü</w:t>
            </w:r>
          </w:p>
        </w:tc>
        <w:tc>
          <w:tcPr>
            <w:tcW w:type="dxa" w:w="4816"/>
            <w:vAlign w:val="center"/>
            <w:shd w:fill="EAF2F8"/>
          </w:tcPr>
          <w:p>
            <w:pPr>
              <w:spacing w:after="0"/>
            </w:pPr>
            <w:r/>
            <w:r>
              <w:rPr>
                <w:b w:val="0"/>
                <w:sz w:val="18"/>
              </w:rPr>
              <w:t>iotlab-a8-m3</w:t>
            </w:r>
          </w:p>
        </w:tc>
      </w:tr>
      <w:tr>
        <w:tc>
          <w:tcPr>
            <w:tcW w:type="dxa" w:w="4816"/>
            <w:vAlign w:val="center"/>
          </w:tcPr>
          <w:p>
            <w:pPr>
              <w:spacing w:after="0"/>
            </w:pPr>
            <w:r/>
            <w:r>
              <w:rPr>
                <w:b w:val="0"/>
                <w:sz w:val="18"/>
              </w:rPr>
              <w:t>İstek yolu</w:t>
            </w:r>
          </w:p>
        </w:tc>
        <w:tc>
          <w:tcPr>
            <w:tcW w:type="dxa" w:w="4816"/>
            <w:vAlign w:val="center"/>
          </w:tcPr>
          <w:p>
            <w:pPr>
              <w:spacing w:after="0"/>
            </w:pPr>
            <w:r/>
            <w:r>
              <w:rPr>
                <w:b w:val="0"/>
                <w:sz w:val="18"/>
              </w:rPr>
              <w:t>/riot/board</w:t>
            </w:r>
          </w:p>
        </w:tc>
      </w:tr>
    </w:tbl>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b/>
                <w:color w:val="FFFFFF"/>
                <w:sz w:val="18"/>
              </w:rPr>
              <w:t>PCAP temelli CoAP süre ölçümü</w:t>
            </w:r>
          </w:p>
        </w:tc>
        <w:tc>
          <w:tcPr>
            <w:tcW w:type="dxa" w:w="4816"/>
            <w:vAlign w:val="center"/>
            <w:shd w:fill="1F4E79"/>
          </w:tcPr>
          <w:p>
            <w:pPr>
              <w:spacing w:after="0"/>
            </w:pPr>
            <w:r/>
            <w:r>
              <w:rPr>
                <w:b/>
                <w:color w:val="FFFFFF"/>
                <w:sz w:val="18"/>
              </w:rPr>
              <w:t>Değer (ms)</w:t>
            </w:r>
          </w:p>
        </w:tc>
      </w:tr>
      <w:tr>
        <w:tc>
          <w:tcPr>
            <w:tcW w:type="dxa" w:w="4816"/>
            <w:vAlign w:val="center"/>
            <w:shd w:fill="EAF2F8"/>
          </w:tcPr>
          <w:p>
            <w:pPr>
              <w:spacing w:after="0"/>
            </w:pPr>
            <w:r/>
            <w:r>
              <w:rPr>
                <w:b w:val="0"/>
                <w:sz w:val="18"/>
              </w:rPr>
              <w:t>Minimum</w:t>
            </w:r>
          </w:p>
        </w:tc>
        <w:tc>
          <w:tcPr>
            <w:tcW w:type="dxa" w:w="4816"/>
            <w:vAlign w:val="center"/>
            <w:shd w:fill="EAF2F8"/>
          </w:tcPr>
          <w:p>
            <w:pPr>
              <w:spacing w:after="0"/>
            </w:pPr>
            <w:r/>
            <w:r>
              <w:rPr>
                <w:b w:val="0"/>
                <w:sz w:val="18"/>
              </w:rPr>
              <w:t>15.442</w:t>
            </w:r>
          </w:p>
        </w:tc>
      </w:tr>
      <w:tr>
        <w:tc>
          <w:tcPr>
            <w:tcW w:type="dxa" w:w="4816"/>
            <w:vAlign w:val="center"/>
          </w:tcPr>
          <w:p>
            <w:pPr>
              <w:spacing w:after="0"/>
            </w:pPr>
            <w:r/>
            <w:r>
              <w:rPr>
                <w:b w:val="0"/>
                <w:sz w:val="18"/>
              </w:rPr>
              <w:t>Ortalama</w:t>
            </w:r>
          </w:p>
        </w:tc>
        <w:tc>
          <w:tcPr>
            <w:tcW w:type="dxa" w:w="4816"/>
            <w:vAlign w:val="center"/>
          </w:tcPr>
          <w:p>
            <w:pPr>
              <w:spacing w:after="0"/>
            </w:pPr>
            <w:r/>
            <w:r>
              <w:rPr>
                <w:b w:val="0"/>
                <w:sz w:val="18"/>
              </w:rPr>
              <w:t>17.667</w:t>
            </w:r>
          </w:p>
        </w:tc>
      </w:tr>
      <w:tr>
        <w:tc>
          <w:tcPr>
            <w:tcW w:type="dxa" w:w="4816"/>
            <w:vAlign w:val="center"/>
            <w:shd w:fill="EAF2F8"/>
          </w:tcPr>
          <w:p>
            <w:pPr>
              <w:spacing w:after="0"/>
            </w:pPr>
            <w:r/>
            <w:r>
              <w:rPr>
                <w:b w:val="0"/>
                <w:sz w:val="18"/>
              </w:rPr>
              <w:t>Medyan</w:t>
            </w:r>
          </w:p>
        </w:tc>
        <w:tc>
          <w:tcPr>
            <w:tcW w:type="dxa" w:w="4816"/>
            <w:vAlign w:val="center"/>
            <w:shd w:fill="EAF2F8"/>
          </w:tcPr>
          <w:p>
            <w:pPr>
              <w:spacing w:after="0"/>
            </w:pPr>
            <w:r/>
            <w:r>
              <w:rPr>
                <w:b w:val="0"/>
                <w:sz w:val="18"/>
              </w:rPr>
              <w:t>17.395</w:t>
            </w:r>
          </w:p>
        </w:tc>
      </w:tr>
      <w:tr>
        <w:tc>
          <w:tcPr>
            <w:tcW w:type="dxa" w:w="4816"/>
            <w:vAlign w:val="center"/>
          </w:tcPr>
          <w:p>
            <w:pPr>
              <w:spacing w:after="0"/>
            </w:pPr>
            <w:r/>
            <w:r>
              <w:rPr>
                <w:b w:val="0"/>
                <w:sz w:val="18"/>
              </w:rPr>
              <w:t>Maksimum</w:t>
            </w:r>
          </w:p>
        </w:tc>
        <w:tc>
          <w:tcPr>
            <w:tcW w:type="dxa" w:w="4816"/>
            <w:vAlign w:val="center"/>
          </w:tcPr>
          <w:p>
            <w:pPr>
              <w:spacing w:after="0"/>
            </w:pPr>
            <w:r/>
            <w:r>
              <w:rPr>
                <w:b w:val="0"/>
                <w:sz w:val="18"/>
              </w:rPr>
              <w:t>23.864</w:t>
            </w:r>
          </w:p>
        </w:tc>
      </w:tr>
    </w:tbl>
    <w:p/>
    <w:p>
      <w:pPr>
        <w:jc w:val="center"/>
      </w:pPr>
      <w:r>
        <w:drawing>
          <wp:inline xmlns:a="http://schemas.openxmlformats.org/drawingml/2006/main" xmlns:pic="http://schemas.openxmlformats.org/drawingml/2006/picture">
            <wp:extent cx="5806440" cy="3139203"/>
            <wp:docPr id="11" name="Picture 11"/>
            <wp:cNvGraphicFramePr>
              <a:graphicFrameLocks noChangeAspect="1"/>
            </wp:cNvGraphicFramePr>
            <a:graphic>
              <a:graphicData uri="http://schemas.openxmlformats.org/drawingml/2006/picture">
                <pic:pic>
                  <pic:nvPicPr>
                    <pic:cNvPr id="0" name="coap_star_pcap_rtt.png"/>
                    <pic:cNvPicPr/>
                  </pic:nvPicPr>
                  <pic:blipFill>
                    <a:blip r:embed="rId19"/>
                    <a:stretch>
                      <a:fillRect/>
                    </a:stretch>
                  </pic:blipFill>
                  <pic:spPr>
                    <a:xfrm>
                      <a:off x="0" y="0"/>
                      <a:ext cx="5806440" cy="3139203"/>
                    </a:xfrm>
                    <a:prstGeom prst="rect"/>
                  </pic:spPr>
                </pic:pic>
              </a:graphicData>
            </a:graphic>
          </wp:inline>
        </w:drawing>
      </w:r>
    </w:p>
    <w:p>
      <w:pPr>
        <w:pStyle w:val="ŞekilAçıklaması"/>
      </w:pPr>
      <w:r>
        <w:t>Şekil 11. PCAP kaydındaki 31 CoAP istek-yanıt çiftinin yaklaşık süre dağılımı</w:t>
      </w:r>
    </w:p>
    <w:p>
      <w:r>
        <w:t>PCAP analizinde istekler ile yanıtlar mesaj kimliği (Message ID) ve token bilgisi üzerinden eşleştirilmiştir. Bu işlem sonucunda yaklaşık CoAP istek-yanıt süresi ortalama 17.667 ms olarak hesaplanmıştır.</w:t>
      </w:r>
    </w:p>
    <w:p>
      <w:pPr>
        <w:pStyle w:val="Heading1"/>
      </w:pPr>
      <w:r>
        <w:t>8. Değerlendirme</w:t>
      </w:r>
    </w:p>
    <w:p>
      <w:pPr>
        <w:ind w:left="283"/>
      </w:pPr>
      <w:r>
        <w:rPr>
          <w:b/>
        </w:rPr>
        <w:t xml:space="preserve">• </w:t>
      </w:r>
      <w:r>
        <w:t>Yıldız topolojide Border Router merkezi rol üstlenmiş ve üç CoAP sunucusu genel IPv6 adresleriyle erişilebilir hale gelmiştir.</w:t>
      </w:r>
    </w:p>
    <w:p>
      <w:pPr>
        <w:ind w:left="283"/>
      </w:pPr>
      <w:r>
        <w:rPr>
          <w:b/>
        </w:rPr>
        <w:t xml:space="preserve">• </w:t>
      </w:r>
      <w:r>
        <w:t>Doğru kaynak yolu kullanıldığında `/riot/board` kaynağından beklenen `iotlab-a8-m3` yanıtı alınmıştır.</w:t>
      </w:r>
    </w:p>
    <w:p>
      <w:pPr>
        <w:ind w:left="283"/>
      </w:pPr>
      <w:r>
        <w:rPr>
          <w:b/>
        </w:rPr>
        <w:t xml:space="preserve">• </w:t>
      </w:r>
      <w:r>
        <w:t>Ping6 ölçümlerinde ortalama RTT değerleri yaklaşık 20–21 ms aralığında kalmıştır.</w:t>
      </w:r>
    </w:p>
    <w:p>
      <w:pPr>
        <w:ind w:left="283"/>
      </w:pPr>
      <w:r>
        <w:rPr>
          <w:b/>
        </w:rPr>
        <w:t xml:space="preserve">• </w:t>
      </w:r>
      <w:r>
        <w:t>Bir düğümde %10 ICMPv6 paket kaybı görülmesine rağmen CoAP erişimi deney akışında doğrulanmıştır.</w:t>
      </w:r>
    </w:p>
    <w:p>
      <w:pPr>
        <w:ind w:left="283"/>
      </w:pPr>
      <w:r>
        <w:rPr>
          <w:b/>
        </w:rPr>
        <w:t xml:space="preserve">• </w:t>
      </w:r>
      <w:r>
        <w:t>PCAP incelemesi, CoAP isteğinin UDP/5683 üzerinden CON GET biçiminde gönderildiğini ve ACK 2.05 Content ile yanıtlandığını açık biçimde göstermiştir.</w:t>
      </w:r>
    </w:p>
    <w:p>
      <w:pPr>
        <w:pStyle w:val="Heading1"/>
      </w:pPr>
      <w:r>
        <w:t>9. Sonuç</w:t>
      </w:r>
    </w:p>
    <w:p>
      <w:r>
        <w:t>Deney sonucunda, RIOT OS tabanlı A8-M3 düğümleri ile kurulan yıldız topolojide CoAP haberleşmesinin başarıyla çalıştığı gösterilmiştir. Border Router üzerinden genel IPv6 ağına çıkarılan uç düğümler hem ICMPv6 ping testleriyle hem de CoAP GET istekleriyle doğrulanmıştır. Terminal çıktıları ve PCAP incelemesi birlikte değerlendirildiğinde, deneyin CoAP protokolünün bu topolojide çalışabilirliğini göstermek için yeterli kanıt ürettiği görülmektedir.</w:t>
      </w:r>
    </w:p>
    <w:p>
      <w:pPr>
        <w:pStyle w:val="Heading1"/>
      </w:pPr>
      <w:r>
        <w:t>Ek: Raporda Kullanılan Kanıt Dosyaları</w:t>
      </w:r>
    </w:p>
    <w:p>
      <w:pPr>
        <w:ind w:left="283"/>
      </w:pPr>
      <w:r>
        <w:rPr>
          <w:b/>
        </w:rPr>
        <w:t xml:space="preserve">• </w:t>
      </w:r>
      <w:r>
        <w:t>Screenshot_from_2026-05-18_16-03-091.jpg</w:t>
      </w:r>
    </w:p>
    <w:p>
      <w:pPr>
        <w:ind w:left="283"/>
      </w:pPr>
      <w:r>
        <w:rPr>
          <w:b/>
        </w:rPr>
        <w:t xml:space="preserve">• </w:t>
      </w:r>
      <w:r>
        <w:t>Screenshot_from_2026-05-18_16-18-541.jpg</w:t>
      </w:r>
    </w:p>
    <w:p>
      <w:pPr>
        <w:ind w:left="283"/>
      </w:pPr>
      <w:r>
        <w:rPr>
          <w:b/>
        </w:rPr>
        <w:t xml:space="preserve">• </w:t>
      </w:r>
      <w:r>
        <w:t>Screenshot_from_2026-05-18_16-19-501.jpg</w:t>
      </w:r>
    </w:p>
    <w:p>
      <w:pPr>
        <w:ind w:left="283"/>
      </w:pPr>
      <w:r>
        <w:rPr>
          <w:b/>
        </w:rPr>
        <w:t xml:space="preserve">• </w:t>
      </w:r>
      <w:r>
        <w:t>Screenshot_from_2026-05-18_16-21-141.jpg</w:t>
      </w:r>
    </w:p>
    <w:p>
      <w:pPr>
        <w:ind w:left="283"/>
      </w:pPr>
      <w:r>
        <w:rPr>
          <w:b/>
        </w:rPr>
        <w:t xml:space="preserve">• </w:t>
      </w:r>
      <w:r>
        <w:t>Screenshot_from_2026-05-18_16-22-271.jpg</w:t>
      </w:r>
    </w:p>
    <w:p>
      <w:pPr>
        <w:ind w:left="283"/>
      </w:pPr>
      <w:r>
        <w:rPr>
          <w:b/>
        </w:rPr>
        <w:t xml:space="preserve">• </w:t>
      </w:r>
      <w:r>
        <w:t>Screenshot_from_2026-05-18_16-22-481.jpg</w:t>
      </w:r>
    </w:p>
    <w:p>
      <w:pPr>
        <w:ind w:left="283"/>
      </w:pPr>
      <w:r>
        <w:rPr>
          <w:b/>
        </w:rPr>
        <w:t xml:space="preserve">• </w:t>
      </w:r>
      <w:r>
        <w:t>Screenshot_from_2026-05-18_16-23-061.jpg</w:t>
      </w:r>
    </w:p>
    <w:p>
      <w:pPr>
        <w:ind w:left="283"/>
      </w:pPr>
      <w:r>
        <w:rPr>
          <w:b/>
        </w:rPr>
        <w:t xml:space="preserve">• </w:t>
      </w:r>
      <w:r>
        <w:t>Screenshot_from_2026-05-18_16-23-261.jpg</w:t>
      </w:r>
    </w:p>
    <w:p>
      <w:pPr>
        <w:ind w:left="283"/>
      </w:pPr>
      <w:r>
        <w:rPr>
          <w:b/>
        </w:rPr>
        <w:t xml:space="preserve">• </w:t>
      </w:r>
      <w:r>
        <w:t>Screenshot_from_2026-05-18_16-24-451.jpg</w:t>
      </w:r>
    </w:p>
    <w:p>
      <w:pPr>
        <w:ind w:left="283"/>
      </w:pPr>
      <w:r>
        <w:rPr>
          <w:b/>
        </w:rPr>
        <w:t xml:space="preserve">• </w:t>
      </w:r>
      <w:r>
        <w:t>Screenshot_from_2026-05-18_16-26-171.jpg</w:t>
      </w:r>
    </w:p>
    <w:p>
      <w:pPr>
        <w:ind w:left="283"/>
      </w:pPr>
      <w:r>
        <w:rPr>
          <w:b/>
        </w:rPr>
        <w:t xml:space="preserve">• </w:t>
      </w:r>
      <w:r>
        <w:t>coap_star(1).pcap</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Bloğu">
    <w:name w:val="Kod Bloğu"/>
    <w:pPr>
      <w:spacing w:after="40"/>
      <w:ind w:left="198" w:right="198"/>
    </w:pPr>
    <w:rPr>
      <w:rFonts w:ascii="Consolas" w:hAnsi="Consolas" w:eastAsia="Consolas"/>
      <w:sz w:val="18"/>
    </w:rPr>
  </w:style>
  <w:style w:type="paragraph" w:customStyle="1" w:styleId="ŞekilAçıklaması">
    <w:name w:val="Şekil Açıklaması"/>
    <w:pPr>
      <w:spacing w:after="160"/>
      <w:jc w:val="center"/>
    </w:pPr>
    <w:rPr>
      <w:rFonts w:ascii="Calibri" w:hAnsi="Calibri" w:eastAsia="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