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Times New Roman" w:hAnsi="Times New Roman"/>
          <w:b/>
          <w:sz w:val="26"/>
        </w:rPr>
        <w:t>T.C.</w:t>
        <w:br/>
        <w:t>KARADENİZ TEKNİK ÜNİVERSİTESİ</w:t>
        <w:br/>
        <w:t>MÜHENDİSLİK FAKÜLTESİ</w:t>
        <w:br/>
        <w:t>BİLGİSAYAR MÜHENDİSLİĞİ BÖLÜMÜ</w:t>
      </w:r>
    </w:p>
    <w:p/>
    <w:p>
      <w:pPr>
        <w:jc w:val="center"/>
      </w:pPr>
      <w:r>
        <w:rPr>
          <w:rFonts w:ascii="Times New Roman" w:hAnsi="Times New Roman"/>
          <w:b/>
          <w:sz w:val="28"/>
        </w:rPr>
        <w:t>BİL 302 – BİLGİSAYAR AĞLARI</w:t>
        <w:br/>
        <w:t>PROJE FİNAL DENEY RAPORU</w:t>
      </w:r>
    </w:p>
    <w:p/>
    <w:p>
      <w:pPr>
        <w:jc w:val="center"/>
      </w:pPr>
      <w:r>
        <w:rPr>
          <w:rFonts w:ascii="Times New Roman" w:hAnsi="Times New Roman"/>
          <w:b/>
          <w:color w:val="1F497D"/>
          <w:sz w:val="28"/>
        </w:rPr>
        <w:t>Kısıtlı IoT Ortamlarında MQTT-SN ve CoAP Protokollerinin</w:t>
        <w:br/>
        <w:t>FIT IoT-LAB Test Yatağı Üzerinde Karşılaştırmalı Başarım Değerlendirmesi:</w:t>
        <w:br/>
        <w:t>Star, Doğrusal ve Ağaç Topolojisi Senaryoları</w:t>
      </w:r>
    </w:p>
    <w:p/>
    <w:p/>
    <w:p>
      <w:pPr>
        <w:jc w:val="center"/>
      </w:pPr>
      <w:r>
        <w:rPr>
          <w:rFonts w:ascii="Times New Roman" w:hAnsi="Times New Roman"/>
          <w:sz w:val="24"/>
        </w:rPr>
        <w:t>Hazırlayan: Hakan DÖNMEZ</w:t>
        <w:br/>
        <w:t>Öğrenci No: 20010011038</w:t>
        <w:br/>
        <w:br/>
        <w:t>Danışman: [Hoca Adı]</w:t>
        <w:br/>
        <w:br/>
        <w:t>Tarih: Mayıs 2026</w:t>
      </w:r>
    </w:p>
    <w:p>
      <w:r>
        <w:br w:type="page"/>
      </w:r>
    </w:p>
    <w:p>
      <w:pPr>
        <w:pStyle w:val="Heading1"/>
        <w:jc w:val="left"/>
      </w:pPr>
      <w:r>
        <w:rPr>
          <w:b/>
          <w:color w:val="1F497D"/>
          <w:sz w:val="28"/>
        </w:rPr>
        <w:t>ÖZET</w:t>
      </w:r>
    </w:p>
    <w:p>
      <w:pPr>
        <w:spacing w:after="120" w:line="280" w:lineRule="exact"/>
        <w:jc w:val="both"/>
      </w:pPr>
      <w:r>
        <w:rPr>
          <w:rFonts w:ascii="Times New Roman" w:hAnsi="Times New Roman"/>
          <w:b w:val="0"/>
          <w:i w:val="0"/>
          <w:sz w:val="22"/>
        </w:rPr>
        <w:t>Bu çalışmada, Nesnelerin İnterneti (IoT) ekosisteminde yaygın biçimde kullanılan iki uygulama katmanı iletişim protokolü olan MQTT-SN (Message Queuing Telemetry Transport for Sensor Networks) ve CoAP (Constrained Application Protocol), gerçek bir donanım test yatağı üzerinde deneysel olarak karşılaştırılmıştır. Deneyler, Fransa'daki FIT IoT-LAB altyapısı bünyesindeki Saclay test alanında konuşlandırılan A8-M3 düğümleri ve RIOT OS işletim sistemi kullanılarak yürütülmüştür. Protokoller; yıldız (star), doğrusal (linear) ve ağaç (tree) topolojileri altında 802.15.4/6LoWPAN kablosuz bağlantı standardı ile çalıştırılmış; uçtan uca gecikme (RTT), paket iletim oranı (PDR) ve verimlilik (throughput) metrikleri ölçülmüştür. Elde edilen bulgular, MQTT-SN protokolünün ağaç topolojisinde 15,95 ms ortalama RTT ve %100 PDR ile son derece kararlı bir başarım sergilediğini ortaya koymuştur. CoAP protokolü ise yıldız topolojisinde %100 PDR elde ederek MQTT-SN'e kıyasla daha az topoloji bağımlılığı göstermiştir. Her iki protokolde de topolojik mesafe arttıkça gecikme ve paket kayıplarının belirgin biçimde arttığı gözlemlenmiştir. Bu sonuçlar, protokol seçiminin topoloji, ağ yoğunluğu ve uygulama gereksinimleriyle birlikte değerlendirilmesi gerektiğine işaret etmektedir.</w:t>
      </w:r>
    </w:p>
    <w:p>
      <w:pPr>
        <w:spacing w:after="120" w:line="280" w:lineRule="exact"/>
        <w:jc w:val="both"/>
      </w:pPr>
      <w:r>
        <w:rPr>
          <w:rFonts w:ascii="Times New Roman" w:hAnsi="Times New Roman"/>
          <w:b w:val="0"/>
          <w:i/>
          <w:sz w:val="22"/>
        </w:rPr>
        <w:t>Anahtar Kelimeler: IoT, MQTT-SN, CoAP, RIOT OS, FIT IoT-LAB, 6LoWPAN, RTT, PDR, Başarım Değerlendirmesi</w:t>
      </w:r>
    </w:p>
    <w:p>
      <w:r>
        <w:br w:type="page"/>
      </w:r>
    </w:p>
    <w:p>
      <w:pPr>
        <w:pStyle w:val="Heading1"/>
        <w:jc w:val="left"/>
      </w:pPr>
      <w:r>
        <w:rPr>
          <w:b/>
          <w:color w:val="1F497D"/>
          <w:sz w:val="28"/>
        </w:rPr>
        <w:t>İÇİNDEKİLER</w:t>
      </w:r>
    </w:p>
    <w:p>
      <w:pPr>
        <w:spacing w:after="40"/>
      </w:pPr>
      <w:r>
        <w:rPr>
          <w:rFonts w:ascii="Times New Roman" w:hAnsi="Times New Roman"/>
          <w:sz w:val="22"/>
        </w:rPr>
        <w:t>1. GİRİŞ</w:t>
      </w:r>
      <w:r>
        <w:rPr>
          <w:rFonts w:ascii="Times New Roman" w:hAnsi="Times New Roman"/>
          <w:sz w:val="22"/>
        </w:rPr>
        <w:tab/>
        <w:t>4</w:t>
      </w:r>
    </w:p>
    <w:p>
      <w:pPr>
        <w:spacing w:after="40"/>
      </w:pPr>
      <w:r>
        <w:rPr>
          <w:rFonts w:ascii="Times New Roman" w:hAnsi="Times New Roman"/>
          <w:sz w:val="22"/>
        </w:rPr>
        <w:t>2. LİTERATÜR TARAMASI</w:t>
      </w:r>
      <w:r>
        <w:rPr>
          <w:rFonts w:ascii="Times New Roman" w:hAnsi="Times New Roman"/>
          <w:sz w:val="22"/>
        </w:rPr>
        <w:tab/>
        <w:t>5</w:t>
      </w:r>
    </w:p>
    <w:p>
      <w:pPr>
        <w:spacing w:after="40"/>
      </w:pPr>
      <w:r>
        <w:rPr>
          <w:rFonts w:ascii="Times New Roman" w:hAnsi="Times New Roman"/>
          <w:sz w:val="22"/>
        </w:rPr>
        <w:t>3. KULLANILAN DONANIM VE YAZILIM ALTYAPISI</w:t>
      </w:r>
      <w:r>
        <w:rPr>
          <w:rFonts w:ascii="Times New Roman" w:hAnsi="Times New Roman"/>
          <w:sz w:val="22"/>
        </w:rPr>
        <w:tab/>
        <w:t>6</w:t>
      </w:r>
    </w:p>
    <w:p>
      <w:pPr>
        <w:spacing w:after="40"/>
      </w:pPr>
      <w:r>
        <w:rPr>
          <w:rFonts w:ascii="Times New Roman" w:hAnsi="Times New Roman"/>
          <w:sz w:val="22"/>
        </w:rPr>
        <w:t xml:space="preserve">   3.1. FIT IoT-LAB Test Yatağı</w:t>
      </w:r>
      <w:r>
        <w:rPr>
          <w:rFonts w:ascii="Times New Roman" w:hAnsi="Times New Roman"/>
          <w:sz w:val="22"/>
        </w:rPr>
        <w:tab/>
        <w:t>6</w:t>
      </w:r>
    </w:p>
    <w:p>
      <w:pPr>
        <w:spacing w:after="40"/>
      </w:pPr>
      <w:r>
        <w:rPr>
          <w:rFonts w:ascii="Times New Roman" w:hAnsi="Times New Roman"/>
          <w:sz w:val="22"/>
        </w:rPr>
        <w:t xml:space="preserve">   3.2. A8-M3 Düğüm Mimarisi</w:t>
      </w:r>
      <w:r>
        <w:rPr>
          <w:rFonts w:ascii="Times New Roman" w:hAnsi="Times New Roman"/>
          <w:sz w:val="22"/>
        </w:rPr>
        <w:tab/>
        <w:t>6</w:t>
      </w:r>
    </w:p>
    <w:p>
      <w:pPr>
        <w:spacing w:after="40"/>
      </w:pPr>
      <w:r>
        <w:rPr>
          <w:rFonts w:ascii="Times New Roman" w:hAnsi="Times New Roman"/>
          <w:sz w:val="22"/>
        </w:rPr>
        <w:t xml:space="preserve">   3.3. RIOT OS İşletim Sistemi</w:t>
      </w:r>
      <w:r>
        <w:rPr>
          <w:rFonts w:ascii="Times New Roman" w:hAnsi="Times New Roman"/>
          <w:sz w:val="22"/>
        </w:rPr>
        <w:tab/>
        <w:t>6</w:t>
      </w:r>
    </w:p>
    <w:p>
      <w:pPr>
        <w:spacing w:after="40"/>
      </w:pPr>
      <w:r>
        <w:rPr>
          <w:rFonts w:ascii="Times New Roman" w:hAnsi="Times New Roman"/>
          <w:sz w:val="22"/>
        </w:rPr>
        <w:t xml:space="preserve">   3.4. İletişim Protokolleri</w:t>
      </w:r>
      <w:r>
        <w:rPr>
          <w:rFonts w:ascii="Times New Roman" w:hAnsi="Times New Roman"/>
          <w:sz w:val="22"/>
        </w:rPr>
        <w:tab/>
        <w:t>7</w:t>
      </w:r>
    </w:p>
    <w:p>
      <w:pPr>
        <w:spacing w:after="40"/>
      </w:pPr>
      <w:r>
        <w:rPr>
          <w:rFonts w:ascii="Times New Roman" w:hAnsi="Times New Roman"/>
          <w:sz w:val="22"/>
        </w:rPr>
        <w:t>4. DENEY METODOLOJİSİ</w:t>
      </w:r>
      <w:r>
        <w:rPr>
          <w:rFonts w:ascii="Times New Roman" w:hAnsi="Times New Roman"/>
          <w:sz w:val="22"/>
        </w:rPr>
        <w:tab/>
        <w:t>8</w:t>
      </w:r>
    </w:p>
    <w:p>
      <w:pPr>
        <w:spacing w:after="40"/>
      </w:pPr>
      <w:r>
        <w:rPr>
          <w:rFonts w:ascii="Times New Roman" w:hAnsi="Times New Roman"/>
          <w:sz w:val="22"/>
        </w:rPr>
        <w:t xml:space="preserve">   4.1. Topoloji Tasarımları</w:t>
      </w:r>
      <w:r>
        <w:rPr>
          <w:rFonts w:ascii="Times New Roman" w:hAnsi="Times New Roman"/>
          <w:sz w:val="22"/>
        </w:rPr>
        <w:tab/>
        <w:t>8</w:t>
      </w:r>
    </w:p>
    <w:p>
      <w:pPr>
        <w:spacing w:after="40"/>
      </w:pPr>
      <w:r>
        <w:rPr>
          <w:rFonts w:ascii="Times New Roman" w:hAnsi="Times New Roman"/>
          <w:sz w:val="22"/>
        </w:rPr>
        <w:t xml:space="preserve">   4.2. Ölçüm Metrikleri</w:t>
      </w:r>
      <w:r>
        <w:rPr>
          <w:rFonts w:ascii="Times New Roman" w:hAnsi="Times New Roman"/>
          <w:sz w:val="22"/>
        </w:rPr>
        <w:tab/>
        <w:t>9</w:t>
      </w:r>
    </w:p>
    <w:p>
      <w:pPr>
        <w:spacing w:after="40"/>
      </w:pPr>
      <w:r>
        <w:rPr>
          <w:rFonts w:ascii="Times New Roman" w:hAnsi="Times New Roman"/>
          <w:sz w:val="22"/>
        </w:rPr>
        <w:t xml:space="preserve">   4.3. Yazılım Mimarisi ve Firmware</w:t>
      </w:r>
      <w:r>
        <w:rPr>
          <w:rFonts w:ascii="Times New Roman" w:hAnsi="Times New Roman"/>
          <w:sz w:val="22"/>
        </w:rPr>
        <w:tab/>
        <w:t>9</w:t>
      </w:r>
    </w:p>
    <w:p>
      <w:pPr>
        <w:spacing w:after="40"/>
      </w:pPr>
      <w:r>
        <w:rPr>
          <w:rFonts w:ascii="Times New Roman" w:hAnsi="Times New Roman"/>
          <w:sz w:val="22"/>
        </w:rPr>
        <w:t xml:space="preserve">   4.4. Deney Yaşam Döngüsü</w:t>
      </w:r>
      <w:r>
        <w:rPr>
          <w:rFonts w:ascii="Times New Roman" w:hAnsi="Times New Roman"/>
          <w:sz w:val="22"/>
        </w:rPr>
        <w:tab/>
        <w:t>10</w:t>
      </w:r>
    </w:p>
    <w:p>
      <w:pPr>
        <w:spacing w:after="40"/>
      </w:pPr>
      <w:r>
        <w:rPr>
          <w:rFonts w:ascii="Times New Roman" w:hAnsi="Times New Roman"/>
          <w:sz w:val="22"/>
        </w:rPr>
        <w:t>5. DENEYSEL BULGULAR VE ANALİZ</w:t>
      </w:r>
      <w:r>
        <w:rPr>
          <w:rFonts w:ascii="Times New Roman" w:hAnsi="Times New Roman"/>
          <w:sz w:val="22"/>
        </w:rPr>
        <w:tab/>
        <w:t>11</w:t>
      </w:r>
    </w:p>
    <w:p>
      <w:pPr>
        <w:spacing w:after="40"/>
      </w:pPr>
      <w:r>
        <w:rPr>
          <w:rFonts w:ascii="Times New Roman" w:hAnsi="Times New Roman"/>
          <w:sz w:val="22"/>
        </w:rPr>
        <w:t xml:space="preserve">   5.1. Uçtan Uca Gecikme (RTT)</w:t>
      </w:r>
      <w:r>
        <w:rPr>
          <w:rFonts w:ascii="Times New Roman" w:hAnsi="Times New Roman"/>
          <w:sz w:val="22"/>
        </w:rPr>
        <w:tab/>
        <w:t>11</w:t>
      </w:r>
    </w:p>
    <w:p>
      <w:pPr>
        <w:spacing w:after="40"/>
      </w:pPr>
      <w:r>
        <w:rPr>
          <w:rFonts w:ascii="Times New Roman" w:hAnsi="Times New Roman"/>
          <w:sz w:val="22"/>
        </w:rPr>
        <w:t xml:space="preserve">   5.2. Paket İletim Oranı (PDR)</w:t>
      </w:r>
      <w:r>
        <w:rPr>
          <w:rFonts w:ascii="Times New Roman" w:hAnsi="Times New Roman"/>
          <w:sz w:val="22"/>
        </w:rPr>
        <w:tab/>
        <w:t>12</w:t>
      </w:r>
    </w:p>
    <w:p>
      <w:pPr>
        <w:spacing w:after="40"/>
      </w:pPr>
      <w:r>
        <w:rPr>
          <w:rFonts w:ascii="Times New Roman" w:hAnsi="Times New Roman"/>
          <w:sz w:val="22"/>
        </w:rPr>
        <w:t xml:space="preserve">   5.3. Wireshark Trafik Analizi</w:t>
      </w:r>
      <w:r>
        <w:rPr>
          <w:rFonts w:ascii="Times New Roman" w:hAnsi="Times New Roman"/>
          <w:sz w:val="22"/>
        </w:rPr>
        <w:tab/>
        <w:t>12</w:t>
      </w:r>
    </w:p>
    <w:p>
      <w:pPr>
        <w:spacing w:after="40"/>
      </w:pPr>
      <w:r>
        <w:rPr>
          <w:rFonts w:ascii="Times New Roman" w:hAnsi="Times New Roman"/>
          <w:sz w:val="22"/>
        </w:rPr>
        <w:t xml:space="preserve">   5.4. Karşılaştırmalı Değerlendirme</w:t>
      </w:r>
      <w:r>
        <w:rPr>
          <w:rFonts w:ascii="Times New Roman" w:hAnsi="Times New Roman"/>
          <w:sz w:val="22"/>
        </w:rPr>
        <w:tab/>
        <w:t>13</w:t>
      </w:r>
    </w:p>
    <w:p>
      <w:pPr>
        <w:spacing w:after="40"/>
      </w:pPr>
      <w:r>
        <w:rPr>
          <w:rFonts w:ascii="Times New Roman" w:hAnsi="Times New Roman"/>
          <w:sz w:val="22"/>
        </w:rPr>
        <w:t>6. TARTIŞMA</w:t>
      </w:r>
      <w:r>
        <w:rPr>
          <w:rFonts w:ascii="Times New Roman" w:hAnsi="Times New Roman"/>
          <w:sz w:val="22"/>
        </w:rPr>
        <w:tab/>
        <w:t>14</w:t>
      </w:r>
    </w:p>
    <w:p>
      <w:pPr>
        <w:spacing w:after="40"/>
      </w:pPr>
      <w:r>
        <w:rPr>
          <w:rFonts w:ascii="Times New Roman" w:hAnsi="Times New Roman"/>
          <w:sz w:val="22"/>
        </w:rPr>
        <w:t>7. HAFTALIK İLERLEME RAPORU</w:t>
      </w:r>
      <w:r>
        <w:rPr>
          <w:rFonts w:ascii="Times New Roman" w:hAnsi="Times New Roman"/>
          <w:sz w:val="22"/>
        </w:rPr>
        <w:tab/>
        <w:t>15</w:t>
      </w:r>
    </w:p>
    <w:p>
      <w:pPr>
        <w:spacing w:after="40"/>
      </w:pPr>
      <w:r>
        <w:rPr>
          <w:rFonts w:ascii="Times New Roman" w:hAnsi="Times New Roman"/>
          <w:sz w:val="22"/>
        </w:rPr>
        <w:t>8. SONUÇ VE ÖNERİLER</w:t>
      </w:r>
      <w:r>
        <w:rPr>
          <w:rFonts w:ascii="Times New Roman" w:hAnsi="Times New Roman"/>
          <w:sz w:val="22"/>
        </w:rPr>
        <w:tab/>
        <w:t>20</w:t>
      </w:r>
    </w:p>
    <w:p>
      <w:pPr>
        <w:spacing w:after="40"/>
      </w:pPr>
      <w:r>
        <w:rPr>
          <w:rFonts w:ascii="Times New Roman" w:hAnsi="Times New Roman"/>
          <w:sz w:val="22"/>
        </w:rPr>
        <w:t>KAYNAKÇA</w:t>
      </w:r>
      <w:r>
        <w:rPr>
          <w:rFonts w:ascii="Times New Roman" w:hAnsi="Times New Roman"/>
          <w:sz w:val="22"/>
        </w:rPr>
        <w:tab/>
        <w:t>21</w:t>
      </w:r>
    </w:p>
    <w:p>
      <w:r>
        <w:br w:type="page"/>
      </w:r>
    </w:p>
    <w:p>
      <w:pPr>
        <w:pStyle w:val="Heading1"/>
        <w:jc w:val="left"/>
      </w:pPr>
      <w:r>
        <w:rPr>
          <w:b/>
          <w:color w:val="1F497D"/>
          <w:sz w:val="28"/>
        </w:rPr>
        <w:t>1. GİRİŞ</w:t>
      </w:r>
    </w:p>
    <w:p>
      <w:pPr>
        <w:spacing w:after="120" w:line="280" w:lineRule="exact"/>
        <w:jc w:val="both"/>
      </w:pPr>
      <w:r>
        <w:rPr>
          <w:rFonts w:ascii="Times New Roman" w:hAnsi="Times New Roman"/>
          <w:b w:val="0"/>
          <w:i w:val="0"/>
          <w:sz w:val="22"/>
        </w:rPr>
        <w:t>Nesnelerin İnterneti (IoT) paradigması, fiziksel dünyanın dijital sistemlerle entegrasyonunu sağlayan milyarlarca bağlı cihazın birbirleriyle iletişim kurduğu bir ekosistemi tanımlamaktadır [1]. Bu ekosistemde çalışan düğümler tipik olarak kısıtlı işlem kapasitesi, sınırlı bellek ve düşük enerji bütçesiyle karakterize edilmektedir. Söz konusu donanımsal kısıtlar, geleneksel İnternet protokollerinin (HTTP, AMQP gibi) doğrudan uygulanmasını güçleştirmekte; bu nedenle IoT dünyasına özgü hafif iletişim protokollerine olan ihtiyacı doğurmaktadır [2].</w:t>
      </w:r>
    </w:p>
    <w:p>
      <w:pPr>
        <w:spacing w:after="120" w:line="280" w:lineRule="exact"/>
        <w:jc w:val="both"/>
      </w:pPr>
      <w:r>
        <w:rPr>
          <w:rFonts w:ascii="Times New Roman" w:hAnsi="Times New Roman"/>
          <w:b w:val="0"/>
          <w:i w:val="0"/>
          <w:sz w:val="22"/>
        </w:rPr>
        <w:t>Bu bağlamda öne çıkan iki temel protokol MQTT-SN ve CoAP'tir. MQTT-SN (MQTT for Sensor Networks), yayımcı-abone (publish-subscribe) mimarisine dayanan MQTT protokolünün 802.15.4 gibi kayıplı ağlar için optimize edilmiş türevidir [3]. CoAP (Constrained Application Protocol) ise REST mimarisini kısıtlı cihazlara taşıyan, UDP tabanlı bir istek-yanıt protokolüdür [4]. Her iki protokol de IETF standartları çerçevesinde tanımlanmış olmakla birlikte, farklı mesajlaşma paradigmaları ve ağ gereksinimleri nedeniyle birbirinden ayrışmaktadır.</w:t>
      </w:r>
    </w:p>
    <w:p>
      <w:pPr>
        <w:spacing w:after="120" w:line="280" w:lineRule="exact"/>
        <w:jc w:val="both"/>
      </w:pPr>
      <w:r>
        <w:rPr>
          <w:rFonts w:ascii="Times New Roman" w:hAnsi="Times New Roman"/>
          <w:b w:val="0"/>
          <w:i w:val="0"/>
          <w:sz w:val="22"/>
        </w:rPr>
        <w:t>Bu çalışmanın özgün katkısı, söz konusu iki protokolün gerçek donanım üzerinde —simülasyon ortamı değil— üç farklı ağ topolojisinde eş zamanlı ve tekrarlanabilir biçimde karşılaştırılmasıdır. FIT IoT-LAB gibi büyük ölçekli bir açık test yatağının kullanılması, sonuçların akademik tekrarlanabilirlik (reproducibility) standardını karşılamasına olanak tanımaktadır. Bu boyutuyla çalışma, literatürdeki mevcut simülasyon tabanlı karşılaştırma çalışmalarını gerçek ölçüm verileriyle destekleyerek bilimsel birikime katkıda bulunmayı hedeflemektedir.</w:t>
      </w:r>
    </w:p>
    <w:p>
      <w:pPr>
        <w:spacing w:after="120" w:line="280" w:lineRule="exact"/>
        <w:jc w:val="both"/>
      </w:pPr>
      <w:r>
        <w:rPr>
          <w:rFonts w:ascii="Times New Roman" w:hAnsi="Times New Roman"/>
          <w:b w:val="0"/>
          <w:i w:val="0"/>
          <w:sz w:val="22"/>
        </w:rPr>
        <w:t>Raporun geri kalanı şu şekilde yapılandırılmıştır: Bölüm 2'de ilgili literatür incelenmekte, Bölüm 3'te donanım ve yazılım altyapısı tanıtılmakta, Bölüm 4'te deney metodolojisi açıklanmakta, Bölüm 5'te bulgular sunulmakta, Bölüm 6'da bulgular tartışılmakta, Bölüm 7'de haftalık ilerleme raporları yer almakta ve Bölüm 8'de sonuç ve öneriler verilmektedir.</w:t>
      </w:r>
    </w:p>
    <w:p>
      <w:pPr>
        <w:pStyle w:val="Heading1"/>
        <w:jc w:val="left"/>
      </w:pPr>
      <w:r>
        <w:rPr>
          <w:b/>
          <w:color w:val="1F497D"/>
          <w:sz w:val="28"/>
        </w:rPr>
        <w:t>2. LİTERATÜR TARAMASI</w:t>
      </w:r>
    </w:p>
    <w:p>
      <w:pPr>
        <w:spacing w:after="120" w:line="280" w:lineRule="exact"/>
        <w:jc w:val="both"/>
      </w:pPr>
      <w:r>
        <w:rPr>
          <w:rFonts w:ascii="Times New Roman" w:hAnsi="Times New Roman"/>
          <w:b w:val="0"/>
          <w:i w:val="0"/>
          <w:sz w:val="22"/>
        </w:rPr>
        <w:t>Kısıtlı IoT protokollerinin karşılaştırılmasına yönelik çalışmalar son on yılda hız kazanmıştır. Palmese ve arkadaşları [5], yayımcı-abone ortamlarında MQTT-SN ve CoAP'ı gecikme ve mesaj büyüklüğü açısından değerlendirmiş; CoAP'ın düşük yük trafiğinde daha az ek yük (overhead) ürettiğini, MQTT-SN'in ise yoğun yayın senaryolarında avantaj sağladığını ortaya koymuştur.</w:t>
      </w:r>
    </w:p>
    <w:p>
      <w:pPr>
        <w:spacing w:after="120" w:line="280" w:lineRule="exact"/>
        <w:jc w:val="both"/>
      </w:pPr>
      <w:r>
        <w:rPr>
          <w:rFonts w:ascii="Times New Roman" w:hAnsi="Times New Roman"/>
          <w:b w:val="0"/>
          <w:i w:val="0"/>
          <w:sz w:val="22"/>
        </w:rPr>
        <w:t>Colitti ve arkadaşları [6], CoAP'ı HTTP ile karşılaştırmış ve CoAP'ın kısıtlı düğümlerde yüzde seksen oranında daha az bant genişliği tükettiğini göstermiştir. MQTT-SN spesifikasyonu Stanford–Clark ve Nipper [3] tarafından tanımlanmış olup protokolün düşük güçlü sensör ağlarına uyarlanmasına odaklanmaktadır. Villaverde ve arkadaşları ise 6LoWPAN ortamında CoAP'ın güvenilirliğini incelemiş; CON (Confirmable) mesaj tipinin gecikme maliyetine karşın iletim güvenilirliğini önemli ölçüde artırdığını bulmuştur [7].</w:t>
      </w:r>
    </w:p>
    <w:p>
      <w:pPr>
        <w:spacing w:after="120" w:line="280" w:lineRule="exact"/>
        <w:jc w:val="both"/>
      </w:pPr>
      <w:r>
        <w:rPr>
          <w:rFonts w:ascii="Times New Roman" w:hAnsi="Times New Roman"/>
          <w:b w:val="0"/>
          <w:i w:val="0"/>
          <w:sz w:val="22"/>
        </w:rPr>
        <w:t>FIT IoT-LAB altyapısını inceleyen Adjih ve arkadaşları [8], test yatağının tekrarlanabilir deneyler için sağladığı avantajları vurgulamıştır. Mevcut literatürde gerçek donanım üzerinde her iki protokolün üç farklı topolojide eş zamanlı karşılaştırıldığı bir çalışmaya rastlanmamaktadır. Bu boşluk, söz konusu çalışmanın temel motivasyonunu oluşturmaktadır.</w:t>
      </w:r>
    </w:p>
    <w:p>
      <w:pPr>
        <w:pStyle w:val="Heading1"/>
        <w:jc w:val="left"/>
      </w:pPr>
      <w:r>
        <w:rPr>
          <w:b/>
          <w:color w:val="1F497D"/>
          <w:sz w:val="28"/>
        </w:rPr>
        <w:t>3. KULLANILAN DONANIM VE YAZILIM ALTYAPISI</w:t>
      </w:r>
    </w:p>
    <w:p>
      <w:pPr>
        <w:pStyle w:val="Heading2"/>
        <w:jc w:val="left"/>
      </w:pPr>
      <w:r>
        <w:rPr>
          <w:b/>
          <w:color w:val="1F497D"/>
          <w:sz w:val="24"/>
        </w:rPr>
        <w:t>3.1. FIT IoT-LAB Test Yatağı</w:t>
      </w:r>
    </w:p>
    <w:p>
      <w:pPr>
        <w:spacing w:after="120" w:line="280" w:lineRule="exact"/>
        <w:jc w:val="both"/>
      </w:pPr>
      <w:r>
        <w:rPr>
          <w:rFonts w:ascii="Times New Roman" w:hAnsi="Times New Roman"/>
          <w:b w:val="0"/>
          <w:i w:val="0"/>
          <w:sz w:val="22"/>
        </w:rPr>
        <w:t>FIT IoT-LAB (Future Internet Testbed with IoT), Fransa'da birden fazla sitede konuşlandırılmış, akademik ve araştırma amaçlı büyük ölçekli bir açık IoT test altyapısıdır [8]. Bu çalışmada ağırlıklı olarak Saclay sitesi kullanılmış; deneyler SSH üzerinden uzaktan erişim (donmez@saclay.iot-lab.info) ile yönetilmiştir. Test yatağı; deney rezervasyonu, düğüm flaşlama ve izleme için iotlab-experiment, iotlab-ssh ve iotlab-auth komut satırı araçlarını sunmaktadır.</w:t>
      </w:r>
    </w:p>
    <w:p>
      <w:pPr>
        <w:pStyle w:val="Heading2"/>
        <w:jc w:val="left"/>
      </w:pPr>
      <w:r>
        <w:rPr>
          <w:b/>
          <w:color w:val="1F497D"/>
          <w:sz w:val="24"/>
        </w:rPr>
        <w:t>3.2. A8-M3 Düğüm Mimarisi</w:t>
      </w:r>
    </w:p>
    <w:p>
      <w:pPr>
        <w:spacing w:before="200" w:after="40"/>
        <w:jc w:val="center"/>
      </w:pPr>
      <w:r>
        <w:rPr>
          <w:rFonts w:ascii="Times New Roman" w:hAnsi="Times New Roman"/>
          <w:b/>
          <w:sz w:val="20"/>
        </w:rPr>
        <w:t>Tablo 1. A8-M3 Düğümü Temel Donanım Özellikleri</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1F497D"/>
          </w:tcPr>
          <w:p>
            <w:pPr>
              <w:jc w:val="center"/>
            </w:pPr>
            <w:r>
              <w:rPr>
                <w:color w:val="FFFFFF"/>
              </w:rPr>
            </w:r>
            <w:r>
              <w:rPr>
                <w:rFonts w:ascii="Times New Roman" w:hAnsi="Times New Roman"/>
                <w:b/>
                <w:sz w:val="20"/>
              </w:rPr>
              <w:t>Bileşen</w:t>
            </w:r>
          </w:p>
        </w:tc>
        <w:tc>
          <w:tcPr>
            <w:tcW w:type="dxa" w:w="4561"/>
            <w:vAlign w:val="center"/>
            <w:shd w:val="clear" w:color="auto" w:fill="1F497D"/>
          </w:tcPr>
          <w:p>
            <w:pPr>
              <w:jc w:val="center"/>
            </w:pPr>
            <w:r>
              <w:rPr>
                <w:color w:val="FFFFFF"/>
              </w:rPr>
            </w:r>
            <w:r>
              <w:rPr>
                <w:rFonts w:ascii="Times New Roman" w:hAnsi="Times New Roman"/>
                <w:b/>
                <w:sz w:val="20"/>
              </w:rPr>
              <w:t>Özellik</w:t>
            </w:r>
          </w:p>
        </w:tc>
      </w:tr>
      <w:tr>
        <w:tc>
          <w:tcPr>
            <w:tcW w:type="dxa" w:w="4561"/>
            <w:vAlign w:val="center"/>
          </w:tcPr>
          <w:p>
            <w:pPr>
              <w:jc w:val="center"/>
            </w:pPr>
            <w:r/>
            <w:r>
              <w:rPr>
                <w:rFonts w:ascii="Times New Roman" w:hAnsi="Times New Roman"/>
                <w:b w:val="0"/>
                <w:sz w:val="20"/>
              </w:rPr>
              <w:t>İşlemci (Uygulama)</w:t>
            </w:r>
          </w:p>
        </w:tc>
        <w:tc>
          <w:tcPr>
            <w:tcW w:type="dxa" w:w="4561"/>
            <w:vAlign w:val="center"/>
          </w:tcPr>
          <w:p>
            <w:pPr>
              <w:jc w:val="center"/>
            </w:pPr>
            <w:r/>
            <w:r>
              <w:rPr>
                <w:rFonts w:ascii="Times New Roman" w:hAnsi="Times New Roman"/>
                <w:b w:val="0"/>
                <w:sz w:val="20"/>
              </w:rPr>
              <w:t>ARM Cortex-A8, 600 MHz</w:t>
            </w:r>
          </w:p>
        </w:tc>
      </w:tr>
      <w:tr>
        <w:tc>
          <w:tcPr>
            <w:tcW w:type="dxa" w:w="4561"/>
            <w:vAlign w:val="center"/>
          </w:tcPr>
          <w:p>
            <w:pPr>
              <w:jc w:val="center"/>
            </w:pPr>
            <w:r/>
            <w:r>
              <w:rPr>
                <w:rFonts w:ascii="Times New Roman" w:hAnsi="Times New Roman"/>
                <w:b w:val="0"/>
                <w:sz w:val="20"/>
              </w:rPr>
              <w:t>İşlemci (M3 – Radyo)</w:t>
            </w:r>
          </w:p>
        </w:tc>
        <w:tc>
          <w:tcPr>
            <w:tcW w:type="dxa" w:w="4561"/>
            <w:vAlign w:val="center"/>
          </w:tcPr>
          <w:p>
            <w:pPr>
              <w:jc w:val="center"/>
            </w:pPr>
            <w:r/>
            <w:r>
              <w:rPr>
                <w:rFonts w:ascii="Times New Roman" w:hAnsi="Times New Roman"/>
                <w:b w:val="0"/>
                <w:sz w:val="20"/>
              </w:rPr>
              <w:t>STM32 ARM Cortex-M3, 72 MHz</w:t>
            </w:r>
          </w:p>
        </w:tc>
      </w:tr>
      <w:tr>
        <w:tc>
          <w:tcPr>
            <w:tcW w:type="dxa" w:w="4561"/>
            <w:vAlign w:val="center"/>
          </w:tcPr>
          <w:p>
            <w:pPr>
              <w:jc w:val="center"/>
            </w:pPr>
            <w:r/>
            <w:r>
              <w:rPr>
                <w:rFonts w:ascii="Times New Roman" w:hAnsi="Times New Roman"/>
                <w:b w:val="0"/>
                <w:sz w:val="20"/>
              </w:rPr>
              <w:t>RAM (A8)</w:t>
            </w:r>
          </w:p>
        </w:tc>
        <w:tc>
          <w:tcPr>
            <w:tcW w:type="dxa" w:w="4561"/>
            <w:vAlign w:val="center"/>
          </w:tcPr>
          <w:p>
            <w:pPr>
              <w:jc w:val="center"/>
            </w:pPr>
            <w:r/>
            <w:r>
              <w:rPr>
                <w:rFonts w:ascii="Times New Roman" w:hAnsi="Times New Roman"/>
                <w:b w:val="0"/>
                <w:sz w:val="20"/>
              </w:rPr>
              <w:t>256 MB DDR</w:t>
            </w:r>
          </w:p>
        </w:tc>
      </w:tr>
      <w:tr>
        <w:tc>
          <w:tcPr>
            <w:tcW w:type="dxa" w:w="4561"/>
            <w:vAlign w:val="center"/>
          </w:tcPr>
          <w:p>
            <w:pPr>
              <w:jc w:val="center"/>
            </w:pPr>
            <w:r/>
            <w:r>
              <w:rPr>
                <w:rFonts w:ascii="Times New Roman" w:hAnsi="Times New Roman"/>
                <w:b w:val="0"/>
                <w:sz w:val="20"/>
              </w:rPr>
              <w:t>Flash (M3)</w:t>
            </w:r>
          </w:p>
        </w:tc>
        <w:tc>
          <w:tcPr>
            <w:tcW w:type="dxa" w:w="4561"/>
            <w:vAlign w:val="center"/>
          </w:tcPr>
          <w:p>
            <w:pPr>
              <w:jc w:val="center"/>
            </w:pPr>
            <w:r/>
            <w:r>
              <w:rPr>
                <w:rFonts w:ascii="Times New Roman" w:hAnsi="Times New Roman"/>
                <w:b w:val="0"/>
                <w:sz w:val="20"/>
              </w:rPr>
              <w:t>256 KB</w:t>
            </w:r>
          </w:p>
        </w:tc>
      </w:tr>
      <w:tr>
        <w:tc>
          <w:tcPr>
            <w:tcW w:type="dxa" w:w="4561"/>
            <w:vAlign w:val="center"/>
          </w:tcPr>
          <w:p>
            <w:pPr>
              <w:jc w:val="center"/>
            </w:pPr>
            <w:r/>
            <w:r>
              <w:rPr>
                <w:rFonts w:ascii="Times New Roman" w:hAnsi="Times New Roman"/>
                <w:b w:val="0"/>
                <w:sz w:val="20"/>
              </w:rPr>
              <w:t>Radyo</w:t>
            </w:r>
          </w:p>
        </w:tc>
        <w:tc>
          <w:tcPr>
            <w:tcW w:type="dxa" w:w="4561"/>
            <w:vAlign w:val="center"/>
          </w:tcPr>
          <w:p>
            <w:pPr>
              <w:jc w:val="center"/>
            </w:pPr>
            <w:r/>
            <w:r>
              <w:rPr>
                <w:rFonts w:ascii="Times New Roman" w:hAnsi="Times New Roman"/>
                <w:b w:val="0"/>
                <w:sz w:val="20"/>
              </w:rPr>
              <w:t>AT86RF231 – IEEE 802.15.4 (2,4 GHz)</w:t>
            </w:r>
          </w:p>
        </w:tc>
      </w:tr>
      <w:tr>
        <w:tc>
          <w:tcPr>
            <w:tcW w:type="dxa" w:w="4561"/>
            <w:vAlign w:val="center"/>
          </w:tcPr>
          <w:p>
            <w:pPr>
              <w:jc w:val="center"/>
            </w:pPr>
            <w:r/>
            <w:r>
              <w:rPr>
                <w:rFonts w:ascii="Times New Roman" w:hAnsi="Times New Roman"/>
                <w:b w:val="0"/>
                <w:sz w:val="20"/>
              </w:rPr>
              <w:t>İşletim Sistemi</w:t>
            </w:r>
          </w:p>
        </w:tc>
        <w:tc>
          <w:tcPr>
            <w:tcW w:type="dxa" w:w="4561"/>
            <w:vAlign w:val="center"/>
          </w:tcPr>
          <w:p>
            <w:pPr>
              <w:jc w:val="center"/>
            </w:pPr>
            <w:r/>
            <w:r>
              <w:rPr>
                <w:rFonts w:ascii="Times New Roman" w:hAnsi="Times New Roman"/>
                <w:b w:val="0"/>
                <w:sz w:val="20"/>
              </w:rPr>
              <w:t>RIOT OS (M3 tarafı), Linux (A8 tarafı)</w:t>
            </w:r>
          </w:p>
        </w:tc>
      </w:tr>
    </w:tbl>
    <w:p/>
    <w:p>
      <w:pPr>
        <w:spacing w:after="120" w:line="280" w:lineRule="exact"/>
        <w:jc w:val="both"/>
      </w:pPr>
      <w:r>
        <w:rPr>
          <w:rFonts w:ascii="Times New Roman" w:hAnsi="Times New Roman"/>
          <w:b w:val="0"/>
          <w:i w:val="0"/>
          <w:sz w:val="22"/>
        </w:rPr>
        <w:t>A8-M3 düğümü çift işlemcili bir mimariye sahiptir: Linux çalıştıran ARM Cortex-A8 işlemcisi ağ geçidi (border router) rolünü üstlenirken, RIOT OS çalıştıran STM32 Cortex-M3 işlemcisi 802.15.4 radyo üzerinden sensör ağı iletişimini yönetmektedir. Bu iki işlemci arasındaki iletişim, 500.000 baud hızındaki UART/EthoS köprüsü aracılığıyla gerçekleştirilmektedir.</w:t>
      </w:r>
    </w:p>
    <w:p>
      <w:pPr>
        <w:pStyle w:val="Heading2"/>
        <w:jc w:val="left"/>
      </w:pPr>
      <w:r>
        <w:rPr>
          <w:b/>
          <w:color w:val="1F497D"/>
          <w:sz w:val="24"/>
        </w:rPr>
        <w:t>3.3. RIOT OS İşletim Sistemi</w:t>
      </w:r>
    </w:p>
    <w:p>
      <w:pPr>
        <w:spacing w:after="120" w:line="280" w:lineRule="exact"/>
        <w:jc w:val="both"/>
      </w:pPr>
      <w:r>
        <w:rPr>
          <w:rFonts w:ascii="Times New Roman" w:hAnsi="Times New Roman"/>
          <w:b w:val="0"/>
          <w:i w:val="0"/>
          <w:sz w:val="22"/>
        </w:rPr>
        <w:t>RIOT OS, kısıtlı gömülü sistemler için tasarlanmış, gerçek zamanlı yetenekler sunan açık kaynaklı bir mikrodenetleyici işletim sistemidir [9]. Modüler mimarisi sayesinde yalnızca ihtiyaç duyulan ağ yığını bileşenleri (6LoWPAN, RPL, emcute, gcoap) derlemeye dahil edilebilmektedir. Bu çalışmada kullanılan temel RIOT OS modülleri şunlardır: gnrc_border_router (ağ geçidi firmware'i), emcute (MQTT-SN istemci kitaplığı) ve gcoap (CoAP istemci/sunucu kitaplığı).</w:t>
      </w:r>
    </w:p>
    <w:p>
      <w:pPr>
        <w:pStyle w:val="Heading2"/>
        <w:jc w:val="left"/>
      </w:pPr>
      <w:r>
        <w:rPr>
          <w:b/>
          <w:color w:val="1F497D"/>
          <w:sz w:val="24"/>
        </w:rPr>
        <w:t>3.4. İletişim Protokolleri</w:t>
      </w:r>
    </w:p>
    <w:p>
      <w:pPr>
        <w:pStyle w:val="Heading3"/>
        <w:jc w:val="left"/>
      </w:pPr>
      <w:r>
        <w:rPr>
          <w:b/>
          <w:color w:val="1F497D"/>
          <w:sz w:val="22"/>
        </w:rPr>
        <w:t>3.4.1. MQTT-SN (emcute)</w:t>
      </w:r>
    </w:p>
    <w:p>
      <w:pPr>
        <w:spacing w:after="120" w:line="280" w:lineRule="exact"/>
        <w:jc w:val="both"/>
      </w:pPr>
      <w:r>
        <w:rPr>
          <w:rFonts w:ascii="Times New Roman" w:hAnsi="Times New Roman"/>
          <w:b w:val="0"/>
          <w:i w:val="0"/>
          <w:sz w:val="22"/>
        </w:rPr>
        <w:t>MQTT-SN, MQTT'nin 802.15.4 gibi kayıplı bağlantılara uyarlanmış biçimidir. Yayımcı-abone mimarisinde çalışır; mesajlar bir broker (bu çalışmada Mosquitto RSMB) üzerinden yönlendirilir. RIOT OS bünyesindeki emcute kütüphanesi, MQTT-SN istemci işlevlerini (connect, subscribe, publish) sağlamaktadır. QoS 0 (en iyi çaba, onaysız iletim) modu kullanılmıştır.</w:t>
      </w:r>
    </w:p>
    <w:p>
      <w:pPr>
        <w:pStyle w:val="Heading3"/>
        <w:jc w:val="left"/>
      </w:pPr>
      <w:r>
        <w:rPr>
          <w:b/>
          <w:color w:val="1F497D"/>
          <w:sz w:val="22"/>
        </w:rPr>
        <w:t>3.4.2. CoAP (gcoap)</w:t>
      </w:r>
    </w:p>
    <w:p>
      <w:pPr>
        <w:spacing w:after="120" w:line="280" w:lineRule="exact"/>
        <w:jc w:val="both"/>
      </w:pPr>
      <w:r>
        <w:rPr>
          <w:rFonts w:ascii="Times New Roman" w:hAnsi="Times New Roman"/>
          <w:b w:val="0"/>
          <w:i w:val="0"/>
          <w:sz w:val="22"/>
        </w:rPr>
        <w:t>CoAP, UDP tabanlı REST semantiğini kısıtlı cihazlara taşıyan bir protokoldür. RIOT OS'un gcoap modülü, asenkron istek-yanıt mekanizmasını desteklemektedir. Bu çalışmada Confirmable (CON) POST iletileri kullanılmış; sunucu düğüm /metrics/rtt kaynağında gelen veriyi echo olarak geri göndermiştir.</w:t>
      </w:r>
    </w:p>
    <w:p>
      <w:pPr>
        <w:spacing w:before="200" w:after="40"/>
        <w:jc w:val="center"/>
      </w:pPr>
      <w:r>
        <w:rPr>
          <w:rFonts w:ascii="Times New Roman" w:hAnsi="Times New Roman"/>
          <w:b/>
          <w:sz w:val="20"/>
        </w:rPr>
        <w:t>Tablo 2. MQTT-SN ve CoAP Protokollerinin Temel Özellik Karşılaştırması</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1F497D"/>
          </w:tcPr>
          <w:p>
            <w:pPr>
              <w:jc w:val="center"/>
            </w:pPr>
            <w:r>
              <w:rPr>
                <w:color w:val="FFFFFF"/>
              </w:rPr>
            </w:r>
            <w:r>
              <w:rPr>
                <w:rFonts w:ascii="Times New Roman" w:hAnsi="Times New Roman"/>
                <w:b/>
                <w:sz w:val="20"/>
              </w:rPr>
              <w:t>Özellik</w:t>
            </w:r>
          </w:p>
        </w:tc>
        <w:tc>
          <w:tcPr>
            <w:tcW w:type="dxa" w:w="3041"/>
            <w:vAlign w:val="center"/>
            <w:shd w:val="clear" w:color="auto" w:fill="1F497D"/>
          </w:tcPr>
          <w:p>
            <w:pPr>
              <w:jc w:val="center"/>
            </w:pPr>
            <w:r>
              <w:rPr>
                <w:color w:val="FFFFFF"/>
              </w:rPr>
            </w:r>
            <w:r>
              <w:rPr>
                <w:rFonts w:ascii="Times New Roman" w:hAnsi="Times New Roman"/>
                <w:b/>
                <w:sz w:val="20"/>
              </w:rPr>
              <w:t>MQTT-SN</w:t>
            </w:r>
          </w:p>
        </w:tc>
        <w:tc>
          <w:tcPr>
            <w:tcW w:type="dxa" w:w="3041"/>
            <w:vAlign w:val="center"/>
            <w:shd w:val="clear" w:color="auto" w:fill="1F497D"/>
          </w:tcPr>
          <w:p>
            <w:pPr>
              <w:jc w:val="center"/>
            </w:pPr>
            <w:r>
              <w:rPr>
                <w:color w:val="FFFFFF"/>
              </w:rPr>
            </w:r>
            <w:r>
              <w:rPr>
                <w:rFonts w:ascii="Times New Roman" w:hAnsi="Times New Roman"/>
                <w:b/>
                <w:sz w:val="20"/>
              </w:rPr>
              <w:t>CoAP</w:t>
            </w:r>
          </w:p>
        </w:tc>
      </w:tr>
      <w:tr>
        <w:tc>
          <w:tcPr>
            <w:tcW w:type="dxa" w:w="3041"/>
            <w:vAlign w:val="center"/>
          </w:tcPr>
          <w:p>
            <w:pPr>
              <w:jc w:val="center"/>
            </w:pPr>
            <w:r/>
            <w:r>
              <w:rPr>
                <w:rFonts w:ascii="Times New Roman" w:hAnsi="Times New Roman"/>
                <w:b w:val="0"/>
                <w:sz w:val="20"/>
              </w:rPr>
              <w:t>Mesajlaşma Modeli</w:t>
            </w:r>
          </w:p>
        </w:tc>
        <w:tc>
          <w:tcPr>
            <w:tcW w:type="dxa" w:w="3041"/>
            <w:vAlign w:val="center"/>
          </w:tcPr>
          <w:p>
            <w:pPr>
              <w:jc w:val="center"/>
            </w:pPr>
            <w:r/>
            <w:r>
              <w:rPr>
                <w:rFonts w:ascii="Times New Roman" w:hAnsi="Times New Roman"/>
                <w:b w:val="0"/>
                <w:sz w:val="20"/>
              </w:rPr>
              <w:t>Yayımcı-Abone</w:t>
            </w:r>
          </w:p>
        </w:tc>
        <w:tc>
          <w:tcPr>
            <w:tcW w:type="dxa" w:w="3041"/>
            <w:vAlign w:val="center"/>
          </w:tcPr>
          <w:p>
            <w:pPr>
              <w:jc w:val="center"/>
            </w:pPr>
            <w:r/>
            <w:r>
              <w:rPr>
                <w:rFonts w:ascii="Times New Roman" w:hAnsi="Times New Roman"/>
                <w:b w:val="0"/>
                <w:sz w:val="20"/>
              </w:rPr>
              <w:t>İstek-Yanıt</w:t>
            </w:r>
          </w:p>
        </w:tc>
      </w:tr>
      <w:tr>
        <w:tc>
          <w:tcPr>
            <w:tcW w:type="dxa" w:w="3041"/>
            <w:vAlign w:val="center"/>
            <w:shd w:val="clear" w:color="auto" w:fill="DCE6F1"/>
          </w:tcPr>
          <w:p>
            <w:pPr>
              <w:jc w:val="center"/>
            </w:pPr>
            <w:r/>
            <w:r>
              <w:rPr>
                <w:rFonts w:ascii="Times New Roman" w:hAnsi="Times New Roman"/>
                <w:b w:val="0"/>
                <w:sz w:val="20"/>
              </w:rPr>
              <w:t>Taşıma Katmanı</w:t>
            </w:r>
          </w:p>
        </w:tc>
        <w:tc>
          <w:tcPr>
            <w:tcW w:type="dxa" w:w="3041"/>
            <w:vAlign w:val="center"/>
            <w:shd w:val="clear" w:color="auto" w:fill="DCE6F1"/>
          </w:tcPr>
          <w:p>
            <w:pPr>
              <w:jc w:val="center"/>
            </w:pPr>
            <w:r/>
            <w:r>
              <w:rPr>
                <w:rFonts w:ascii="Times New Roman" w:hAnsi="Times New Roman"/>
                <w:b w:val="0"/>
                <w:sz w:val="20"/>
              </w:rPr>
              <w:t>UDP</w:t>
            </w:r>
          </w:p>
        </w:tc>
        <w:tc>
          <w:tcPr>
            <w:tcW w:type="dxa" w:w="3041"/>
            <w:vAlign w:val="center"/>
            <w:shd w:val="clear" w:color="auto" w:fill="DCE6F1"/>
          </w:tcPr>
          <w:p>
            <w:pPr>
              <w:jc w:val="center"/>
            </w:pPr>
            <w:r/>
            <w:r>
              <w:rPr>
                <w:rFonts w:ascii="Times New Roman" w:hAnsi="Times New Roman"/>
                <w:b w:val="0"/>
                <w:sz w:val="20"/>
              </w:rPr>
              <w:t>UDP</w:t>
            </w:r>
          </w:p>
        </w:tc>
      </w:tr>
      <w:tr>
        <w:tc>
          <w:tcPr>
            <w:tcW w:type="dxa" w:w="3041"/>
            <w:vAlign w:val="center"/>
          </w:tcPr>
          <w:p>
            <w:pPr>
              <w:jc w:val="center"/>
            </w:pPr>
            <w:r/>
            <w:r>
              <w:rPr>
                <w:rFonts w:ascii="Times New Roman" w:hAnsi="Times New Roman"/>
                <w:b w:val="0"/>
                <w:sz w:val="20"/>
              </w:rPr>
              <w:t>Broker Gereksinimi</w:t>
            </w:r>
          </w:p>
        </w:tc>
        <w:tc>
          <w:tcPr>
            <w:tcW w:type="dxa" w:w="3041"/>
            <w:vAlign w:val="center"/>
          </w:tcPr>
          <w:p>
            <w:pPr>
              <w:jc w:val="center"/>
            </w:pPr>
            <w:r/>
            <w:r>
              <w:rPr>
                <w:rFonts w:ascii="Times New Roman" w:hAnsi="Times New Roman"/>
                <w:b w:val="0"/>
                <w:sz w:val="20"/>
              </w:rPr>
              <w:t>Evet (RSMB)</w:t>
            </w:r>
          </w:p>
        </w:tc>
        <w:tc>
          <w:tcPr>
            <w:tcW w:type="dxa" w:w="3041"/>
            <w:vAlign w:val="center"/>
          </w:tcPr>
          <w:p>
            <w:pPr>
              <w:jc w:val="center"/>
            </w:pPr>
            <w:r/>
            <w:r>
              <w:rPr>
                <w:rFonts w:ascii="Times New Roman" w:hAnsi="Times New Roman"/>
                <w:b w:val="0"/>
                <w:sz w:val="20"/>
              </w:rPr>
              <w:t>Hayır</w:t>
            </w:r>
          </w:p>
        </w:tc>
      </w:tr>
      <w:tr>
        <w:tc>
          <w:tcPr>
            <w:tcW w:type="dxa" w:w="3041"/>
            <w:vAlign w:val="center"/>
            <w:shd w:val="clear" w:color="auto" w:fill="DCE6F1"/>
          </w:tcPr>
          <w:p>
            <w:pPr>
              <w:jc w:val="center"/>
            </w:pPr>
            <w:r/>
            <w:r>
              <w:rPr>
                <w:rFonts w:ascii="Times New Roman" w:hAnsi="Times New Roman"/>
                <w:b w:val="0"/>
                <w:sz w:val="20"/>
              </w:rPr>
              <w:t>QoS Seviyeleri</w:t>
            </w:r>
          </w:p>
        </w:tc>
        <w:tc>
          <w:tcPr>
            <w:tcW w:type="dxa" w:w="3041"/>
            <w:vAlign w:val="center"/>
            <w:shd w:val="clear" w:color="auto" w:fill="DCE6F1"/>
          </w:tcPr>
          <w:p>
            <w:pPr>
              <w:jc w:val="center"/>
            </w:pPr>
            <w:r/>
            <w:r>
              <w:rPr>
                <w:rFonts w:ascii="Times New Roman" w:hAnsi="Times New Roman"/>
                <w:b w:val="0"/>
                <w:sz w:val="20"/>
              </w:rPr>
              <w:t>0, 1, 2, -1</w:t>
            </w:r>
          </w:p>
        </w:tc>
        <w:tc>
          <w:tcPr>
            <w:tcW w:type="dxa" w:w="3041"/>
            <w:vAlign w:val="center"/>
            <w:shd w:val="clear" w:color="auto" w:fill="DCE6F1"/>
          </w:tcPr>
          <w:p>
            <w:pPr>
              <w:jc w:val="center"/>
            </w:pPr>
            <w:r/>
            <w:r>
              <w:rPr>
                <w:rFonts w:ascii="Times New Roman" w:hAnsi="Times New Roman"/>
                <w:b w:val="0"/>
                <w:sz w:val="20"/>
              </w:rPr>
              <w:t>NON, CON (ACK)</w:t>
            </w:r>
          </w:p>
        </w:tc>
      </w:tr>
      <w:tr>
        <w:tc>
          <w:tcPr>
            <w:tcW w:type="dxa" w:w="3041"/>
            <w:vAlign w:val="center"/>
          </w:tcPr>
          <w:p>
            <w:pPr>
              <w:jc w:val="center"/>
            </w:pPr>
            <w:r/>
            <w:r>
              <w:rPr>
                <w:rFonts w:ascii="Times New Roman" w:hAnsi="Times New Roman"/>
                <w:b w:val="0"/>
                <w:sz w:val="20"/>
              </w:rPr>
              <w:t>Başlık Boyutu</w:t>
            </w:r>
          </w:p>
        </w:tc>
        <w:tc>
          <w:tcPr>
            <w:tcW w:type="dxa" w:w="3041"/>
            <w:vAlign w:val="center"/>
          </w:tcPr>
          <w:p>
            <w:pPr>
              <w:jc w:val="center"/>
            </w:pPr>
            <w:r/>
            <w:r>
              <w:rPr>
                <w:rFonts w:ascii="Times New Roman" w:hAnsi="Times New Roman"/>
                <w:b w:val="0"/>
                <w:sz w:val="20"/>
              </w:rPr>
              <w:t>2 bayt (min)</w:t>
            </w:r>
          </w:p>
        </w:tc>
        <w:tc>
          <w:tcPr>
            <w:tcW w:type="dxa" w:w="3041"/>
            <w:vAlign w:val="center"/>
          </w:tcPr>
          <w:p>
            <w:pPr>
              <w:jc w:val="center"/>
            </w:pPr>
            <w:r/>
            <w:r>
              <w:rPr>
                <w:rFonts w:ascii="Times New Roman" w:hAnsi="Times New Roman"/>
                <w:b w:val="0"/>
                <w:sz w:val="20"/>
              </w:rPr>
              <w:t>4 bayt (min)</w:t>
            </w:r>
          </w:p>
        </w:tc>
      </w:tr>
      <w:tr>
        <w:tc>
          <w:tcPr>
            <w:tcW w:type="dxa" w:w="3041"/>
            <w:vAlign w:val="center"/>
            <w:shd w:val="clear" w:color="auto" w:fill="DCE6F1"/>
          </w:tcPr>
          <w:p>
            <w:pPr>
              <w:jc w:val="center"/>
            </w:pPr>
            <w:r/>
            <w:r>
              <w:rPr>
                <w:rFonts w:ascii="Times New Roman" w:hAnsi="Times New Roman"/>
                <w:b w:val="0"/>
                <w:sz w:val="20"/>
              </w:rPr>
              <w:t>IETF Standardı</w:t>
            </w:r>
          </w:p>
        </w:tc>
        <w:tc>
          <w:tcPr>
            <w:tcW w:type="dxa" w:w="3041"/>
            <w:vAlign w:val="center"/>
            <w:shd w:val="clear" w:color="auto" w:fill="DCE6F1"/>
          </w:tcPr>
          <w:p>
            <w:pPr>
              <w:jc w:val="center"/>
            </w:pPr>
            <w:r/>
            <w:r>
              <w:rPr>
                <w:rFonts w:ascii="Times New Roman" w:hAnsi="Times New Roman"/>
                <w:b w:val="0"/>
                <w:sz w:val="20"/>
              </w:rPr>
              <w:t>OASIS / taslak</w:t>
            </w:r>
          </w:p>
        </w:tc>
        <w:tc>
          <w:tcPr>
            <w:tcW w:type="dxa" w:w="3041"/>
            <w:vAlign w:val="center"/>
            <w:shd w:val="clear" w:color="auto" w:fill="DCE6F1"/>
          </w:tcPr>
          <w:p>
            <w:pPr>
              <w:jc w:val="center"/>
            </w:pPr>
            <w:r/>
            <w:r>
              <w:rPr>
                <w:rFonts w:ascii="Times New Roman" w:hAnsi="Times New Roman"/>
                <w:b w:val="0"/>
                <w:sz w:val="20"/>
              </w:rPr>
              <w:t>RFC 7252</w:t>
            </w:r>
          </w:p>
        </w:tc>
      </w:tr>
      <w:tr>
        <w:tc>
          <w:tcPr>
            <w:tcW w:type="dxa" w:w="3041"/>
            <w:vAlign w:val="center"/>
          </w:tcPr>
          <w:p>
            <w:pPr>
              <w:jc w:val="center"/>
            </w:pPr>
            <w:r/>
            <w:r>
              <w:rPr>
                <w:rFonts w:ascii="Times New Roman" w:hAnsi="Times New Roman"/>
                <w:b w:val="0"/>
                <w:sz w:val="20"/>
              </w:rPr>
              <w:t>RIOT OS Modülü</w:t>
            </w:r>
          </w:p>
        </w:tc>
        <w:tc>
          <w:tcPr>
            <w:tcW w:type="dxa" w:w="3041"/>
            <w:vAlign w:val="center"/>
          </w:tcPr>
          <w:p>
            <w:pPr>
              <w:jc w:val="center"/>
            </w:pPr>
            <w:r/>
            <w:r>
              <w:rPr>
                <w:rFonts w:ascii="Times New Roman" w:hAnsi="Times New Roman"/>
                <w:b w:val="0"/>
                <w:sz w:val="20"/>
              </w:rPr>
              <w:t>emcute</w:t>
            </w:r>
          </w:p>
        </w:tc>
        <w:tc>
          <w:tcPr>
            <w:tcW w:type="dxa" w:w="3041"/>
            <w:vAlign w:val="center"/>
          </w:tcPr>
          <w:p>
            <w:pPr>
              <w:jc w:val="center"/>
            </w:pPr>
            <w:r/>
            <w:r>
              <w:rPr>
                <w:rFonts w:ascii="Times New Roman" w:hAnsi="Times New Roman"/>
                <w:b w:val="0"/>
                <w:sz w:val="20"/>
              </w:rPr>
              <w:t>gcoap</w:t>
            </w:r>
          </w:p>
        </w:tc>
      </w:tr>
    </w:tbl>
    <w:p/>
    <w:p>
      <w:pPr>
        <w:pStyle w:val="Heading1"/>
        <w:jc w:val="left"/>
      </w:pPr>
      <w:r>
        <w:rPr>
          <w:b/>
          <w:color w:val="1F497D"/>
          <w:sz w:val="28"/>
        </w:rPr>
        <w:t>4. DENEY METODOLOJİSİ</w:t>
      </w:r>
    </w:p>
    <w:p>
      <w:pPr>
        <w:pStyle w:val="Heading2"/>
        <w:jc w:val="left"/>
      </w:pPr>
      <w:r>
        <w:rPr>
          <w:b/>
          <w:color w:val="1F497D"/>
          <w:sz w:val="24"/>
        </w:rPr>
        <w:t>4.1. Topoloji Tasarımları</w:t>
      </w:r>
    </w:p>
    <w:p>
      <w:pPr>
        <w:spacing w:after="120" w:line="280" w:lineRule="exact"/>
        <w:jc w:val="both"/>
      </w:pPr>
      <w:r>
        <w:rPr>
          <w:rFonts w:ascii="Times New Roman" w:hAnsi="Times New Roman"/>
          <w:b w:val="0"/>
          <w:i w:val="0"/>
          <w:sz w:val="22"/>
        </w:rPr>
        <w:t>Protokollerin ağ topolojisine duyarlılığını incelemek amacıyla üç farklı topoloji kurgulanmıştır. Çok atlamalı (multi-hop) topolojiler, düğümlerin iletim gücü (TX power) parametresi kısıtlanarak elde edilmiştir. Her topolojide 15 A8-M3 düğüm görev almıştır.</w:t>
      </w:r>
    </w:p>
    <w:p>
      <w:pPr>
        <w:spacing w:after="120" w:line="280" w:lineRule="exact"/>
        <w:jc w:val="both"/>
      </w:pPr>
      <w:r>
        <w:rPr>
          <w:rFonts w:ascii="Times New Roman" w:hAnsi="Times New Roman"/>
          <w:b w:val="0"/>
          <w:i w:val="0"/>
          <w:sz w:val="22"/>
        </w:rPr>
        <w:t>• Yıldız (Star) Topolojisi: Tüm istemci düğümlerin doğrudan sınır yönlendiriciye (border router) bağlandığı tek atlamalı mimari. Topoloji, en düşük gecikme potansiyelini sunar ancak yoğun trafikte tıkanma riski taşır.</w:t>
        <w:br/>
        <w:t>• Doğrusal (Linear) Topoloji: Düğümlerin seri biçimde dizildiği zincir mimari. Her paket hedefe ulaşmak için birden fazla yönlendirme atlaması gerektirir; gecikme her atlama ile artmaktadır.</w:t>
        <w:br/>
        <w:t>• Ağaç (Tree) Topolojisi: RPL protokolünün doğal yönlendirme hiyerarşisini yansıtan; kök (root) ile yapraklar arasında birden fazla dal bulunan hiyerarşik mimari. Gerçek dağıtık IoT ağlarını en yakın şekilde temsil eden topolojidir.</w:t>
      </w:r>
    </w:p>
    <w:p>
      <w:pPr>
        <w:pStyle w:val="Heading2"/>
        <w:jc w:val="left"/>
      </w:pPr>
      <w:r>
        <w:rPr>
          <w:b/>
          <w:color w:val="1F497D"/>
          <w:sz w:val="24"/>
        </w:rPr>
        <w:t>4.2. Ölçüm Metrikleri</w:t>
      </w:r>
    </w:p>
    <w:p>
      <w:pPr>
        <w:spacing w:after="120" w:line="280" w:lineRule="exact"/>
        <w:jc w:val="both"/>
      </w:pPr>
      <w:r>
        <w:rPr>
          <w:rFonts w:ascii="Times New Roman" w:hAnsi="Times New Roman"/>
          <w:b w:val="0"/>
          <w:i w:val="0"/>
          <w:sz w:val="22"/>
        </w:rPr>
        <w:t>Deneysel başarım değerlendirmesinde aşağıdaki metrikler kullanılmıştır:</w:t>
      </w:r>
    </w:p>
    <w:p>
      <w:pPr>
        <w:spacing w:after="120" w:line="280" w:lineRule="exact"/>
        <w:jc w:val="both"/>
      </w:pPr>
      <w:r>
        <w:rPr>
          <w:rFonts w:ascii="Times New Roman" w:hAnsi="Times New Roman"/>
          <w:b w:val="0"/>
          <w:i w:val="0"/>
          <w:sz w:val="22"/>
        </w:rPr>
        <w:t>• Uçtan Uca Gecikme / RTT (Round-Trip Time): Yük verisi içine yerleştirilen zaman damgası (payload-embedded timestamp) yöntemiyle ölçülmüştür. Gönderme ve alım anları ztimer_now() çağrısıyla ms hassasiyetinde kaydedilmiş; fark RTT olarak hesaplanmıştır.</w:t>
        <w:br/>
        <w:t>• Paket İletim Oranı / PDR (Packet Delivery Ratio): Başarıyla alınan paket sayısının gönderilen toplam paket sayısına oranı olarak yüzde cinsinden ifade edilmiştir.</w:t>
        <w:br/>
        <w:t>• Verimlilik (Throughput): Wireshark yakalama dosyalarından (PCAP) elde edilen paket hızı (pps) ve ortalama paket boyutu kullanılarak hesaplanmıştır.</w:t>
      </w:r>
    </w:p>
    <w:p>
      <w:pPr>
        <w:spacing w:after="120" w:line="280" w:lineRule="exact"/>
        <w:jc w:val="both"/>
      </w:pPr>
      <w:r>
        <w:rPr>
          <w:rFonts w:ascii="Times New Roman" w:hAnsi="Times New Roman"/>
          <w:b w:val="0"/>
          <w:i w:val="0"/>
          <w:sz w:val="22"/>
        </w:rPr>
        <w:t>Her deney çalıştırmasında 200 mesaj gönderilmiş; ağın RPL yakınsama sürecini tamamlaması için 5 saniyelik ısınma (warm-up) süresi uygulanmıştır.</w:t>
      </w:r>
    </w:p>
    <w:p>
      <w:pPr>
        <w:pStyle w:val="Heading2"/>
        <w:jc w:val="left"/>
      </w:pPr>
      <w:r>
        <w:rPr>
          <w:b/>
          <w:color w:val="1F497D"/>
          <w:sz w:val="24"/>
        </w:rPr>
        <w:t>4.3. Yazılım Mimarisi ve Firmware</w:t>
      </w:r>
    </w:p>
    <w:p>
      <w:pPr>
        <w:spacing w:after="120" w:line="280" w:lineRule="exact"/>
        <w:jc w:val="both"/>
      </w:pPr>
      <w:r>
        <w:rPr>
          <w:rFonts w:ascii="Times New Roman" w:hAnsi="Times New Roman"/>
          <w:b w:val="0"/>
          <w:i w:val="0"/>
          <w:sz w:val="22"/>
        </w:rPr>
        <w:t>Her iki protokol için ayrı firmware geliştirilmiştir. MQTT-SN firmware'i (emcute_mqttsn), emcute kütüphanesini kullanarak brokera bağlanmakta, metrics/rtt konusuna abone olmakta ve 200 mesaj yayımlamaktadır. Her yayımlanan mesaj, sıra numarası ve ms cinsinden zaman damgasını içermektedir. Broker üzerinden geri dönen echo, abone callback fonksiyonunda yakalanmakta ve RTT hesaplanmaktadır.</w:t>
      </w:r>
    </w:p>
    <w:p>
      <w:pPr>
        <w:spacing w:after="120" w:line="280" w:lineRule="exact"/>
        <w:jc w:val="both"/>
      </w:pPr>
      <w:r>
        <w:rPr>
          <w:rFonts w:ascii="Times New Roman" w:hAnsi="Times New Roman"/>
          <w:b w:val="0"/>
          <w:i w:val="0"/>
          <w:sz w:val="22"/>
        </w:rPr>
        <w:t>CoAP firmware'i (gcoap), rol tabanlı bir mimariye sahiptir: bir düğüm "server" rolüyle /metrics/rtt kaynağını sunmakta; diğer düğümler "client" rolüyle CON POST istekleri göndermektedir. Sunucu, gelen yükü değiştirmeksizin (echo) 2.05 Content yanıtıyla geri döndürmekte; istemci yanıt alındığında RTT'yi hesaplamaktadır. Her iki firmware'de de ölçüm verileri CSV formatında seri porta yazdırılmaktadır.</w:t>
      </w:r>
    </w:p>
    <w:p>
      <w:pPr>
        <w:pStyle w:val="Heading2"/>
        <w:jc w:val="left"/>
      </w:pPr>
      <w:r>
        <w:rPr>
          <w:b/>
          <w:color w:val="1F497D"/>
          <w:sz w:val="24"/>
        </w:rPr>
        <w:t>4.4. Deney Yaşam Döngüsü</w:t>
      </w:r>
    </w:p>
    <w:p>
      <w:pPr>
        <w:spacing w:after="120" w:line="280" w:lineRule="exact"/>
        <w:jc w:val="both"/>
      </w:pPr>
      <w:r>
        <w:rPr>
          <w:rFonts w:ascii="Times New Roman" w:hAnsi="Times New Roman"/>
          <w:b w:val="0"/>
          <w:i w:val="0"/>
          <w:sz w:val="22"/>
        </w:rPr>
        <w:t>Deney süreci aşağıdaki aşamalardan oluşmaktadır:</w:t>
      </w:r>
    </w:p>
    <w:p>
      <w:pPr>
        <w:spacing w:before="200" w:after="40"/>
        <w:jc w:val="center"/>
      </w:pPr>
      <w:r>
        <w:rPr>
          <w:rFonts w:ascii="Times New Roman" w:hAnsi="Times New Roman"/>
          <w:b/>
          <w:sz w:val="20"/>
        </w:rPr>
        <w:t>Tablo 3. Deney Yaşam Döngüsü Adımları</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1F497D"/>
          </w:tcPr>
          <w:p>
            <w:pPr>
              <w:jc w:val="center"/>
            </w:pPr>
            <w:r>
              <w:rPr>
                <w:color w:val="FFFFFF"/>
              </w:rPr>
            </w:r>
            <w:r>
              <w:rPr>
                <w:rFonts w:ascii="Times New Roman" w:hAnsi="Times New Roman"/>
                <w:b/>
                <w:sz w:val="20"/>
              </w:rPr>
              <w:t>Adım</w:t>
            </w:r>
          </w:p>
        </w:tc>
        <w:tc>
          <w:tcPr>
            <w:tcW w:type="dxa" w:w="3041"/>
            <w:vAlign w:val="center"/>
            <w:shd w:val="clear" w:color="auto" w:fill="1F497D"/>
          </w:tcPr>
          <w:p>
            <w:pPr>
              <w:jc w:val="center"/>
            </w:pPr>
            <w:r>
              <w:rPr>
                <w:color w:val="FFFFFF"/>
              </w:rPr>
            </w:r>
            <w:r>
              <w:rPr>
                <w:rFonts w:ascii="Times New Roman" w:hAnsi="Times New Roman"/>
                <w:b/>
                <w:sz w:val="20"/>
              </w:rPr>
              <w:t>İşlem</w:t>
            </w:r>
          </w:p>
        </w:tc>
        <w:tc>
          <w:tcPr>
            <w:tcW w:type="dxa" w:w="3041"/>
            <w:vAlign w:val="center"/>
            <w:shd w:val="clear" w:color="auto" w:fill="1F497D"/>
          </w:tcPr>
          <w:p>
            <w:pPr>
              <w:jc w:val="left"/>
            </w:pPr>
            <w:r>
              <w:rPr>
                <w:color w:val="FFFFFF"/>
              </w:rPr>
            </w:r>
            <w:r>
              <w:rPr>
                <w:rFonts w:ascii="Times New Roman" w:hAnsi="Times New Roman"/>
                <w:b/>
                <w:sz w:val="20"/>
              </w:rPr>
              <w:t>Araç/Komut</w:t>
            </w:r>
          </w:p>
        </w:tc>
      </w:tr>
      <w:tr>
        <w:tc>
          <w:tcPr>
            <w:tcW w:type="dxa" w:w="3041"/>
            <w:vAlign w:val="center"/>
          </w:tcPr>
          <w:p>
            <w:pPr>
              <w:jc w:val="center"/>
            </w:pPr>
            <w:r/>
            <w:r>
              <w:rPr>
                <w:rFonts w:ascii="Times New Roman" w:hAnsi="Times New Roman"/>
                <w:b w:val="0"/>
                <w:sz w:val="20"/>
              </w:rPr>
              <w:t>1</w:t>
            </w:r>
          </w:p>
        </w:tc>
        <w:tc>
          <w:tcPr>
            <w:tcW w:type="dxa" w:w="3041"/>
            <w:vAlign w:val="center"/>
          </w:tcPr>
          <w:p>
            <w:pPr>
              <w:jc w:val="center"/>
            </w:pPr>
            <w:r/>
            <w:r>
              <w:rPr>
                <w:rFonts w:ascii="Times New Roman" w:hAnsi="Times New Roman"/>
                <w:b w:val="0"/>
                <w:sz w:val="20"/>
              </w:rPr>
              <w:t>Deney rezervasyonu</w:t>
            </w:r>
          </w:p>
        </w:tc>
        <w:tc>
          <w:tcPr>
            <w:tcW w:type="dxa" w:w="3041"/>
            <w:vAlign w:val="center"/>
          </w:tcPr>
          <w:p>
            <w:pPr>
              <w:jc w:val="left"/>
            </w:pPr>
            <w:r/>
            <w:r>
              <w:rPr>
                <w:rFonts w:ascii="Times New Roman" w:hAnsi="Times New Roman"/>
                <w:b w:val="0"/>
                <w:sz w:val="20"/>
              </w:rPr>
              <w:t>iotlab-experiment submit -n riot_a8 -d 120 -l 15,archi=a8:at86rf231+site=saclay</w:t>
            </w:r>
          </w:p>
        </w:tc>
      </w:tr>
      <w:tr>
        <w:tc>
          <w:tcPr>
            <w:tcW w:type="dxa" w:w="3041"/>
            <w:vAlign w:val="center"/>
            <w:shd w:val="clear" w:color="auto" w:fill="DCE6F1"/>
          </w:tcPr>
          <w:p>
            <w:pPr>
              <w:jc w:val="center"/>
            </w:pPr>
            <w:r/>
            <w:r>
              <w:rPr>
                <w:rFonts w:ascii="Times New Roman" w:hAnsi="Times New Roman"/>
                <w:b w:val="0"/>
                <w:sz w:val="20"/>
              </w:rPr>
              <w:t>2</w:t>
            </w:r>
          </w:p>
        </w:tc>
        <w:tc>
          <w:tcPr>
            <w:tcW w:type="dxa" w:w="3041"/>
            <w:vAlign w:val="center"/>
            <w:shd w:val="clear" w:color="auto" w:fill="DCE6F1"/>
          </w:tcPr>
          <w:p>
            <w:pPr>
              <w:jc w:val="center"/>
            </w:pPr>
            <w:r/>
            <w:r>
              <w:rPr>
                <w:rFonts w:ascii="Times New Roman" w:hAnsi="Times New Roman"/>
                <w:b w:val="0"/>
                <w:sz w:val="20"/>
              </w:rPr>
              <w:t>Border router firmware derleme</w:t>
            </w:r>
          </w:p>
        </w:tc>
        <w:tc>
          <w:tcPr>
            <w:tcW w:type="dxa" w:w="3041"/>
            <w:vAlign w:val="center"/>
            <w:shd w:val="clear" w:color="auto" w:fill="DCE6F1"/>
          </w:tcPr>
          <w:p>
            <w:pPr>
              <w:jc w:val="left"/>
            </w:pPr>
            <w:r/>
            <w:r>
              <w:rPr>
                <w:rFonts w:ascii="Times New Roman" w:hAnsi="Times New Roman"/>
                <w:b w:val="0"/>
                <w:sz w:val="20"/>
              </w:rPr>
              <w:t>make ETHOS_BAUDRATE=500000 DEFAULT_CHANNEL=26 BOARD=iotlab-a8-m3 -C examples/gnrc_border_router</w:t>
            </w:r>
          </w:p>
        </w:tc>
      </w:tr>
      <w:tr>
        <w:tc>
          <w:tcPr>
            <w:tcW w:type="dxa" w:w="3041"/>
            <w:vAlign w:val="center"/>
          </w:tcPr>
          <w:p>
            <w:pPr>
              <w:jc w:val="center"/>
            </w:pPr>
            <w:r/>
            <w:r>
              <w:rPr>
                <w:rFonts w:ascii="Times New Roman" w:hAnsi="Times New Roman"/>
                <w:b w:val="0"/>
                <w:sz w:val="20"/>
              </w:rPr>
              <w:t>3</w:t>
            </w:r>
          </w:p>
        </w:tc>
        <w:tc>
          <w:tcPr>
            <w:tcW w:type="dxa" w:w="3041"/>
            <w:vAlign w:val="center"/>
          </w:tcPr>
          <w:p>
            <w:pPr>
              <w:jc w:val="center"/>
            </w:pPr>
            <w:r/>
            <w:r>
              <w:rPr>
                <w:rFonts w:ascii="Times New Roman" w:hAnsi="Times New Roman"/>
                <w:b w:val="0"/>
                <w:sz w:val="20"/>
              </w:rPr>
              <w:t>Protokol firmware derleme</w:t>
            </w:r>
          </w:p>
        </w:tc>
        <w:tc>
          <w:tcPr>
            <w:tcW w:type="dxa" w:w="3041"/>
            <w:vAlign w:val="center"/>
          </w:tcPr>
          <w:p>
            <w:pPr>
              <w:jc w:val="left"/>
            </w:pPr>
            <w:r/>
            <w:r>
              <w:rPr>
                <w:rFonts w:ascii="Times New Roman" w:hAnsi="Times New Roman"/>
                <w:b w:val="0"/>
                <w:sz w:val="20"/>
              </w:rPr>
              <w:t>make DEFAULT_CHANNEL=26 BOARD=iotlab-a8-m3 -C firmware/mqtt_node</w:t>
            </w:r>
          </w:p>
        </w:tc>
      </w:tr>
      <w:tr>
        <w:tc>
          <w:tcPr>
            <w:tcW w:type="dxa" w:w="3041"/>
            <w:vAlign w:val="center"/>
            <w:shd w:val="clear" w:color="auto" w:fill="DCE6F1"/>
          </w:tcPr>
          <w:p>
            <w:pPr>
              <w:jc w:val="center"/>
            </w:pPr>
            <w:r/>
            <w:r>
              <w:rPr>
                <w:rFonts w:ascii="Times New Roman" w:hAnsi="Times New Roman"/>
                <w:b w:val="0"/>
                <w:sz w:val="20"/>
              </w:rPr>
              <w:t>4</w:t>
            </w:r>
          </w:p>
        </w:tc>
        <w:tc>
          <w:tcPr>
            <w:tcW w:type="dxa" w:w="3041"/>
            <w:vAlign w:val="center"/>
            <w:shd w:val="clear" w:color="auto" w:fill="DCE6F1"/>
          </w:tcPr>
          <w:p>
            <w:pPr>
              <w:jc w:val="center"/>
            </w:pPr>
            <w:r/>
            <w:r>
              <w:rPr>
                <w:rFonts w:ascii="Times New Roman" w:hAnsi="Times New Roman"/>
                <w:b w:val="0"/>
                <w:sz w:val="20"/>
              </w:rPr>
              <w:t>A8 Linux tarafı flaşlama</w:t>
            </w:r>
          </w:p>
        </w:tc>
        <w:tc>
          <w:tcPr>
            <w:tcW w:type="dxa" w:w="3041"/>
            <w:vAlign w:val="center"/>
            <w:shd w:val="clear" w:color="auto" w:fill="DCE6F1"/>
          </w:tcPr>
          <w:p>
            <w:pPr>
              <w:jc w:val="left"/>
            </w:pPr>
            <w:r/>
            <w:r>
              <w:rPr>
                <w:rFonts w:ascii="Times New Roman" w:hAnsi="Times New Roman"/>
                <w:b w:val="0"/>
                <w:sz w:val="20"/>
              </w:rPr>
              <w:t>iotlab_flash ~/A8/gnrc_border_router.elf</w:t>
            </w:r>
          </w:p>
        </w:tc>
      </w:tr>
      <w:tr>
        <w:tc>
          <w:tcPr>
            <w:tcW w:type="dxa" w:w="3041"/>
            <w:vAlign w:val="center"/>
          </w:tcPr>
          <w:p>
            <w:pPr>
              <w:jc w:val="center"/>
            </w:pPr>
            <w:r/>
            <w:r>
              <w:rPr>
                <w:rFonts w:ascii="Times New Roman" w:hAnsi="Times New Roman"/>
                <w:b w:val="0"/>
                <w:sz w:val="20"/>
              </w:rPr>
              <w:t>5</w:t>
            </w:r>
          </w:p>
        </w:tc>
        <w:tc>
          <w:tcPr>
            <w:tcW w:type="dxa" w:w="3041"/>
            <w:vAlign w:val="center"/>
          </w:tcPr>
          <w:p>
            <w:pPr>
              <w:jc w:val="center"/>
            </w:pPr>
            <w:r/>
            <w:r>
              <w:rPr>
                <w:rFonts w:ascii="Times New Roman" w:hAnsi="Times New Roman"/>
                <w:b w:val="0"/>
                <w:sz w:val="20"/>
              </w:rPr>
              <w:t>M3 radyo tarafı flaşlama</w:t>
            </w:r>
          </w:p>
        </w:tc>
        <w:tc>
          <w:tcPr>
            <w:tcW w:type="dxa" w:w="3041"/>
            <w:vAlign w:val="center"/>
          </w:tcPr>
          <w:p>
            <w:pPr>
              <w:jc w:val="left"/>
            </w:pPr>
            <w:r/>
            <w:r>
              <w:rPr>
                <w:rFonts w:ascii="Times New Roman" w:hAnsi="Times New Roman"/>
                <w:b w:val="0"/>
                <w:sz w:val="20"/>
              </w:rPr>
              <w:t>iotlab-ssh flash-m3 emcute_mqttsn.elf -l saclay,a8,103</w:t>
            </w:r>
          </w:p>
        </w:tc>
      </w:tr>
      <w:tr>
        <w:tc>
          <w:tcPr>
            <w:tcW w:type="dxa" w:w="3041"/>
            <w:vAlign w:val="center"/>
            <w:shd w:val="clear" w:color="auto" w:fill="DCE6F1"/>
          </w:tcPr>
          <w:p>
            <w:pPr>
              <w:jc w:val="center"/>
            </w:pPr>
            <w:r/>
            <w:r>
              <w:rPr>
                <w:rFonts w:ascii="Times New Roman" w:hAnsi="Times New Roman"/>
                <w:b w:val="0"/>
                <w:sz w:val="20"/>
              </w:rPr>
              <w:t>6</w:t>
            </w:r>
          </w:p>
        </w:tc>
        <w:tc>
          <w:tcPr>
            <w:tcW w:type="dxa" w:w="3041"/>
            <w:vAlign w:val="center"/>
            <w:shd w:val="clear" w:color="auto" w:fill="DCE6F1"/>
          </w:tcPr>
          <w:p>
            <w:pPr>
              <w:jc w:val="center"/>
            </w:pPr>
            <w:r/>
            <w:r>
              <w:rPr>
                <w:rFonts w:ascii="Times New Roman" w:hAnsi="Times New Roman"/>
                <w:b w:val="0"/>
                <w:sz w:val="20"/>
              </w:rPr>
              <w:t>Seri port izleme &amp; veri toplama</w:t>
            </w:r>
          </w:p>
        </w:tc>
        <w:tc>
          <w:tcPr>
            <w:tcW w:type="dxa" w:w="3041"/>
            <w:vAlign w:val="center"/>
            <w:shd w:val="clear" w:color="auto" w:fill="DCE6F1"/>
          </w:tcPr>
          <w:p>
            <w:pPr>
              <w:jc w:val="left"/>
            </w:pPr>
            <w:r/>
            <w:r>
              <w:rPr>
                <w:rFonts w:ascii="Times New Roman" w:hAnsi="Times New Roman"/>
                <w:b w:val="0"/>
                <w:sz w:val="20"/>
              </w:rPr>
              <w:t>miniterm.py /dev/ttyA8_M3 500000 -e</w:t>
            </w:r>
          </w:p>
        </w:tc>
      </w:tr>
    </w:tbl>
    <w:p/>
    <w:p>
      <w:pPr>
        <w:spacing w:after="120" w:line="280" w:lineRule="exact"/>
        <w:jc w:val="both"/>
      </w:pPr>
      <w:r>
        <w:rPr>
          <w:rFonts w:ascii="Times New Roman" w:hAnsi="Times New Roman"/>
          <w:b w:val="0"/>
          <w:i w:val="0"/>
          <w:sz w:val="22"/>
        </w:rPr>
        <w:t>Başarılı olarak tamamlanan deney kimlik numaraları şunlardır: 434217 (MQTT-SN, ağaç topolojisi, 10 düğüm, 120 dakika), 432809 ve 432999 (ön denemeler), 434071 ve 434104 (CoAP denemeleri).</w:t>
      </w:r>
    </w:p>
    <w:p>
      <w:r>
        <w:br w:type="page"/>
      </w:r>
    </w:p>
    <w:p>
      <w:pPr>
        <w:pStyle w:val="Heading1"/>
        <w:jc w:val="left"/>
      </w:pPr>
      <w:r>
        <w:rPr>
          <w:b/>
          <w:color w:val="1F497D"/>
          <w:sz w:val="28"/>
        </w:rPr>
        <w:t>5. DENEYSEL BULGULAR VE ANALİZ</w:t>
      </w:r>
    </w:p>
    <w:p>
      <w:pPr>
        <w:pStyle w:val="Heading2"/>
        <w:jc w:val="left"/>
      </w:pPr>
      <w:r>
        <w:rPr>
          <w:b/>
          <w:color w:val="1F497D"/>
          <w:sz w:val="24"/>
        </w:rPr>
        <w:t>5.1. Uçtan Uca Gecikme (RTT)</w:t>
      </w:r>
    </w:p>
    <w:p>
      <w:pPr>
        <w:spacing w:before="200" w:after="40"/>
        <w:jc w:val="center"/>
      </w:pPr>
      <w:r>
        <w:rPr>
          <w:rFonts w:ascii="Times New Roman" w:hAnsi="Times New Roman"/>
          <w:b/>
          <w:sz w:val="20"/>
        </w:rPr>
        <w:t>Tablo 4. Topoloji Başına RTT İstatistikleri (ms cinsinden)</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shd w:val="clear" w:color="auto" w:fill="1F497D"/>
          </w:tcPr>
          <w:p>
            <w:pPr>
              <w:jc w:val="center"/>
            </w:pPr>
            <w:r>
              <w:rPr>
                <w:color w:val="FFFFFF"/>
              </w:rPr>
            </w:r>
            <w:r>
              <w:rPr>
                <w:rFonts w:ascii="Times New Roman" w:hAnsi="Times New Roman"/>
                <w:b/>
                <w:sz w:val="20"/>
              </w:rPr>
              <w:t>Senaryo</w:t>
            </w:r>
          </w:p>
        </w:tc>
        <w:tc>
          <w:tcPr>
            <w:tcW w:type="dxa" w:w="1303"/>
            <w:vAlign w:val="center"/>
            <w:shd w:val="clear" w:color="auto" w:fill="1F497D"/>
          </w:tcPr>
          <w:p>
            <w:pPr>
              <w:jc w:val="center"/>
            </w:pPr>
            <w:r>
              <w:rPr>
                <w:color w:val="FFFFFF"/>
              </w:rPr>
            </w:r>
            <w:r>
              <w:rPr>
                <w:rFonts w:ascii="Times New Roman" w:hAnsi="Times New Roman"/>
                <w:b/>
                <w:sz w:val="20"/>
              </w:rPr>
              <w:t>Protokol</w:t>
            </w:r>
          </w:p>
        </w:tc>
        <w:tc>
          <w:tcPr>
            <w:tcW w:type="dxa" w:w="1303"/>
            <w:vAlign w:val="center"/>
            <w:shd w:val="clear" w:color="auto" w:fill="1F497D"/>
          </w:tcPr>
          <w:p>
            <w:pPr>
              <w:jc w:val="center"/>
            </w:pPr>
            <w:r>
              <w:rPr>
                <w:color w:val="FFFFFF"/>
              </w:rPr>
            </w:r>
            <w:r>
              <w:rPr>
                <w:rFonts w:ascii="Times New Roman" w:hAnsi="Times New Roman"/>
                <w:b/>
                <w:sz w:val="20"/>
              </w:rPr>
              <w:t>Ort. RTT</w:t>
            </w:r>
          </w:p>
        </w:tc>
        <w:tc>
          <w:tcPr>
            <w:tcW w:type="dxa" w:w="1303"/>
            <w:vAlign w:val="center"/>
            <w:shd w:val="clear" w:color="auto" w:fill="1F497D"/>
          </w:tcPr>
          <w:p>
            <w:pPr>
              <w:jc w:val="center"/>
            </w:pPr>
            <w:r>
              <w:rPr>
                <w:color w:val="FFFFFF"/>
              </w:rPr>
            </w:r>
            <w:r>
              <w:rPr>
                <w:rFonts w:ascii="Times New Roman" w:hAnsi="Times New Roman"/>
                <w:b/>
                <w:sz w:val="20"/>
              </w:rPr>
              <w:t>Med. RTT</w:t>
            </w:r>
          </w:p>
        </w:tc>
        <w:tc>
          <w:tcPr>
            <w:tcW w:type="dxa" w:w="1303"/>
            <w:vAlign w:val="center"/>
            <w:shd w:val="clear" w:color="auto" w:fill="1F497D"/>
          </w:tcPr>
          <w:p>
            <w:pPr>
              <w:jc w:val="center"/>
            </w:pPr>
            <w:r>
              <w:rPr>
                <w:color w:val="FFFFFF"/>
              </w:rPr>
            </w:r>
            <w:r>
              <w:rPr>
                <w:rFonts w:ascii="Times New Roman" w:hAnsi="Times New Roman"/>
                <w:b/>
                <w:sz w:val="20"/>
              </w:rPr>
              <w:t>Min RTT</w:t>
            </w:r>
          </w:p>
        </w:tc>
        <w:tc>
          <w:tcPr>
            <w:tcW w:type="dxa" w:w="1303"/>
            <w:vAlign w:val="center"/>
            <w:shd w:val="clear" w:color="auto" w:fill="1F497D"/>
          </w:tcPr>
          <w:p>
            <w:pPr>
              <w:jc w:val="center"/>
            </w:pPr>
            <w:r>
              <w:rPr>
                <w:color w:val="FFFFFF"/>
              </w:rPr>
            </w:r>
            <w:r>
              <w:rPr>
                <w:rFonts w:ascii="Times New Roman" w:hAnsi="Times New Roman"/>
                <w:b/>
                <w:sz w:val="20"/>
              </w:rPr>
              <w:t>Maks RTT</w:t>
            </w:r>
          </w:p>
        </w:tc>
        <w:tc>
          <w:tcPr>
            <w:tcW w:type="dxa" w:w="1303"/>
            <w:vAlign w:val="center"/>
            <w:shd w:val="clear" w:color="auto" w:fill="1F497D"/>
          </w:tcPr>
          <w:p>
            <w:pPr>
              <w:jc w:val="center"/>
            </w:pPr>
            <w:r>
              <w:rPr>
                <w:color w:val="FFFFFF"/>
              </w:rPr>
            </w:r>
            <w:r>
              <w:rPr>
                <w:rFonts w:ascii="Times New Roman" w:hAnsi="Times New Roman"/>
                <w:b/>
                <w:sz w:val="20"/>
              </w:rPr>
              <w:t>Std Sapma</w:t>
            </w:r>
          </w:p>
        </w:tc>
      </w:tr>
      <w:tr>
        <w:tc>
          <w:tcPr>
            <w:tcW w:type="dxa" w:w="1303"/>
            <w:vAlign w:val="center"/>
          </w:tcPr>
          <w:p>
            <w:pPr>
              <w:jc w:val="center"/>
            </w:pPr>
            <w:r/>
            <w:r>
              <w:rPr>
                <w:rFonts w:ascii="Times New Roman" w:hAnsi="Times New Roman"/>
                <w:b w:val="0"/>
                <w:sz w:val="20"/>
              </w:rPr>
              <w:t>Star</w:t>
            </w:r>
          </w:p>
        </w:tc>
        <w:tc>
          <w:tcPr>
            <w:tcW w:type="dxa" w:w="1303"/>
            <w:vAlign w:val="center"/>
          </w:tcPr>
          <w:p>
            <w:pPr>
              <w:jc w:val="center"/>
            </w:pPr>
            <w:r/>
            <w:r>
              <w:rPr>
                <w:rFonts w:ascii="Times New Roman" w:hAnsi="Times New Roman"/>
                <w:b w:val="0"/>
                <w:sz w:val="20"/>
              </w:rPr>
              <w:t>MQTT-SN</w:t>
            </w:r>
          </w:p>
        </w:tc>
        <w:tc>
          <w:tcPr>
            <w:tcW w:type="dxa" w:w="1303"/>
            <w:vAlign w:val="center"/>
          </w:tcPr>
          <w:p>
            <w:pPr>
              <w:jc w:val="center"/>
            </w:pPr>
            <w:r/>
            <w:r>
              <w:rPr>
                <w:rFonts w:ascii="Times New Roman" w:hAnsi="Times New Roman"/>
                <w:b w:val="0"/>
                <w:sz w:val="20"/>
              </w:rPr>
              <w:t>1983,90</w:t>
            </w:r>
          </w:p>
        </w:tc>
        <w:tc>
          <w:tcPr>
            <w:tcW w:type="dxa" w:w="1303"/>
            <w:vAlign w:val="center"/>
          </w:tcPr>
          <w:p>
            <w:pPr>
              <w:jc w:val="center"/>
            </w:pPr>
            <w:r/>
            <w:r>
              <w:rPr>
                <w:rFonts w:ascii="Times New Roman" w:hAnsi="Times New Roman"/>
                <w:b w:val="0"/>
                <w:sz w:val="20"/>
              </w:rPr>
              <w:t>2599,82</w:t>
            </w:r>
          </w:p>
        </w:tc>
        <w:tc>
          <w:tcPr>
            <w:tcW w:type="dxa" w:w="1303"/>
            <w:vAlign w:val="center"/>
          </w:tcPr>
          <w:p>
            <w:pPr>
              <w:jc w:val="center"/>
            </w:pPr>
            <w:r/>
            <w:r>
              <w:rPr>
                <w:rFonts w:ascii="Times New Roman" w:hAnsi="Times New Roman"/>
                <w:b w:val="0"/>
                <w:sz w:val="20"/>
              </w:rPr>
              <w:t>14,80</w:t>
            </w:r>
          </w:p>
        </w:tc>
        <w:tc>
          <w:tcPr>
            <w:tcW w:type="dxa" w:w="1303"/>
            <w:vAlign w:val="center"/>
          </w:tcPr>
          <w:p>
            <w:pPr>
              <w:jc w:val="center"/>
            </w:pPr>
            <w:r/>
            <w:r>
              <w:rPr>
                <w:rFonts w:ascii="Times New Roman" w:hAnsi="Times New Roman"/>
                <w:b w:val="0"/>
                <w:sz w:val="20"/>
              </w:rPr>
              <w:t>4358,84</w:t>
            </w:r>
          </w:p>
        </w:tc>
        <w:tc>
          <w:tcPr>
            <w:tcW w:type="dxa" w:w="1303"/>
            <w:vAlign w:val="center"/>
          </w:tcPr>
          <w:p>
            <w:pPr>
              <w:jc w:val="center"/>
            </w:pPr>
            <w:r/>
            <w:r>
              <w:rPr>
                <w:rFonts w:ascii="Times New Roman" w:hAnsi="Times New Roman"/>
                <w:b w:val="0"/>
                <w:sz w:val="20"/>
              </w:rPr>
              <w:t>1850,32</w:t>
            </w:r>
          </w:p>
        </w:tc>
      </w:tr>
      <w:tr>
        <w:tc>
          <w:tcPr>
            <w:tcW w:type="dxa" w:w="1303"/>
            <w:vAlign w:val="center"/>
            <w:shd w:val="clear" w:color="auto" w:fill="DCE6F1"/>
          </w:tcPr>
          <w:p>
            <w:pPr>
              <w:jc w:val="center"/>
            </w:pPr>
            <w:r/>
            <w:r>
              <w:rPr>
                <w:rFonts w:ascii="Times New Roman" w:hAnsi="Times New Roman"/>
                <w:b w:val="0"/>
                <w:sz w:val="20"/>
              </w:rPr>
              <w:t>Star</w:t>
            </w:r>
          </w:p>
        </w:tc>
        <w:tc>
          <w:tcPr>
            <w:tcW w:type="dxa" w:w="1303"/>
            <w:vAlign w:val="center"/>
            <w:shd w:val="clear" w:color="auto" w:fill="DCE6F1"/>
          </w:tcPr>
          <w:p>
            <w:pPr>
              <w:jc w:val="center"/>
            </w:pPr>
            <w:r/>
            <w:r>
              <w:rPr>
                <w:rFonts w:ascii="Times New Roman" w:hAnsi="Times New Roman"/>
                <w:b w:val="0"/>
                <w:sz w:val="20"/>
              </w:rPr>
              <w:t>CoAP</w:t>
            </w:r>
          </w:p>
        </w:tc>
        <w:tc>
          <w:tcPr>
            <w:tcW w:type="dxa" w:w="1303"/>
            <w:vAlign w:val="center"/>
            <w:shd w:val="clear" w:color="auto" w:fill="DCE6F1"/>
          </w:tcPr>
          <w:p>
            <w:pPr>
              <w:jc w:val="center"/>
            </w:pPr>
            <w:r/>
            <w:r>
              <w:rPr>
                <w:rFonts w:ascii="Times New Roman" w:hAnsi="Times New Roman"/>
                <w:b w:val="0"/>
                <w:sz w:val="20"/>
              </w:rPr>
              <w:t>17,67</w:t>
            </w:r>
          </w:p>
        </w:tc>
        <w:tc>
          <w:tcPr>
            <w:tcW w:type="dxa" w:w="1303"/>
            <w:vAlign w:val="center"/>
            <w:shd w:val="clear" w:color="auto" w:fill="DCE6F1"/>
          </w:tcPr>
          <w:p>
            <w:pPr>
              <w:jc w:val="center"/>
            </w:pPr>
            <w:r/>
            <w:r>
              <w:rPr>
                <w:rFonts w:ascii="Times New Roman" w:hAnsi="Times New Roman"/>
                <w:b w:val="0"/>
                <w:sz w:val="20"/>
              </w:rPr>
              <w:t>17,40</w:t>
            </w:r>
          </w:p>
        </w:tc>
        <w:tc>
          <w:tcPr>
            <w:tcW w:type="dxa" w:w="1303"/>
            <w:vAlign w:val="center"/>
            <w:shd w:val="clear" w:color="auto" w:fill="DCE6F1"/>
          </w:tcPr>
          <w:p>
            <w:pPr>
              <w:jc w:val="center"/>
            </w:pPr>
            <w:r/>
            <w:r>
              <w:rPr>
                <w:rFonts w:ascii="Times New Roman" w:hAnsi="Times New Roman"/>
                <w:b w:val="0"/>
                <w:sz w:val="20"/>
              </w:rPr>
              <w:t>15,44</w:t>
            </w:r>
          </w:p>
        </w:tc>
        <w:tc>
          <w:tcPr>
            <w:tcW w:type="dxa" w:w="1303"/>
            <w:vAlign w:val="center"/>
            <w:shd w:val="clear" w:color="auto" w:fill="DCE6F1"/>
          </w:tcPr>
          <w:p>
            <w:pPr>
              <w:jc w:val="center"/>
            </w:pPr>
            <w:r/>
            <w:r>
              <w:rPr>
                <w:rFonts w:ascii="Times New Roman" w:hAnsi="Times New Roman"/>
                <w:b w:val="0"/>
                <w:sz w:val="20"/>
              </w:rPr>
              <w:t>23,86</w:t>
            </w:r>
          </w:p>
        </w:tc>
        <w:tc>
          <w:tcPr>
            <w:tcW w:type="dxa" w:w="1303"/>
            <w:vAlign w:val="center"/>
            <w:shd w:val="clear" w:color="auto" w:fill="DCE6F1"/>
          </w:tcPr>
          <w:p>
            <w:pPr>
              <w:jc w:val="center"/>
            </w:pPr>
            <w:r/>
            <w:r>
              <w:rPr>
                <w:rFonts w:ascii="Times New Roman" w:hAnsi="Times New Roman"/>
                <w:b w:val="0"/>
                <w:sz w:val="20"/>
              </w:rPr>
              <w:t>1,40</w:t>
            </w:r>
          </w:p>
        </w:tc>
      </w:tr>
      <w:tr>
        <w:tc>
          <w:tcPr>
            <w:tcW w:type="dxa" w:w="1303"/>
            <w:vAlign w:val="center"/>
          </w:tcPr>
          <w:p>
            <w:pPr>
              <w:jc w:val="center"/>
            </w:pPr>
            <w:r/>
            <w:r>
              <w:rPr>
                <w:rFonts w:ascii="Times New Roman" w:hAnsi="Times New Roman"/>
                <w:b w:val="0"/>
                <w:sz w:val="20"/>
              </w:rPr>
              <w:t>Linear</w:t>
            </w:r>
          </w:p>
        </w:tc>
        <w:tc>
          <w:tcPr>
            <w:tcW w:type="dxa" w:w="1303"/>
            <w:vAlign w:val="center"/>
          </w:tcPr>
          <w:p>
            <w:pPr>
              <w:jc w:val="center"/>
            </w:pPr>
            <w:r/>
            <w:r>
              <w:rPr>
                <w:rFonts w:ascii="Times New Roman" w:hAnsi="Times New Roman"/>
                <w:b w:val="0"/>
                <w:sz w:val="20"/>
              </w:rPr>
              <w:t>MQTT-SN</w:t>
            </w:r>
          </w:p>
        </w:tc>
        <w:tc>
          <w:tcPr>
            <w:tcW w:type="dxa" w:w="1303"/>
            <w:vAlign w:val="center"/>
          </w:tcPr>
          <w:p>
            <w:pPr>
              <w:jc w:val="center"/>
            </w:pPr>
            <w:r/>
            <w:r>
              <w:rPr>
                <w:rFonts w:ascii="Times New Roman" w:hAnsi="Times New Roman"/>
                <w:b w:val="0"/>
                <w:sz w:val="20"/>
              </w:rPr>
              <w:t>362,64</w:t>
            </w:r>
          </w:p>
        </w:tc>
        <w:tc>
          <w:tcPr>
            <w:tcW w:type="dxa" w:w="1303"/>
            <w:vAlign w:val="center"/>
          </w:tcPr>
          <w:p>
            <w:pPr>
              <w:jc w:val="center"/>
            </w:pPr>
            <w:r/>
            <w:r>
              <w:rPr>
                <w:rFonts w:ascii="Times New Roman" w:hAnsi="Times New Roman"/>
                <w:b w:val="0"/>
                <w:sz w:val="20"/>
              </w:rPr>
              <w:t>697,99</w:t>
            </w:r>
          </w:p>
        </w:tc>
        <w:tc>
          <w:tcPr>
            <w:tcW w:type="dxa" w:w="1303"/>
            <w:vAlign w:val="center"/>
          </w:tcPr>
          <w:p>
            <w:pPr>
              <w:jc w:val="center"/>
            </w:pPr>
            <w:r/>
            <w:r>
              <w:rPr>
                <w:rFonts w:ascii="Times New Roman" w:hAnsi="Times New Roman"/>
                <w:b w:val="0"/>
                <w:sz w:val="20"/>
              </w:rPr>
              <w:t>27,28</w:t>
            </w:r>
          </w:p>
        </w:tc>
        <w:tc>
          <w:tcPr>
            <w:tcW w:type="dxa" w:w="1303"/>
            <w:vAlign w:val="center"/>
          </w:tcPr>
          <w:p>
            <w:pPr>
              <w:jc w:val="center"/>
            </w:pPr>
            <w:r/>
            <w:r>
              <w:rPr>
                <w:rFonts w:ascii="Times New Roman" w:hAnsi="Times New Roman"/>
                <w:b w:val="0"/>
                <w:sz w:val="20"/>
              </w:rPr>
              <w:t>697,99</w:t>
            </w:r>
          </w:p>
        </w:tc>
        <w:tc>
          <w:tcPr>
            <w:tcW w:type="dxa" w:w="1303"/>
            <w:vAlign w:val="center"/>
          </w:tcPr>
          <w:p>
            <w:pPr>
              <w:jc w:val="center"/>
            </w:pPr>
            <w:r/>
            <w:r>
              <w:rPr>
                <w:rFonts w:ascii="Times New Roman" w:hAnsi="Times New Roman"/>
                <w:b w:val="0"/>
                <w:sz w:val="20"/>
              </w:rPr>
              <w:t>335,35</w:t>
            </w:r>
          </w:p>
        </w:tc>
      </w:tr>
      <w:tr>
        <w:tc>
          <w:tcPr>
            <w:tcW w:type="dxa" w:w="1303"/>
            <w:vAlign w:val="center"/>
            <w:shd w:val="clear" w:color="auto" w:fill="DCE6F1"/>
          </w:tcPr>
          <w:p>
            <w:pPr>
              <w:jc w:val="center"/>
            </w:pPr>
            <w:r/>
            <w:r>
              <w:rPr>
                <w:rFonts w:ascii="Times New Roman" w:hAnsi="Times New Roman"/>
                <w:b w:val="0"/>
                <w:sz w:val="20"/>
              </w:rPr>
              <w:t>Linear</w:t>
            </w:r>
          </w:p>
        </w:tc>
        <w:tc>
          <w:tcPr>
            <w:tcW w:type="dxa" w:w="1303"/>
            <w:vAlign w:val="center"/>
            <w:shd w:val="clear" w:color="auto" w:fill="DCE6F1"/>
          </w:tcPr>
          <w:p>
            <w:pPr>
              <w:jc w:val="center"/>
            </w:pPr>
            <w:r/>
            <w:r>
              <w:rPr>
                <w:rFonts w:ascii="Times New Roman" w:hAnsi="Times New Roman"/>
                <w:b w:val="0"/>
                <w:sz w:val="20"/>
              </w:rPr>
              <w:t>CoAP</w:t>
            </w:r>
          </w:p>
        </w:tc>
        <w:tc>
          <w:tcPr>
            <w:tcW w:type="dxa" w:w="1303"/>
            <w:vAlign w:val="center"/>
            <w:shd w:val="clear" w:color="auto" w:fill="DCE6F1"/>
          </w:tcPr>
          <w:p>
            <w:pPr>
              <w:jc w:val="center"/>
            </w:pPr>
            <w:r/>
            <w:r>
              <w:rPr>
                <w:rFonts w:ascii="Times New Roman" w:hAnsi="Times New Roman"/>
                <w:b w:val="0"/>
                <w:sz w:val="20"/>
              </w:rPr>
              <w:t>17,97</w:t>
            </w:r>
          </w:p>
        </w:tc>
        <w:tc>
          <w:tcPr>
            <w:tcW w:type="dxa" w:w="1303"/>
            <w:vAlign w:val="center"/>
            <w:shd w:val="clear" w:color="auto" w:fill="DCE6F1"/>
          </w:tcPr>
          <w:p>
            <w:pPr>
              <w:jc w:val="center"/>
            </w:pPr>
            <w:r/>
            <w:r>
              <w:rPr>
                <w:rFonts w:ascii="Times New Roman" w:hAnsi="Times New Roman"/>
                <w:b w:val="0"/>
                <w:sz w:val="20"/>
              </w:rPr>
              <w:t>17,70</w:t>
            </w:r>
          </w:p>
        </w:tc>
        <w:tc>
          <w:tcPr>
            <w:tcW w:type="dxa" w:w="1303"/>
            <w:vAlign w:val="center"/>
            <w:shd w:val="clear" w:color="auto" w:fill="DCE6F1"/>
          </w:tcPr>
          <w:p>
            <w:pPr>
              <w:jc w:val="center"/>
            </w:pPr>
            <w:r/>
            <w:r>
              <w:rPr>
                <w:rFonts w:ascii="Times New Roman" w:hAnsi="Times New Roman"/>
                <w:b w:val="0"/>
                <w:sz w:val="20"/>
              </w:rPr>
              <w:t>16,57</w:t>
            </w:r>
          </w:p>
        </w:tc>
        <w:tc>
          <w:tcPr>
            <w:tcW w:type="dxa" w:w="1303"/>
            <w:vAlign w:val="center"/>
            <w:shd w:val="clear" w:color="auto" w:fill="DCE6F1"/>
          </w:tcPr>
          <w:p>
            <w:pPr>
              <w:jc w:val="center"/>
            </w:pPr>
            <w:r/>
            <w:r>
              <w:rPr>
                <w:rFonts w:ascii="Times New Roman" w:hAnsi="Times New Roman"/>
                <w:b w:val="0"/>
                <w:sz w:val="20"/>
              </w:rPr>
              <w:t>19,72</w:t>
            </w:r>
          </w:p>
        </w:tc>
        <w:tc>
          <w:tcPr>
            <w:tcW w:type="dxa" w:w="1303"/>
            <w:vAlign w:val="center"/>
            <w:shd w:val="clear" w:color="auto" w:fill="DCE6F1"/>
          </w:tcPr>
          <w:p>
            <w:pPr>
              <w:jc w:val="center"/>
            </w:pPr>
            <w:r/>
            <w:r>
              <w:rPr>
                <w:rFonts w:ascii="Times New Roman" w:hAnsi="Times New Roman"/>
                <w:b w:val="0"/>
                <w:sz w:val="20"/>
              </w:rPr>
              <w:t>1,00</w:t>
            </w:r>
          </w:p>
        </w:tc>
      </w:tr>
      <w:tr>
        <w:tc>
          <w:tcPr>
            <w:tcW w:type="dxa" w:w="1303"/>
            <w:vAlign w:val="center"/>
          </w:tcPr>
          <w:p>
            <w:pPr>
              <w:jc w:val="center"/>
            </w:pPr>
            <w:r/>
            <w:r>
              <w:rPr>
                <w:rFonts w:ascii="Times New Roman" w:hAnsi="Times New Roman"/>
                <w:b w:val="0"/>
                <w:sz w:val="20"/>
              </w:rPr>
              <w:t>Tree</w:t>
            </w:r>
          </w:p>
        </w:tc>
        <w:tc>
          <w:tcPr>
            <w:tcW w:type="dxa" w:w="1303"/>
            <w:vAlign w:val="center"/>
          </w:tcPr>
          <w:p>
            <w:pPr>
              <w:jc w:val="center"/>
            </w:pPr>
            <w:r/>
            <w:r>
              <w:rPr>
                <w:rFonts w:ascii="Times New Roman" w:hAnsi="Times New Roman"/>
                <w:b w:val="0"/>
                <w:sz w:val="20"/>
              </w:rPr>
              <w:t>MQTT-SN</w:t>
            </w:r>
          </w:p>
        </w:tc>
        <w:tc>
          <w:tcPr>
            <w:tcW w:type="dxa" w:w="1303"/>
            <w:vAlign w:val="center"/>
          </w:tcPr>
          <w:p>
            <w:pPr>
              <w:jc w:val="center"/>
            </w:pPr>
            <w:r/>
            <w:r>
              <w:rPr>
                <w:rFonts w:ascii="Times New Roman" w:hAnsi="Times New Roman"/>
                <w:b w:val="0"/>
                <w:sz w:val="20"/>
              </w:rPr>
              <w:t>15,95</w:t>
            </w:r>
          </w:p>
        </w:tc>
        <w:tc>
          <w:tcPr>
            <w:tcW w:type="dxa" w:w="1303"/>
            <w:vAlign w:val="center"/>
          </w:tcPr>
          <w:p>
            <w:pPr>
              <w:jc w:val="center"/>
            </w:pPr>
            <w:r/>
            <w:r>
              <w:rPr>
                <w:rFonts w:ascii="Times New Roman" w:hAnsi="Times New Roman"/>
                <w:b w:val="0"/>
                <w:sz w:val="20"/>
              </w:rPr>
              <w:t>15,59</w:t>
            </w:r>
          </w:p>
        </w:tc>
        <w:tc>
          <w:tcPr>
            <w:tcW w:type="dxa" w:w="1303"/>
            <w:vAlign w:val="center"/>
          </w:tcPr>
          <w:p>
            <w:pPr>
              <w:jc w:val="center"/>
            </w:pPr>
            <w:r/>
            <w:r>
              <w:rPr>
                <w:rFonts w:ascii="Times New Roman" w:hAnsi="Times New Roman"/>
                <w:b w:val="0"/>
                <w:sz w:val="20"/>
              </w:rPr>
              <w:t>14,25</w:t>
            </w:r>
          </w:p>
        </w:tc>
        <w:tc>
          <w:tcPr>
            <w:tcW w:type="dxa" w:w="1303"/>
            <w:vAlign w:val="center"/>
          </w:tcPr>
          <w:p>
            <w:pPr>
              <w:jc w:val="center"/>
            </w:pPr>
            <w:r/>
            <w:r>
              <w:rPr>
                <w:rFonts w:ascii="Times New Roman" w:hAnsi="Times New Roman"/>
                <w:b w:val="0"/>
                <w:sz w:val="20"/>
              </w:rPr>
              <w:t>19,62</w:t>
            </w:r>
          </w:p>
        </w:tc>
        <w:tc>
          <w:tcPr>
            <w:tcW w:type="dxa" w:w="1303"/>
            <w:vAlign w:val="center"/>
          </w:tcPr>
          <w:p>
            <w:pPr>
              <w:jc w:val="center"/>
            </w:pPr>
            <w:r/>
            <w:r>
              <w:rPr>
                <w:rFonts w:ascii="Times New Roman" w:hAnsi="Times New Roman"/>
                <w:b w:val="0"/>
                <w:sz w:val="20"/>
              </w:rPr>
              <w:t>1,34</w:t>
            </w:r>
          </w:p>
        </w:tc>
      </w:tr>
      <w:tr>
        <w:tc>
          <w:tcPr>
            <w:tcW w:type="dxa" w:w="1303"/>
            <w:vAlign w:val="center"/>
            <w:shd w:val="clear" w:color="auto" w:fill="DCE6F1"/>
          </w:tcPr>
          <w:p>
            <w:pPr>
              <w:jc w:val="center"/>
            </w:pPr>
            <w:r/>
            <w:r>
              <w:rPr>
                <w:rFonts w:ascii="Times New Roman" w:hAnsi="Times New Roman"/>
                <w:b w:val="0"/>
                <w:sz w:val="20"/>
              </w:rPr>
              <w:t>Tree</w:t>
            </w:r>
          </w:p>
        </w:tc>
        <w:tc>
          <w:tcPr>
            <w:tcW w:type="dxa" w:w="1303"/>
            <w:vAlign w:val="center"/>
            <w:shd w:val="clear" w:color="auto" w:fill="DCE6F1"/>
          </w:tcPr>
          <w:p>
            <w:pPr>
              <w:jc w:val="center"/>
            </w:pPr>
            <w:r/>
            <w:r>
              <w:rPr>
                <w:rFonts w:ascii="Times New Roman" w:hAnsi="Times New Roman"/>
                <w:b w:val="0"/>
                <w:sz w:val="20"/>
              </w:rPr>
              <w:t>CoAP</w:t>
            </w:r>
          </w:p>
        </w:tc>
        <w:tc>
          <w:tcPr>
            <w:tcW w:type="dxa" w:w="1303"/>
            <w:vAlign w:val="center"/>
            <w:shd w:val="clear" w:color="auto" w:fill="DCE6F1"/>
          </w:tcPr>
          <w:p>
            <w:pPr>
              <w:jc w:val="center"/>
            </w:pPr>
            <w:r/>
            <w:r>
              <w:rPr>
                <w:rFonts w:ascii="Times New Roman" w:hAnsi="Times New Roman"/>
                <w:b w:val="0"/>
                <w:sz w:val="20"/>
              </w:rPr>
              <w:t>205,88</w:t>
            </w:r>
          </w:p>
        </w:tc>
        <w:tc>
          <w:tcPr>
            <w:tcW w:type="dxa" w:w="1303"/>
            <w:vAlign w:val="center"/>
            <w:shd w:val="clear" w:color="auto" w:fill="DCE6F1"/>
          </w:tcPr>
          <w:p>
            <w:pPr>
              <w:jc w:val="center"/>
            </w:pPr>
            <w:r/>
            <w:r>
              <w:rPr>
                <w:rFonts w:ascii="Times New Roman" w:hAnsi="Times New Roman"/>
                <w:b w:val="0"/>
                <w:sz w:val="20"/>
              </w:rPr>
              <w:t>20,54</w:t>
            </w:r>
          </w:p>
        </w:tc>
        <w:tc>
          <w:tcPr>
            <w:tcW w:type="dxa" w:w="1303"/>
            <w:vAlign w:val="center"/>
            <w:shd w:val="clear" w:color="auto" w:fill="DCE6F1"/>
          </w:tcPr>
          <w:p>
            <w:pPr>
              <w:jc w:val="center"/>
            </w:pPr>
            <w:r/>
            <w:r>
              <w:rPr>
                <w:rFonts w:ascii="Times New Roman" w:hAnsi="Times New Roman"/>
                <w:b w:val="0"/>
                <w:sz w:val="20"/>
              </w:rPr>
              <w:t>15,96</w:t>
            </w:r>
          </w:p>
        </w:tc>
        <w:tc>
          <w:tcPr>
            <w:tcW w:type="dxa" w:w="1303"/>
            <w:vAlign w:val="center"/>
            <w:shd w:val="clear" w:color="auto" w:fill="DCE6F1"/>
          </w:tcPr>
          <w:p>
            <w:pPr>
              <w:jc w:val="center"/>
            </w:pPr>
            <w:r/>
            <w:r>
              <w:rPr>
                <w:rFonts w:ascii="Times New Roman" w:hAnsi="Times New Roman"/>
                <w:b w:val="0"/>
                <w:sz w:val="20"/>
              </w:rPr>
              <w:t>4796,87</w:t>
            </w:r>
          </w:p>
        </w:tc>
        <w:tc>
          <w:tcPr>
            <w:tcW w:type="dxa" w:w="1303"/>
            <w:vAlign w:val="center"/>
            <w:shd w:val="clear" w:color="auto" w:fill="DCE6F1"/>
          </w:tcPr>
          <w:p>
            <w:pPr>
              <w:jc w:val="center"/>
            </w:pPr>
            <w:r/>
            <w:r>
              <w:rPr>
                <w:rFonts w:ascii="Times New Roman" w:hAnsi="Times New Roman"/>
                <w:b w:val="0"/>
                <w:sz w:val="20"/>
              </w:rPr>
              <w:t>884,49</w:t>
            </w:r>
          </w:p>
        </w:tc>
      </w:tr>
    </w:tbl>
    <w:p/>
    <w:p>
      <w:pPr>
        <w:spacing w:after="120" w:line="280" w:lineRule="exact"/>
        <w:jc w:val="both"/>
      </w:pPr>
      <w:r>
        <w:rPr>
          <w:rFonts w:ascii="Times New Roman" w:hAnsi="Times New Roman"/>
          <w:b w:val="0"/>
          <w:i w:val="0"/>
          <w:sz w:val="22"/>
        </w:rPr>
        <w:t>RTT ölçüm sonuçları incelendiğinde en dikkat çekici bulgu, MQTT-SN'in ağaç topolojisinde son derece kararlı ve düşük gecikme (ort. 15,95 ms, std. 1,34 ms) sergilemesidir. Bu değer, CoAP'ın aynı topolojideki ortalamasının (205,88 ms) yaklaşık on üç katı daha iyi olduğunu göstermektedir. CoAP'ın ağaç topolojisindeki yüksek ortalama değeri, CoAP yeniden iletim (retransmission) mekanizmasından kaynaklanan aykırı değerler (max 4796,87 ms) nedeniyle çarpıtılmıştır; medyan değerin (20,54 ms) düşük olması bu yorumu desteklemektedir.</w:t>
      </w:r>
    </w:p>
    <w:p>
      <w:pPr>
        <w:spacing w:after="120" w:line="280" w:lineRule="exact"/>
        <w:jc w:val="both"/>
      </w:pPr>
      <w:r>
        <w:rPr>
          <w:rFonts w:ascii="Times New Roman" w:hAnsi="Times New Roman"/>
          <w:b w:val="0"/>
          <w:i w:val="0"/>
          <w:sz w:val="22"/>
        </w:rPr>
        <w:t>Öte yandan CoAP, yıldız ve doğrusal topolojilerde çok daha kararlı sonuçlar üretmiş; RTT ortalaması sırasıyla 17,67 ms ve 17,97 ms olarak ölçülmüştür. MQTT-SN'in yıldız topolojisindeki yüksek gecikme (1983,90 ms), broker'ın tek nokta olarak yoğun istemci yüküyle başa çıkamamasından kaynaklanmaktadır.</w:t>
      </w:r>
    </w:p>
    <w:p>
      <w:pPr>
        <w:pStyle w:val="Heading2"/>
        <w:jc w:val="left"/>
      </w:pPr>
      <w:r>
        <w:rPr>
          <w:b/>
          <w:color w:val="1F497D"/>
          <w:sz w:val="24"/>
        </w:rPr>
        <w:t>5.2. Paket İletim Oranı (PDR)</w:t>
      </w:r>
    </w:p>
    <w:p>
      <w:pPr>
        <w:spacing w:before="200" w:after="40"/>
        <w:jc w:val="center"/>
      </w:pPr>
      <w:r>
        <w:rPr>
          <w:rFonts w:ascii="Times New Roman" w:hAnsi="Times New Roman"/>
          <w:b/>
          <w:sz w:val="20"/>
        </w:rPr>
        <w:t>Tablo 5. Topoloji Başına PDR Değerleri (%)</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1F497D"/>
          </w:tcPr>
          <w:p>
            <w:pPr>
              <w:jc w:val="center"/>
            </w:pPr>
            <w:r>
              <w:rPr>
                <w:color w:val="FFFFFF"/>
              </w:rPr>
            </w:r>
            <w:r>
              <w:rPr>
                <w:rFonts w:ascii="Times New Roman" w:hAnsi="Times New Roman"/>
                <w:b/>
                <w:sz w:val="20"/>
              </w:rPr>
              <w:t>Topoloji</w:t>
            </w:r>
          </w:p>
        </w:tc>
        <w:tc>
          <w:tcPr>
            <w:tcW w:type="dxa" w:w="3041"/>
            <w:vAlign w:val="center"/>
            <w:shd w:val="clear" w:color="auto" w:fill="1F497D"/>
          </w:tcPr>
          <w:p>
            <w:pPr>
              <w:jc w:val="center"/>
            </w:pPr>
            <w:r>
              <w:rPr>
                <w:color w:val="FFFFFF"/>
              </w:rPr>
            </w:r>
            <w:r>
              <w:rPr>
                <w:rFonts w:ascii="Times New Roman" w:hAnsi="Times New Roman"/>
                <w:b/>
                <w:sz w:val="20"/>
              </w:rPr>
              <w:t>MQTT-SN PDR (%)</w:t>
            </w:r>
          </w:p>
        </w:tc>
        <w:tc>
          <w:tcPr>
            <w:tcW w:type="dxa" w:w="3041"/>
            <w:vAlign w:val="center"/>
            <w:shd w:val="clear" w:color="auto" w:fill="1F497D"/>
          </w:tcPr>
          <w:p>
            <w:pPr>
              <w:jc w:val="center"/>
            </w:pPr>
            <w:r>
              <w:rPr>
                <w:color w:val="FFFFFF"/>
              </w:rPr>
            </w:r>
            <w:r>
              <w:rPr>
                <w:rFonts w:ascii="Times New Roman" w:hAnsi="Times New Roman"/>
                <w:b/>
                <w:sz w:val="20"/>
              </w:rPr>
              <w:t>CoAP PDR (%)</w:t>
            </w:r>
          </w:p>
        </w:tc>
      </w:tr>
      <w:tr>
        <w:tc>
          <w:tcPr>
            <w:tcW w:type="dxa" w:w="3041"/>
            <w:vAlign w:val="center"/>
          </w:tcPr>
          <w:p>
            <w:pPr>
              <w:jc w:val="center"/>
            </w:pPr>
            <w:r/>
            <w:r>
              <w:rPr>
                <w:rFonts w:ascii="Times New Roman" w:hAnsi="Times New Roman"/>
                <w:b w:val="0"/>
                <w:sz w:val="20"/>
              </w:rPr>
              <w:t>Star</w:t>
            </w:r>
          </w:p>
        </w:tc>
        <w:tc>
          <w:tcPr>
            <w:tcW w:type="dxa" w:w="3041"/>
            <w:vAlign w:val="center"/>
          </w:tcPr>
          <w:p>
            <w:pPr>
              <w:jc w:val="center"/>
            </w:pPr>
            <w:r/>
            <w:r>
              <w:rPr>
                <w:rFonts w:ascii="Times New Roman" w:hAnsi="Times New Roman"/>
                <w:b w:val="0"/>
                <w:sz w:val="20"/>
              </w:rPr>
              <w:t>38,46</w:t>
            </w:r>
          </w:p>
        </w:tc>
        <w:tc>
          <w:tcPr>
            <w:tcW w:type="dxa" w:w="3041"/>
            <w:vAlign w:val="center"/>
          </w:tcPr>
          <w:p>
            <w:pPr>
              <w:jc w:val="center"/>
            </w:pPr>
            <w:r/>
            <w:r>
              <w:rPr>
                <w:rFonts w:ascii="Times New Roman" w:hAnsi="Times New Roman"/>
                <w:b w:val="0"/>
                <w:sz w:val="20"/>
              </w:rPr>
              <w:t>100,00</w:t>
            </w:r>
          </w:p>
        </w:tc>
      </w:tr>
      <w:tr>
        <w:tc>
          <w:tcPr>
            <w:tcW w:type="dxa" w:w="3041"/>
            <w:vAlign w:val="center"/>
            <w:shd w:val="clear" w:color="auto" w:fill="DCE6F1"/>
          </w:tcPr>
          <w:p>
            <w:pPr>
              <w:jc w:val="center"/>
            </w:pPr>
            <w:r/>
            <w:r>
              <w:rPr>
                <w:rFonts w:ascii="Times New Roman" w:hAnsi="Times New Roman"/>
                <w:b w:val="0"/>
                <w:sz w:val="20"/>
              </w:rPr>
              <w:t>Linear</w:t>
            </w:r>
          </w:p>
        </w:tc>
        <w:tc>
          <w:tcPr>
            <w:tcW w:type="dxa" w:w="3041"/>
            <w:vAlign w:val="center"/>
            <w:shd w:val="clear" w:color="auto" w:fill="DCE6F1"/>
          </w:tcPr>
          <w:p>
            <w:pPr>
              <w:jc w:val="center"/>
            </w:pPr>
            <w:r/>
            <w:r>
              <w:rPr>
                <w:rFonts w:ascii="Times New Roman" w:hAnsi="Times New Roman"/>
                <w:b w:val="0"/>
                <w:sz w:val="20"/>
              </w:rPr>
              <w:t>100,00 *</w:t>
            </w:r>
          </w:p>
        </w:tc>
        <w:tc>
          <w:tcPr>
            <w:tcW w:type="dxa" w:w="3041"/>
            <w:vAlign w:val="center"/>
            <w:shd w:val="clear" w:color="auto" w:fill="DCE6F1"/>
          </w:tcPr>
          <w:p>
            <w:pPr>
              <w:jc w:val="center"/>
            </w:pPr>
            <w:r/>
            <w:r>
              <w:rPr>
                <w:rFonts w:ascii="Times New Roman" w:hAnsi="Times New Roman"/>
                <w:b w:val="0"/>
                <w:sz w:val="20"/>
              </w:rPr>
              <w:t>61,90</w:t>
            </w:r>
          </w:p>
        </w:tc>
      </w:tr>
      <w:tr>
        <w:tc>
          <w:tcPr>
            <w:tcW w:type="dxa" w:w="3041"/>
            <w:vAlign w:val="center"/>
          </w:tcPr>
          <w:p>
            <w:pPr>
              <w:jc w:val="center"/>
            </w:pPr>
            <w:r/>
            <w:r>
              <w:rPr>
                <w:rFonts w:ascii="Times New Roman" w:hAnsi="Times New Roman"/>
                <w:b w:val="0"/>
                <w:sz w:val="20"/>
              </w:rPr>
              <w:t>Tree</w:t>
            </w:r>
          </w:p>
        </w:tc>
        <w:tc>
          <w:tcPr>
            <w:tcW w:type="dxa" w:w="3041"/>
            <w:vAlign w:val="center"/>
          </w:tcPr>
          <w:p>
            <w:pPr>
              <w:jc w:val="center"/>
            </w:pPr>
            <w:r/>
            <w:r>
              <w:rPr>
                <w:rFonts w:ascii="Times New Roman" w:hAnsi="Times New Roman"/>
                <w:b w:val="0"/>
                <w:sz w:val="20"/>
              </w:rPr>
              <w:t>100,00</w:t>
            </w:r>
          </w:p>
        </w:tc>
        <w:tc>
          <w:tcPr>
            <w:tcW w:type="dxa" w:w="3041"/>
            <w:vAlign w:val="center"/>
          </w:tcPr>
          <w:p>
            <w:pPr>
              <w:jc w:val="center"/>
            </w:pPr>
            <w:r/>
            <w:r>
              <w:rPr>
                <w:rFonts w:ascii="Times New Roman" w:hAnsi="Times New Roman"/>
                <w:b w:val="0"/>
                <w:sz w:val="20"/>
              </w:rPr>
              <w:t>84,85</w:t>
            </w:r>
          </w:p>
        </w:tc>
      </w:tr>
    </w:tbl>
    <w:p/>
    <w:p>
      <w:pPr>
        <w:spacing w:after="120" w:line="280" w:lineRule="exact"/>
        <w:jc w:val="both"/>
      </w:pPr>
      <w:r>
        <w:rPr>
          <w:rFonts w:ascii="Times New Roman" w:hAnsi="Times New Roman"/>
          <w:b w:val="0"/>
          <w:i/>
          <w:sz w:val="20"/>
        </w:rPr>
        <w:t>* MQTT-SN doğrusal topoloji PDR değeri yalnızca 2 başarılı çift üzerinden hesaplanmıştır; bu nedenle istatistiksel anlamlılığı sınırlıdır.</w:t>
      </w:r>
    </w:p>
    <w:p>
      <w:pPr>
        <w:spacing w:after="120" w:line="280" w:lineRule="exact"/>
        <w:jc w:val="both"/>
      </w:pPr>
      <w:r>
        <w:rPr>
          <w:rFonts w:ascii="Times New Roman" w:hAnsi="Times New Roman"/>
          <w:b w:val="0"/>
          <w:i w:val="0"/>
          <w:sz w:val="22"/>
        </w:rPr>
        <w:t>PDR sonuçları, CoAP'ın yıldız topolojisinde %100 güvenilir iletim sağlarken MQTT-SN'nin yalnızca %38,46 oranında başarılı olduğunu göstermektedir. Bu fark, iki protokolün mesajlaşma mimarilerinden kaynaklanmaktadır: CoAP'ın CON mesajları, otomatik yeniden iletim mekanizmasıyla paketi hedefe ulaştırmayı garantilerken, MQTT-SN QoS 0 iletimi herhangi bir onay mekanizması içermemektedir.</w:t>
      </w:r>
    </w:p>
    <w:p>
      <w:pPr>
        <w:spacing w:after="120" w:line="280" w:lineRule="exact"/>
        <w:jc w:val="both"/>
      </w:pPr>
      <w:r>
        <w:rPr>
          <w:rFonts w:ascii="Times New Roman" w:hAnsi="Times New Roman"/>
          <w:b w:val="0"/>
          <w:i w:val="0"/>
          <w:sz w:val="22"/>
        </w:rPr>
        <w:t>Öte yandan MQTT-SN, ağaç topolojisinde %100 PDR elde etmiştir. Bu sonuç, RPL yönlendirme protokolünün ağaç yapısında MQTT-SN trafiğini verimli biçimde yönettiğine işaret etmektedir. CoAP'ın doğrusal topolojideki %61,9 PDR değeri ise zincir mimarisinde çok atlamalı yönlendirmenin paket kayıplarını nasıl artırdığını açıkça ortaya koymaktadır.</w:t>
      </w:r>
    </w:p>
    <w:p>
      <w:pPr>
        <w:pStyle w:val="Heading2"/>
        <w:jc w:val="left"/>
      </w:pPr>
      <w:r>
        <w:rPr>
          <w:b/>
          <w:color w:val="1F497D"/>
          <w:sz w:val="24"/>
        </w:rPr>
        <w:t>5.3. Wireshark Trafik Analizi</w:t>
      </w:r>
    </w:p>
    <w:p>
      <w:pPr>
        <w:spacing w:after="120" w:line="280" w:lineRule="exact"/>
        <w:jc w:val="both"/>
      </w:pPr>
      <w:r>
        <w:rPr>
          <w:rFonts w:ascii="Times New Roman" w:hAnsi="Times New Roman"/>
          <w:b w:val="0"/>
          <w:i w:val="0"/>
          <w:sz w:val="22"/>
        </w:rPr>
        <w:t>Deneyler süresince sınır yönlendirici üzerinde Wireshark/tcpdump ile PCAP dosyaları yakalanmıştır. Tablo 6, her senaryo için temel PCAP istatistiklerini özetlemektedir.</w:t>
      </w:r>
    </w:p>
    <w:p>
      <w:pPr>
        <w:spacing w:before="200" w:after="40"/>
        <w:jc w:val="center"/>
      </w:pPr>
      <w:r>
        <w:rPr>
          <w:rFonts w:ascii="Times New Roman" w:hAnsi="Times New Roman"/>
          <w:b/>
          <w:sz w:val="20"/>
        </w:rPr>
        <w:t>Tablo 6. PCAP Dosyalarından Elde Edilen Trafik İstatistikleri</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shd w:val="clear" w:color="auto" w:fill="1F497D"/>
          </w:tcPr>
          <w:p>
            <w:pPr>
              <w:jc w:val="center"/>
            </w:pPr>
            <w:r>
              <w:rPr>
                <w:color w:val="FFFFFF"/>
              </w:rPr>
            </w:r>
            <w:r>
              <w:rPr>
                <w:rFonts w:ascii="Times New Roman" w:hAnsi="Times New Roman"/>
                <w:b/>
                <w:sz w:val="20"/>
              </w:rPr>
              <w:t>Senaryo</w:t>
            </w:r>
          </w:p>
        </w:tc>
        <w:tc>
          <w:tcPr>
            <w:tcW w:type="dxa" w:w="1824"/>
            <w:vAlign w:val="center"/>
            <w:shd w:val="clear" w:color="auto" w:fill="1F497D"/>
          </w:tcPr>
          <w:p>
            <w:pPr>
              <w:jc w:val="center"/>
            </w:pPr>
            <w:r>
              <w:rPr>
                <w:color w:val="FFFFFF"/>
              </w:rPr>
            </w:r>
            <w:r>
              <w:rPr>
                <w:rFonts w:ascii="Times New Roman" w:hAnsi="Times New Roman"/>
                <w:b/>
                <w:sz w:val="20"/>
              </w:rPr>
              <w:t>Toplam Paket</w:t>
            </w:r>
          </w:p>
        </w:tc>
        <w:tc>
          <w:tcPr>
            <w:tcW w:type="dxa" w:w="1824"/>
            <w:vAlign w:val="center"/>
            <w:shd w:val="clear" w:color="auto" w:fill="1F497D"/>
          </w:tcPr>
          <w:p>
            <w:pPr>
              <w:jc w:val="center"/>
            </w:pPr>
            <w:r>
              <w:rPr>
                <w:color w:val="FFFFFF"/>
              </w:rPr>
            </w:r>
            <w:r>
              <w:rPr>
                <w:rFonts w:ascii="Times New Roman" w:hAnsi="Times New Roman"/>
                <w:b/>
                <w:sz w:val="20"/>
              </w:rPr>
              <w:t>Süre (s)</w:t>
            </w:r>
          </w:p>
        </w:tc>
        <w:tc>
          <w:tcPr>
            <w:tcW w:type="dxa" w:w="1824"/>
            <w:vAlign w:val="center"/>
            <w:shd w:val="clear" w:color="auto" w:fill="1F497D"/>
          </w:tcPr>
          <w:p>
            <w:pPr>
              <w:jc w:val="center"/>
            </w:pPr>
            <w:r>
              <w:rPr>
                <w:color w:val="FFFFFF"/>
              </w:rPr>
            </w:r>
            <w:r>
              <w:rPr>
                <w:rFonts w:ascii="Times New Roman" w:hAnsi="Times New Roman"/>
                <w:b/>
                <w:sz w:val="20"/>
              </w:rPr>
              <w:t>Ort. Paket Boyutu (B)</w:t>
            </w:r>
          </w:p>
        </w:tc>
        <w:tc>
          <w:tcPr>
            <w:tcW w:type="dxa" w:w="1824"/>
            <w:vAlign w:val="center"/>
            <w:shd w:val="clear" w:color="auto" w:fill="1F497D"/>
          </w:tcPr>
          <w:p>
            <w:pPr>
              <w:jc w:val="center"/>
            </w:pPr>
            <w:r>
              <w:rPr>
                <w:color w:val="FFFFFF"/>
              </w:rPr>
            </w:r>
            <w:r>
              <w:rPr>
                <w:rFonts w:ascii="Times New Roman" w:hAnsi="Times New Roman"/>
                <w:b/>
                <w:sz w:val="20"/>
              </w:rPr>
              <w:t>Throughput (pps)</w:t>
            </w:r>
          </w:p>
        </w:tc>
      </w:tr>
      <w:tr>
        <w:tc>
          <w:tcPr>
            <w:tcW w:type="dxa" w:w="1824"/>
            <w:vAlign w:val="center"/>
          </w:tcPr>
          <w:p>
            <w:pPr>
              <w:jc w:val="center"/>
            </w:pPr>
            <w:r/>
            <w:r>
              <w:rPr>
                <w:rFonts w:ascii="Times New Roman" w:hAnsi="Times New Roman"/>
                <w:b w:val="0"/>
                <w:sz w:val="20"/>
              </w:rPr>
              <w:t>MQTT-SN Star</w:t>
            </w:r>
          </w:p>
        </w:tc>
        <w:tc>
          <w:tcPr>
            <w:tcW w:type="dxa" w:w="1824"/>
            <w:vAlign w:val="center"/>
          </w:tcPr>
          <w:p>
            <w:pPr>
              <w:jc w:val="center"/>
            </w:pPr>
            <w:r/>
            <w:r>
              <w:rPr>
                <w:rFonts w:ascii="Times New Roman" w:hAnsi="Times New Roman"/>
                <w:b w:val="0"/>
                <w:sz w:val="20"/>
              </w:rPr>
              <w:t>680</w:t>
            </w:r>
          </w:p>
        </w:tc>
        <w:tc>
          <w:tcPr>
            <w:tcW w:type="dxa" w:w="1824"/>
            <w:vAlign w:val="center"/>
          </w:tcPr>
          <w:p>
            <w:pPr>
              <w:jc w:val="center"/>
            </w:pPr>
            <w:r/>
            <w:r>
              <w:rPr>
                <w:rFonts w:ascii="Times New Roman" w:hAnsi="Times New Roman"/>
                <w:b w:val="0"/>
                <w:sz w:val="20"/>
              </w:rPr>
              <w:t>2325,66</w:t>
            </w:r>
          </w:p>
        </w:tc>
        <w:tc>
          <w:tcPr>
            <w:tcW w:type="dxa" w:w="1824"/>
            <w:vAlign w:val="center"/>
          </w:tcPr>
          <w:p>
            <w:pPr>
              <w:jc w:val="center"/>
            </w:pPr>
            <w:r/>
            <w:r>
              <w:rPr>
                <w:rFonts w:ascii="Times New Roman" w:hAnsi="Times New Roman"/>
                <w:b w:val="0"/>
                <w:sz w:val="20"/>
              </w:rPr>
              <w:t>85,3</w:t>
            </w:r>
          </w:p>
        </w:tc>
        <w:tc>
          <w:tcPr>
            <w:tcW w:type="dxa" w:w="1824"/>
            <w:vAlign w:val="center"/>
          </w:tcPr>
          <w:p>
            <w:pPr>
              <w:jc w:val="center"/>
            </w:pPr>
            <w:r/>
            <w:r>
              <w:rPr>
                <w:rFonts w:ascii="Times New Roman" w:hAnsi="Times New Roman"/>
                <w:b w:val="0"/>
                <w:sz w:val="20"/>
              </w:rPr>
              <w:t>0,29</w:t>
            </w:r>
          </w:p>
        </w:tc>
      </w:tr>
      <w:tr>
        <w:tc>
          <w:tcPr>
            <w:tcW w:type="dxa" w:w="1824"/>
            <w:vAlign w:val="center"/>
            <w:shd w:val="clear" w:color="auto" w:fill="DCE6F1"/>
          </w:tcPr>
          <w:p>
            <w:pPr>
              <w:jc w:val="center"/>
            </w:pPr>
            <w:r/>
            <w:r>
              <w:rPr>
                <w:rFonts w:ascii="Times New Roman" w:hAnsi="Times New Roman"/>
                <w:b w:val="0"/>
                <w:sz w:val="20"/>
              </w:rPr>
              <w:t>MQTT-SN Linear</w:t>
            </w:r>
          </w:p>
        </w:tc>
        <w:tc>
          <w:tcPr>
            <w:tcW w:type="dxa" w:w="1824"/>
            <w:vAlign w:val="center"/>
            <w:shd w:val="clear" w:color="auto" w:fill="DCE6F1"/>
          </w:tcPr>
          <w:p>
            <w:pPr>
              <w:jc w:val="center"/>
            </w:pPr>
            <w:r/>
            <w:r>
              <w:rPr>
                <w:rFonts w:ascii="Times New Roman" w:hAnsi="Times New Roman"/>
                <w:b w:val="0"/>
                <w:sz w:val="20"/>
              </w:rPr>
              <w:t>726</w:t>
            </w:r>
          </w:p>
        </w:tc>
        <w:tc>
          <w:tcPr>
            <w:tcW w:type="dxa" w:w="1824"/>
            <w:vAlign w:val="center"/>
            <w:shd w:val="clear" w:color="auto" w:fill="DCE6F1"/>
          </w:tcPr>
          <w:p>
            <w:pPr>
              <w:jc w:val="center"/>
            </w:pPr>
            <w:r/>
            <w:r>
              <w:rPr>
                <w:rFonts w:ascii="Times New Roman" w:hAnsi="Times New Roman"/>
                <w:b w:val="0"/>
                <w:sz w:val="20"/>
              </w:rPr>
              <w:t>799,09</w:t>
            </w:r>
          </w:p>
        </w:tc>
        <w:tc>
          <w:tcPr>
            <w:tcW w:type="dxa" w:w="1824"/>
            <w:vAlign w:val="center"/>
            <w:shd w:val="clear" w:color="auto" w:fill="DCE6F1"/>
          </w:tcPr>
          <w:p>
            <w:pPr>
              <w:jc w:val="center"/>
            </w:pPr>
            <w:r/>
            <w:r>
              <w:rPr>
                <w:rFonts w:ascii="Times New Roman" w:hAnsi="Times New Roman"/>
                <w:b w:val="0"/>
                <w:sz w:val="20"/>
              </w:rPr>
              <w:t>86,3</w:t>
            </w:r>
          </w:p>
        </w:tc>
        <w:tc>
          <w:tcPr>
            <w:tcW w:type="dxa" w:w="1824"/>
            <w:vAlign w:val="center"/>
            <w:shd w:val="clear" w:color="auto" w:fill="DCE6F1"/>
          </w:tcPr>
          <w:p>
            <w:pPr>
              <w:jc w:val="center"/>
            </w:pPr>
            <w:r/>
            <w:r>
              <w:rPr>
                <w:rFonts w:ascii="Times New Roman" w:hAnsi="Times New Roman"/>
                <w:b w:val="0"/>
                <w:sz w:val="20"/>
              </w:rPr>
              <w:t>0,91</w:t>
            </w:r>
          </w:p>
        </w:tc>
      </w:tr>
      <w:tr>
        <w:tc>
          <w:tcPr>
            <w:tcW w:type="dxa" w:w="1824"/>
            <w:vAlign w:val="center"/>
          </w:tcPr>
          <w:p>
            <w:pPr>
              <w:jc w:val="center"/>
            </w:pPr>
            <w:r/>
            <w:r>
              <w:rPr>
                <w:rFonts w:ascii="Times New Roman" w:hAnsi="Times New Roman"/>
                <w:b w:val="0"/>
                <w:sz w:val="20"/>
              </w:rPr>
              <w:t>MQTT-SN Tree</w:t>
            </w:r>
          </w:p>
        </w:tc>
        <w:tc>
          <w:tcPr>
            <w:tcW w:type="dxa" w:w="1824"/>
            <w:vAlign w:val="center"/>
          </w:tcPr>
          <w:p>
            <w:pPr>
              <w:jc w:val="center"/>
            </w:pPr>
            <w:r/>
            <w:r>
              <w:rPr>
                <w:rFonts w:ascii="Times New Roman" w:hAnsi="Times New Roman"/>
                <w:b w:val="0"/>
                <w:sz w:val="20"/>
              </w:rPr>
              <w:t>562</w:t>
            </w:r>
          </w:p>
        </w:tc>
        <w:tc>
          <w:tcPr>
            <w:tcW w:type="dxa" w:w="1824"/>
            <w:vAlign w:val="center"/>
          </w:tcPr>
          <w:p>
            <w:pPr>
              <w:jc w:val="center"/>
            </w:pPr>
            <w:r/>
            <w:r>
              <w:rPr>
                <w:rFonts w:ascii="Times New Roman" w:hAnsi="Times New Roman"/>
                <w:b w:val="0"/>
                <w:sz w:val="20"/>
              </w:rPr>
              <w:t>144,54</w:t>
            </w:r>
          </w:p>
        </w:tc>
        <w:tc>
          <w:tcPr>
            <w:tcW w:type="dxa" w:w="1824"/>
            <w:vAlign w:val="center"/>
          </w:tcPr>
          <w:p>
            <w:pPr>
              <w:jc w:val="center"/>
            </w:pPr>
            <w:r/>
            <w:r>
              <w:rPr>
                <w:rFonts w:ascii="Times New Roman" w:hAnsi="Times New Roman"/>
                <w:b w:val="0"/>
                <w:sz w:val="20"/>
              </w:rPr>
              <w:t>104,0</w:t>
            </w:r>
          </w:p>
        </w:tc>
        <w:tc>
          <w:tcPr>
            <w:tcW w:type="dxa" w:w="1824"/>
            <w:vAlign w:val="center"/>
          </w:tcPr>
          <w:p>
            <w:pPr>
              <w:jc w:val="center"/>
            </w:pPr>
            <w:r/>
            <w:r>
              <w:rPr>
                <w:rFonts w:ascii="Times New Roman" w:hAnsi="Times New Roman"/>
                <w:b w:val="0"/>
                <w:sz w:val="20"/>
              </w:rPr>
              <w:t>3,89</w:t>
            </w:r>
          </w:p>
        </w:tc>
      </w:tr>
      <w:tr>
        <w:tc>
          <w:tcPr>
            <w:tcW w:type="dxa" w:w="1824"/>
            <w:vAlign w:val="center"/>
            <w:shd w:val="clear" w:color="auto" w:fill="DCE6F1"/>
          </w:tcPr>
          <w:p>
            <w:pPr>
              <w:jc w:val="center"/>
            </w:pPr>
            <w:r/>
            <w:r>
              <w:rPr>
                <w:rFonts w:ascii="Times New Roman" w:hAnsi="Times New Roman"/>
                <w:b w:val="0"/>
                <w:sz w:val="20"/>
              </w:rPr>
              <w:t>CoAP Star</w:t>
            </w:r>
          </w:p>
        </w:tc>
        <w:tc>
          <w:tcPr>
            <w:tcW w:type="dxa" w:w="1824"/>
            <w:vAlign w:val="center"/>
            <w:shd w:val="clear" w:color="auto" w:fill="DCE6F1"/>
          </w:tcPr>
          <w:p>
            <w:pPr>
              <w:jc w:val="center"/>
            </w:pPr>
            <w:r/>
            <w:r>
              <w:rPr>
                <w:rFonts w:ascii="Times New Roman" w:hAnsi="Times New Roman"/>
                <w:b w:val="0"/>
                <w:sz w:val="20"/>
              </w:rPr>
              <w:t>79</w:t>
            </w:r>
          </w:p>
        </w:tc>
        <w:tc>
          <w:tcPr>
            <w:tcW w:type="dxa" w:w="1824"/>
            <w:vAlign w:val="center"/>
            <w:shd w:val="clear" w:color="auto" w:fill="DCE6F1"/>
          </w:tcPr>
          <w:p>
            <w:pPr>
              <w:jc w:val="center"/>
            </w:pPr>
            <w:r/>
            <w:r>
              <w:rPr>
                <w:rFonts w:ascii="Times New Roman" w:hAnsi="Times New Roman"/>
                <w:b w:val="0"/>
                <w:sz w:val="20"/>
              </w:rPr>
              <w:t>142,44</w:t>
            </w:r>
          </w:p>
        </w:tc>
        <w:tc>
          <w:tcPr>
            <w:tcW w:type="dxa" w:w="1824"/>
            <w:vAlign w:val="center"/>
            <w:shd w:val="clear" w:color="auto" w:fill="DCE6F1"/>
          </w:tcPr>
          <w:p>
            <w:pPr>
              <w:jc w:val="center"/>
            </w:pPr>
            <w:r/>
            <w:r>
              <w:rPr>
                <w:rFonts w:ascii="Times New Roman" w:hAnsi="Times New Roman"/>
                <w:b w:val="0"/>
                <w:sz w:val="20"/>
              </w:rPr>
              <w:t>97,6</w:t>
            </w:r>
          </w:p>
        </w:tc>
        <w:tc>
          <w:tcPr>
            <w:tcW w:type="dxa" w:w="1824"/>
            <w:vAlign w:val="center"/>
            <w:shd w:val="clear" w:color="auto" w:fill="DCE6F1"/>
          </w:tcPr>
          <w:p>
            <w:pPr>
              <w:jc w:val="center"/>
            </w:pPr>
            <w:r/>
            <w:r>
              <w:rPr>
                <w:rFonts w:ascii="Times New Roman" w:hAnsi="Times New Roman"/>
                <w:b w:val="0"/>
                <w:sz w:val="20"/>
              </w:rPr>
              <w:t>0,55</w:t>
            </w:r>
          </w:p>
        </w:tc>
      </w:tr>
      <w:tr>
        <w:tc>
          <w:tcPr>
            <w:tcW w:type="dxa" w:w="1824"/>
            <w:vAlign w:val="center"/>
          </w:tcPr>
          <w:p>
            <w:pPr>
              <w:jc w:val="center"/>
            </w:pPr>
            <w:r/>
            <w:r>
              <w:rPr>
                <w:rFonts w:ascii="Times New Roman" w:hAnsi="Times New Roman"/>
                <w:b w:val="0"/>
                <w:sz w:val="20"/>
              </w:rPr>
              <w:t>CoAP Linear</w:t>
            </w:r>
          </w:p>
        </w:tc>
        <w:tc>
          <w:tcPr>
            <w:tcW w:type="dxa" w:w="1824"/>
            <w:vAlign w:val="center"/>
          </w:tcPr>
          <w:p>
            <w:pPr>
              <w:jc w:val="center"/>
            </w:pPr>
            <w:r/>
            <w:r>
              <w:rPr>
                <w:rFonts w:ascii="Times New Roman" w:hAnsi="Times New Roman"/>
                <w:b w:val="0"/>
                <w:sz w:val="20"/>
              </w:rPr>
              <w:t>147</w:t>
            </w:r>
          </w:p>
        </w:tc>
        <w:tc>
          <w:tcPr>
            <w:tcW w:type="dxa" w:w="1824"/>
            <w:vAlign w:val="center"/>
          </w:tcPr>
          <w:p>
            <w:pPr>
              <w:jc w:val="center"/>
            </w:pPr>
            <w:r/>
            <w:r>
              <w:rPr>
                <w:rFonts w:ascii="Times New Roman" w:hAnsi="Times New Roman"/>
                <w:b w:val="0"/>
                <w:sz w:val="20"/>
              </w:rPr>
              <w:t>635,10</w:t>
            </w:r>
          </w:p>
        </w:tc>
        <w:tc>
          <w:tcPr>
            <w:tcW w:type="dxa" w:w="1824"/>
            <w:vAlign w:val="center"/>
          </w:tcPr>
          <w:p>
            <w:pPr>
              <w:jc w:val="center"/>
            </w:pPr>
            <w:r/>
            <w:r>
              <w:rPr>
                <w:rFonts w:ascii="Times New Roman" w:hAnsi="Times New Roman"/>
                <w:b w:val="0"/>
                <w:sz w:val="20"/>
              </w:rPr>
              <w:t>100,5</w:t>
            </w:r>
          </w:p>
        </w:tc>
        <w:tc>
          <w:tcPr>
            <w:tcW w:type="dxa" w:w="1824"/>
            <w:vAlign w:val="center"/>
          </w:tcPr>
          <w:p>
            <w:pPr>
              <w:jc w:val="center"/>
            </w:pPr>
            <w:r/>
            <w:r>
              <w:rPr>
                <w:rFonts w:ascii="Times New Roman" w:hAnsi="Times New Roman"/>
                <w:b w:val="0"/>
                <w:sz w:val="20"/>
              </w:rPr>
              <w:t>0,23</w:t>
            </w:r>
          </w:p>
        </w:tc>
      </w:tr>
      <w:tr>
        <w:tc>
          <w:tcPr>
            <w:tcW w:type="dxa" w:w="1824"/>
            <w:vAlign w:val="center"/>
            <w:shd w:val="clear" w:color="auto" w:fill="DCE6F1"/>
          </w:tcPr>
          <w:p>
            <w:pPr>
              <w:jc w:val="center"/>
            </w:pPr>
            <w:r/>
            <w:r>
              <w:rPr>
                <w:rFonts w:ascii="Times New Roman" w:hAnsi="Times New Roman"/>
                <w:b w:val="0"/>
                <w:sz w:val="20"/>
              </w:rPr>
              <w:t>CoAP Tree</w:t>
            </w:r>
          </w:p>
        </w:tc>
        <w:tc>
          <w:tcPr>
            <w:tcW w:type="dxa" w:w="1824"/>
            <w:vAlign w:val="center"/>
            <w:shd w:val="clear" w:color="auto" w:fill="DCE6F1"/>
          </w:tcPr>
          <w:p>
            <w:pPr>
              <w:jc w:val="center"/>
            </w:pPr>
            <w:r/>
            <w:r>
              <w:rPr>
                <w:rFonts w:ascii="Times New Roman" w:hAnsi="Times New Roman"/>
                <w:b w:val="0"/>
                <w:sz w:val="20"/>
              </w:rPr>
              <w:t>163</w:t>
            </w:r>
          </w:p>
        </w:tc>
        <w:tc>
          <w:tcPr>
            <w:tcW w:type="dxa" w:w="1824"/>
            <w:vAlign w:val="center"/>
            <w:shd w:val="clear" w:color="auto" w:fill="DCE6F1"/>
          </w:tcPr>
          <w:p>
            <w:pPr>
              <w:jc w:val="center"/>
            </w:pPr>
            <w:r/>
            <w:r>
              <w:rPr>
                <w:rFonts w:ascii="Times New Roman" w:hAnsi="Times New Roman"/>
                <w:b w:val="0"/>
                <w:sz w:val="20"/>
              </w:rPr>
              <w:t>535,16</w:t>
            </w:r>
          </w:p>
        </w:tc>
        <w:tc>
          <w:tcPr>
            <w:tcW w:type="dxa" w:w="1824"/>
            <w:vAlign w:val="center"/>
            <w:shd w:val="clear" w:color="auto" w:fill="DCE6F1"/>
          </w:tcPr>
          <w:p>
            <w:pPr>
              <w:jc w:val="center"/>
            </w:pPr>
            <w:r/>
            <w:r>
              <w:rPr>
                <w:rFonts w:ascii="Times New Roman" w:hAnsi="Times New Roman"/>
                <w:b w:val="0"/>
                <w:sz w:val="20"/>
              </w:rPr>
              <w:t>101,7</w:t>
            </w:r>
          </w:p>
        </w:tc>
        <w:tc>
          <w:tcPr>
            <w:tcW w:type="dxa" w:w="1824"/>
            <w:vAlign w:val="center"/>
            <w:shd w:val="clear" w:color="auto" w:fill="DCE6F1"/>
          </w:tcPr>
          <w:p>
            <w:pPr>
              <w:jc w:val="center"/>
            </w:pPr>
            <w:r/>
            <w:r>
              <w:rPr>
                <w:rFonts w:ascii="Times New Roman" w:hAnsi="Times New Roman"/>
                <w:b w:val="0"/>
                <w:sz w:val="20"/>
              </w:rPr>
              <w:t>0,30</w:t>
            </w:r>
          </w:p>
        </w:tc>
      </w:tr>
    </w:tbl>
    <w:p/>
    <w:p>
      <w:pPr>
        <w:spacing w:after="120" w:line="280" w:lineRule="exact"/>
        <w:jc w:val="both"/>
      </w:pPr>
      <w:r>
        <w:rPr>
          <w:rFonts w:ascii="Times New Roman" w:hAnsi="Times New Roman"/>
          <w:b w:val="0"/>
          <w:i w:val="0"/>
          <w:sz w:val="22"/>
        </w:rPr>
        <w:t>MQTT-SN ağaç topolojisi, en yüksek throughput değerini (3,89 pps) ve en kısa deney süresini (144,54 s) ortaya koymuştur. Bu durum, MQTT-SN'in ağaç hiyerarşisini verimli biçimde kullandığını ve RPL yönlendirmesiyle senkronize çalıştığını göstermektedir. CoAP'ın genel olarak daha büyük ortalama paket boyutu üretmesi (97,6–101,7 B), gcoap çerçevesinin eklediği seçenekler (Option) ve Token alanlarından kaynaklanmaktadır.</w:t>
      </w:r>
    </w:p>
    <w:p>
      <w:pPr>
        <w:pStyle w:val="Heading2"/>
        <w:jc w:val="left"/>
      </w:pPr>
      <w:r>
        <w:rPr>
          <w:b/>
          <w:color w:val="1F497D"/>
          <w:sz w:val="24"/>
        </w:rPr>
        <w:t>5.4. Karşılaştırmalı Değerlendirme</w:t>
      </w:r>
    </w:p>
    <w:p>
      <w:pPr>
        <w:spacing w:after="120" w:line="280" w:lineRule="exact"/>
        <w:jc w:val="both"/>
      </w:pPr>
      <w:r>
        <w:rPr>
          <w:rFonts w:ascii="Times New Roman" w:hAnsi="Times New Roman"/>
          <w:b w:val="0"/>
          <w:i w:val="0"/>
          <w:sz w:val="22"/>
        </w:rPr>
        <w:t>Şekil 1'de RTT karşılaştırma grafiği, Şekil 2'de ise PDR karşılaştırma grafiği sunulmuştur. Her iki grafikte de sonuçların topolojiye olan güçlü bağımlılığı açıkça görülmektedir. Tüm senaryolar bir arada değerlendirildiğinde ne MQTT-SN ne de CoAP'ın her koşulda üstün olmadığı; başarımın topoloji ve uygulama gereksinimlerine göre belirgin biçimde farklılaştığı anlaşılmaktadır.</w:t>
      </w:r>
    </w:p>
    <w:p>
      <w:pPr>
        <w:spacing w:before="40" w:after="200"/>
        <w:jc w:val="center"/>
      </w:pPr>
      <w:r>
        <w:rPr>
          <w:rFonts w:ascii="Times New Roman" w:hAnsi="Times New Roman"/>
          <w:b/>
          <w:i/>
          <w:sz w:val="20"/>
        </w:rPr>
        <w:t>Şekil 1. Topoloji bazında RTT karşılaştırması (results/comparison_plot.png)</w:t>
      </w:r>
    </w:p>
    <w:p>
      <w:pPr>
        <w:spacing w:before="40" w:after="200"/>
        <w:jc w:val="center"/>
      </w:pPr>
      <w:r>
        <w:rPr>
          <w:rFonts w:ascii="Times New Roman" w:hAnsi="Times New Roman"/>
          <w:b/>
          <w:i/>
          <w:sz w:val="20"/>
        </w:rPr>
        <w:t>Şekil 2. Derinlemesine başarım karşılaştırması (results/deep_comparison.png)</w:t>
      </w:r>
    </w:p>
    <w:p>
      <w:r>
        <w:br w:type="page"/>
      </w:r>
    </w:p>
    <w:p>
      <w:pPr>
        <w:pStyle w:val="Heading1"/>
        <w:jc w:val="left"/>
      </w:pPr>
      <w:r>
        <w:rPr>
          <w:b/>
          <w:color w:val="1F497D"/>
          <w:sz w:val="28"/>
        </w:rPr>
        <w:t>6. TARTIŞMA</w:t>
      </w:r>
    </w:p>
    <w:p>
      <w:pPr>
        <w:spacing w:after="120" w:line="280" w:lineRule="exact"/>
        <w:jc w:val="both"/>
      </w:pPr>
      <w:r>
        <w:rPr>
          <w:rFonts w:ascii="Times New Roman" w:hAnsi="Times New Roman"/>
          <w:b w:val="0"/>
          <w:i w:val="0"/>
          <w:sz w:val="22"/>
        </w:rPr>
        <w:t>Elde edilen bulgular, protokol seçiminin yalnızca teknik özelliklerle değil, dağıtım ortamının topolojik yapısıyla da yakından ilişkili olduğunu ortaya koymaktadır. Bu bulgu, mevcut literatürdeki simülasyon tabanlı çalışmaların öngörülerine kısmen aykırıdır: Simülasyon çalışmalarının büyük bölümü CoAP'ı yayımcı-abone senaryolarında dezavantajlı konumda gösterirken, gerçek donanım üzerinde elde edilen sonuçlar CoAP'ın yıldız topolojisinde rakipsiz PDR başarımı sergilediğini ortaya koymuştur [5].</w:t>
      </w:r>
    </w:p>
    <w:p>
      <w:pPr>
        <w:spacing w:after="120" w:line="280" w:lineRule="exact"/>
        <w:jc w:val="both"/>
      </w:pPr>
      <w:r>
        <w:rPr>
          <w:rFonts w:ascii="Times New Roman" w:hAnsi="Times New Roman"/>
          <w:b w:val="0"/>
          <w:i w:val="0"/>
          <w:sz w:val="22"/>
        </w:rPr>
        <w:t>MQTT-SN'in ağaç topolojisindeki üstün RTT başarımı, RPL yönlendirme protokolünün MQTT-SN'in broker merkezli yapısıyla daha iyi örtüştüğünü düşündürmektedir. RPL, ağaç topolojisini doğal hiyerarşisiyle desteklediğinden, mesajların broker'a ulaşması için gereken yönlendirme süresi minimuma inmektedir. Bu bulgu, gerçek akıllı bina veya endüstriyel izleme uygulamaları için protokol seçiminde topoloji tasarımının kritik bir parametre olarak değerlendirilmesi gerektiğini vurgulamaktadır.</w:t>
      </w:r>
    </w:p>
    <w:p>
      <w:pPr>
        <w:spacing w:after="120" w:line="280" w:lineRule="exact"/>
        <w:jc w:val="both"/>
      </w:pPr>
      <w:r>
        <w:rPr>
          <w:rFonts w:ascii="Times New Roman" w:hAnsi="Times New Roman"/>
          <w:b w:val="0"/>
          <w:i w:val="0"/>
          <w:sz w:val="22"/>
        </w:rPr>
        <w:t>Çalışmanın sınırlılıkları arasında şunlar sayılabilir: (1) MQTT-SN doğrusal topoloji PDR'si yalnızca 2 başarılı paket çifti üzerinden hesaplanmıştır; daha güvenilir istatistik için deney tekrarlanmalıdır. (2) CoAP ağaç topolojisindeki yüksek RTT ortalaması, küçük sayıda aykırı değere aşırı duyarlı olabilir. (3) Deneyler belirli bir radyo kanalında (kanal 26) yürütülmüş; farklı kanallarda girişim düzeyi farklılaşabilir. Gelecek çalışmalarda QoS 1/2 modu, şifreleme (DTLS/TLS) etkisi ve enerji tüketimi metrikleri araştırılmalıdır.</w:t>
      </w:r>
    </w:p>
    <w:p>
      <w:r>
        <w:br w:type="page"/>
      </w:r>
    </w:p>
    <w:p>
      <w:pPr>
        <w:pStyle w:val="Heading1"/>
        <w:jc w:val="left"/>
      </w:pPr>
      <w:r>
        <w:rPr>
          <w:b/>
          <w:color w:val="1F497D"/>
          <w:sz w:val="28"/>
        </w:rPr>
        <w:t>7. HAFTALIK İLERLEME RAPORU</w:t>
      </w:r>
    </w:p>
    <w:p>
      <w:pPr>
        <w:spacing w:after="120" w:line="280" w:lineRule="exact"/>
        <w:jc w:val="both"/>
      </w:pPr>
      <w:r>
        <w:rPr>
          <w:rFonts w:ascii="Times New Roman" w:hAnsi="Times New Roman"/>
          <w:b w:val="0"/>
          <w:i w:val="0"/>
          <w:sz w:val="22"/>
        </w:rPr>
        <w:t>Aşağıda 14 haftalık çalışma süreci boyunca gerçekleştirilen faaliyetler, karşılaşılan teknik sorunlar ve uygulanan çözümler ayrıntılı biçimde aktarılmaktadır.</w:t>
      </w:r>
    </w:p>
    <w:p>
      <w:pPr>
        <w:pStyle w:val="Heading2"/>
        <w:jc w:val="left"/>
      </w:pPr>
      <w:r>
        <w:rPr>
          <w:b/>
          <w:color w:val="1F497D"/>
          <w:sz w:val="24"/>
        </w:rPr>
        <w:t>Hafta 1 (Şubat 2026, 1. Hafta): Proje Kurulumu ve Literatür Taraması</w:t>
      </w:r>
    </w:p>
    <w:p>
      <w:pPr>
        <w:pStyle w:val="ListBullet"/>
        <w:spacing w:after="60"/>
      </w:pPr>
      <w:r>
        <w:rPr>
          <w:rFonts w:ascii="Times New Roman" w:hAnsi="Times New Roman"/>
          <w:sz w:val="22"/>
        </w:rPr>
        <w:t>Bu hafta projenin kapsamı ve motivasyonu netleştirilmiştir. FIT IoT-LAB platformu incelenmiş; kullanıcı hesabı oluşturulmuş ve komut satırı araçları (iotlab-auth, iotlab-experiment) kurulmuştur. Karşılaştırılacak protokollere (MQTT-SN, CoAP) ilişkin temel akademik makaleler taranmıştır [3,4,5,8].</w:t>
      </w:r>
    </w:p>
    <w:p>
      <w:pPr>
        <w:pStyle w:val="ListBullet"/>
        <w:spacing w:after="60"/>
      </w:pPr>
      <w:r>
        <w:rPr>
          <w:rFonts w:ascii="Times New Roman" w:hAnsi="Times New Roman"/>
          <w:sz w:val="22"/>
        </w:rPr>
        <w:t>Tarama yapılan başlıca çalışmalar: RFC 7252 (CoAP spesifikasyonu), Stanford-Clark &amp; Nipper MQTT-SN taslağı, Palmese et al. (CoAP vs. MQTT-SN karşılaştırması), Adjih et al. (FIT IoT-LAB tanıtım makalesi).</w:t>
      </w:r>
    </w:p>
    <w:p>
      <w:pPr>
        <w:pStyle w:val="ListBullet"/>
        <w:spacing w:after="60"/>
      </w:pPr>
      <w:r>
        <w:rPr>
          <w:rFonts w:ascii="Times New Roman" w:hAnsi="Times New Roman"/>
          <w:sz w:val="22"/>
        </w:rPr>
        <w:t>Proje GitHub deposu oluşturulmuş; klasör yapısı (firmware/, scripts/, results/, deneyler/, makaleler/) düzenlenmiştir.</w:t>
      </w:r>
    </w:p>
    <w:p>
      <w:pPr>
        <w:pStyle w:val="ListBullet"/>
        <w:spacing w:after="60"/>
      </w:pPr>
      <w:r>
        <w:rPr>
          <w:rFonts w:ascii="Times New Roman" w:hAnsi="Times New Roman"/>
          <w:sz w:val="22"/>
        </w:rPr>
        <w:t>Başarı Ölçütü: Literatür taraması tamamlandı, proje formu dolduruldu, GitHub deposu oluşturuldu.</w:t>
      </w:r>
    </w:p>
    <w:p/>
    <w:p>
      <w:pPr>
        <w:pStyle w:val="Heading2"/>
        <w:jc w:val="left"/>
      </w:pPr>
      <w:r>
        <w:rPr>
          <w:b/>
          <w:color w:val="1F497D"/>
          <w:sz w:val="24"/>
        </w:rPr>
        <w:t>Hafta 2 (Şubat 2026, 2. Hafta): RIOT OS Ortamı Kurulumu</w:t>
      </w:r>
    </w:p>
    <w:p>
      <w:pPr>
        <w:pStyle w:val="ListBullet"/>
        <w:spacing w:after="60"/>
      </w:pPr>
      <w:r>
        <w:rPr>
          <w:rFonts w:ascii="Times New Roman" w:hAnsi="Times New Roman"/>
          <w:sz w:val="22"/>
        </w:rPr>
        <w:t>RIOT OS kaynak kodu yerel makinede derlendi. BOARD=iotlab-a8-m3 hedefi için gerekli araç zinciri (ARM GCC) kuruldu. İlk olarak örnekler/ dizinindeki gnrc_networking örneği derlenerek donanım hedefi tanındı.</w:t>
      </w:r>
    </w:p>
    <w:p>
      <w:pPr>
        <w:pStyle w:val="ListBullet"/>
        <w:spacing w:after="60"/>
      </w:pPr>
      <w:r>
        <w:rPr>
          <w:rFonts w:ascii="Times New Roman" w:hAnsi="Times New Roman"/>
          <w:sz w:val="22"/>
        </w:rPr>
        <w:t>Teknik Sorun: Araç zinciri sürüm uyumsuzluğu nedeniyle derleme hataları alındı (arm-none-eabi-gcc 10.x yerine 12.x gerekiyordu). Çözüm: apt-get ile güncel araç zinciri kuruldu.</w:t>
      </w:r>
    </w:p>
    <w:p>
      <w:pPr>
        <w:pStyle w:val="ListBullet"/>
        <w:spacing w:after="60"/>
      </w:pPr>
      <w:r>
        <w:rPr>
          <w:rFonts w:ascii="Times New Roman" w:hAnsi="Times New Roman"/>
          <w:sz w:val="22"/>
        </w:rPr>
        <w:t>FIT IoT-LAB üzerinde ilk deney rezervasyonu yapılmış (Strasbourg, 4 düğüm, 60 dakika – Deney #433089); gnrc_networking örneği flaşlanarak ağ bağlantısı doğrulandı.</w:t>
      </w:r>
    </w:p>
    <w:p>
      <w:pPr>
        <w:pStyle w:val="ListBullet"/>
        <w:spacing w:after="60"/>
      </w:pPr>
      <w:r>
        <w:rPr>
          <w:rFonts w:ascii="Times New Roman" w:hAnsi="Times New Roman"/>
          <w:sz w:val="22"/>
        </w:rPr>
        <w:t>Başarı Ölçütü: RIOT OS derleme ortamı çalışır duruma getirildi; ilk deney rezervasyonu gerçekleştirildi.</w:t>
      </w:r>
    </w:p>
    <w:p/>
    <w:p>
      <w:pPr>
        <w:pStyle w:val="Heading2"/>
        <w:jc w:val="left"/>
      </w:pPr>
      <w:r>
        <w:rPr>
          <w:b/>
          <w:color w:val="1F497D"/>
          <w:sz w:val="24"/>
        </w:rPr>
        <w:t>Hafta 3 (Şubat 2026, 3. Hafta): Border Router Yapılandırması</w:t>
      </w:r>
    </w:p>
    <w:p>
      <w:pPr>
        <w:pStyle w:val="ListBullet"/>
        <w:spacing w:after="60"/>
      </w:pPr>
      <w:r>
        <w:rPr>
          <w:rFonts w:ascii="Times New Roman" w:hAnsi="Times New Roman"/>
          <w:sz w:val="22"/>
        </w:rPr>
        <w:t>gnrc_border_router firmware'i derlendi ve A8 düğümünün Linux tarafına flaşlandı (iotlab_flash ~/A8/gnrc_border_router.elf). EthoS köprüsü üzerinden M3 radyo tarafı ile IPv6 bağlantısı kuruldu.</w:t>
      </w:r>
    </w:p>
    <w:p>
      <w:pPr>
        <w:pStyle w:val="ListBullet"/>
        <w:spacing w:after="60"/>
      </w:pPr>
      <w:r>
        <w:rPr>
          <w:rFonts w:ascii="Times New Roman" w:hAnsi="Times New Roman"/>
          <w:sz w:val="22"/>
        </w:rPr>
        <w:t>IPv6 adresi başarıyla alındı (2001:660:3207:400::65/64). ping -6 komutuyla border router ile M3 düğümleri arasındaki bağlantı test edildi.</w:t>
      </w:r>
    </w:p>
    <w:p>
      <w:pPr>
        <w:pStyle w:val="ListBullet"/>
        <w:spacing w:after="60"/>
      </w:pPr>
      <w:r>
        <w:rPr>
          <w:rFonts w:ascii="Times New Roman" w:hAnsi="Times New Roman"/>
          <w:sz w:val="22"/>
        </w:rPr>
        <w:t>Teknik Sorun: EthoS baud rate (500.000) uyumsuzluğu nedeniyle seri iletişim kurulamadı. Çözüm: make komutuna ETHOS_BAUDRATE=500000 parametresi eklendi.</w:t>
      </w:r>
    </w:p>
    <w:p>
      <w:pPr>
        <w:pStyle w:val="ListBullet"/>
        <w:spacing w:after="60"/>
      </w:pPr>
      <w:r>
        <w:rPr>
          <w:rFonts w:ascii="Times New Roman" w:hAnsi="Times New Roman"/>
          <w:sz w:val="22"/>
        </w:rPr>
        <w:t>Başarı Ölçütü: Border router başarıyla çalıştırıldı; IPv6 bağlantısı doğrulandı (Deney #432809).</w:t>
      </w:r>
    </w:p>
    <w:p/>
    <w:p>
      <w:pPr>
        <w:pStyle w:val="Heading2"/>
        <w:jc w:val="left"/>
      </w:pPr>
      <w:r>
        <w:rPr>
          <w:b/>
          <w:color w:val="1F497D"/>
          <w:sz w:val="24"/>
        </w:rPr>
        <w:t>Hafta 4 (Mart 2026, 1. Hafta): MQTT-SN Firmware Geliştirme</w:t>
      </w:r>
    </w:p>
    <w:p>
      <w:pPr>
        <w:pStyle w:val="ListBullet"/>
        <w:spacing w:after="60"/>
      </w:pPr>
      <w:r>
        <w:rPr>
          <w:rFonts w:ascii="Times New Roman" w:hAnsi="Times New Roman"/>
          <w:sz w:val="22"/>
        </w:rPr>
        <w:t>emcute kütüphanesi tabanlı MQTT-SN ölçüm firmware'i (firmware/mqtt_node/main.c) geliştirildi. Firmware; broker bağlantısı, konu kaydı, 200 mesaj yayımı ve RTT hesaplama işlevlerini içermektedir.</w:t>
      </w:r>
    </w:p>
    <w:p>
      <w:pPr>
        <w:pStyle w:val="ListBullet"/>
        <w:spacing w:after="60"/>
      </w:pPr>
      <w:r>
        <w:rPr>
          <w:rFonts w:ascii="Times New Roman" w:hAnsi="Times New Roman"/>
          <w:sz w:val="22"/>
        </w:rPr>
        <w:t>Zaman damgası mekanizması tasarlandı: ztimer_now(ZTIMER_MSEC) ile gönderme anı kaydedilmekte; broker üzerinden geri dönen echo'da alım anı ile fark alınmaktadır.</w:t>
      </w:r>
    </w:p>
    <w:p>
      <w:pPr>
        <w:pStyle w:val="ListBullet"/>
        <w:spacing w:after="60"/>
      </w:pPr>
      <w:r>
        <w:rPr>
          <w:rFonts w:ascii="Times New Roman" w:hAnsi="Times New Roman"/>
          <w:sz w:val="22"/>
        </w:rPr>
        <w:t>Shell komutları (con, run) eklenerek interaktif test imkânı sağlandı.</w:t>
      </w:r>
    </w:p>
    <w:p>
      <w:pPr>
        <w:pStyle w:val="ListBullet"/>
        <w:spacing w:after="60"/>
      </w:pPr>
      <w:r>
        <w:rPr>
          <w:rFonts w:ascii="Times New Roman" w:hAnsi="Times New Roman"/>
          <w:sz w:val="22"/>
        </w:rPr>
        <w:t>Başarı Ölçütü: Firmware derlemesi hatasız tamamlandı; yerel simülasyonda (native board) temel işlevsellik doğrulandı.</w:t>
      </w:r>
    </w:p>
    <w:p/>
    <w:p>
      <w:pPr>
        <w:pStyle w:val="Heading2"/>
        <w:jc w:val="left"/>
      </w:pPr>
      <w:r>
        <w:rPr>
          <w:b/>
          <w:color w:val="1F497D"/>
          <w:sz w:val="24"/>
        </w:rPr>
        <w:t>Hafta 5 (Mart 2026, 2. Hafta): İlk MQTT-SN Deneyleri</w:t>
      </w:r>
    </w:p>
    <w:p>
      <w:pPr>
        <w:pStyle w:val="ListBullet"/>
        <w:spacing w:after="60"/>
      </w:pPr>
      <w:r>
        <w:rPr>
          <w:rFonts w:ascii="Times New Roman" w:hAnsi="Times New Roman"/>
          <w:sz w:val="22"/>
        </w:rPr>
        <w:t>Saclay sitesinde 5 düğüm ile ilk MQTT-SN deneyleri gerçekleştirildi (Deney #434055, 433620). Broker olarak Mosquitto RSMB yapılandırıldı (broker/rsmb.conf).</w:t>
      </w:r>
    </w:p>
    <w:p>
      <w:pPr>
        <w:pStyle w:val="ListBullet"/>
        <w:spacing w:after="60"/>
      </w:pPr>
      <w:r>
        <w:rPr>
          <w:rFonts w:ascii="Times New Roman" w:hAnsi="Times New Roman"/>
          <w:sz w:val="22"/>
        </w:rPr>
        <w:t>Teknik Sorun: RSMB brokera bağlantı sağlanamadı (emcute_con failed). Analiz: Border router'ın IPv6 adresi düğüme eksik iletiliyordu. Çözüm: Con komutuna doğru broker IPv6 adresi açıkça girildi.</w:t>
      </w:r>
    </w:p>
    <w:p>
      <w:pPr>
        <w:pStyle w:val="ListBullet"/>
        <w:spacing w:after="60"/>
      </w:pPr>
      <w:r>
        <w:rPr>
          <w:rFonts w:ascii="Times New Roman" w:hAnsi="Times New Roman"/>
          <w:sz w:val="22"/>
        </w:rPr>
        <w:t>Kısmi başarı elde edildi: 2 düğüm broker'a bağlanıp veri gönderdi; diğerleri zaman aşımına uğradı.</w:t>
      </w:r>
    </w:p>
    <w:p>
      <w:pPr>
        <w:pStyle w:val="ListBullet"/>
        <w:spacing w:after="60"/>
      </w:pPr>
      <w:r>
        <w:rPr>
          <w:rFonts w:ascii="Times New Roman" w:hAnsi="Times New Roman"/>
          <w:sz w:val="22"/>
        </w:rPr>
        <w:t>Başarı Ölçütü: MQTT-SN bağlantısı 2 düğümde doğrulandı; sorun kök nedeni belirlendi.</w:t>
      </w:r>
    </w:p>
    <w:p/>
    <w:p>
      <w:pPr>
        <w:pStyle w:val="Heading2"/>
        <w:jc w:val="left"/>
      </w:pPr>
      <w:r>
        <w:rPr>
          <w:b/>
          <w:color w:val="1F497D"/>
          <w:sz w:val="24"/>
        </w:rPr>
        <w:t>Hafta 6 (Mart 2026, 3. Hafta): MQTT-SN Deneyi Başarı (Deney #434217)</w:t>
      </w:r>
    </w:p>
    <w:p>
      <w:pPr>
        <w:pStyle w:val="ListBullet"/>
        <w:spacing w:after="60"/>
      </w:pPr>
      <w:r>
        <w:rPr>
          <w:rFonts w:ascii="Times New Roman" w:hAnsi="Times New Roman"/>
          <w:sz w:val="22"/>
        </w:rPr>
        <w:t>Deney #434217 başarıyla tamamlandı: Saclay, 10 A8-M3 düğüm (a8-18 ile a8-28), 120 dakika. Tüm düğümler broker'a bağlanarak veri gönderdi.</w:t>
      </w:r>
    </w:p>
    <w:p>
      <w:pPr>
        <w:pStyle w:val="ListBullet"/>
        <w:spacing w:after="60"/>
      </w:pPr>
      <w:r>
        <w:rPr>
          <w:rFonts w:ascii="Times New Roman" w:hAnsi="Times New Roman"/>
          <w:sz w:val="22"/>
        </w:rPr>
        <w:t>Ağaç topolojisinde ölçülen RTT: ort. 15,95 ms, PDR: %100. Bu sonuç projenin en önemli başarısını temsil etmektedir.</w:t>
      </w:r>
    </w:p>
    <w:p>
      <w:pPr>
        <w:pStyle w:val="ListBullet"/>
        <w:spacing w:after="60"/>
      </w:pPr>
      <w:r>
        <w:rPr>
          <w:rFonts w:ascii="Times New Roman" w:hAnsi="Times New Roman"/>
          <w:sz w:val="22"/>
        </w:rPr>
        <w:t>Deney verileri CSV formatında kaydedildi; yarimBASARİLİ5/ ve basarili5_tam/ klasörlerine arşivlendi.</w:t>
      </w:r>
    </w:p>
    <w:p>
      <w:pPr>
        <w:pStyle w:val="ListBullet"/>
        <w:spacing w:after="60"/>
      </w:pPr>
      <w:r>
        <w:rPr>
          <w:rFonts w:ascii="Times New Roman" w:hAnsi="Times New Roman"/>
          <w:sz w:val="22"/>
        </w:rPr>
        <w:t>Başarı Ölçütü: MQTT-SN ağaç topolojisi deneyi %100 PDR ile tamamlandı; ölçüm verileri elde edildi.</w:t>
      </w:r>
    </w:p>
    <w:p/>
    <w:p>
      <w:pPr>
        <w:pStyle w:val="Heading2"/>
        <w:jc w:val="left"/>
      </w:pPr>
      <w:r>
        <w:rPr>
          <w:b/>
          <w:color w:val="1F497D"/>
          <w:sz w:val="24"/>
        </w:rPr>
        <w:t>Hafta 7 (Mart 2026, 4. Hafta): CoAP Firmware Geliştirme</w:t>
      </w:r>
    </w:p>
    <w:p>
      <w:pPr>
        <w:pStyle w:val="ListBullet"/>
        <w:spacing w:after="60"/>
      </w:pPr>
      <w:r>
        <w:rPr>
          <w:rFonts w:ascii="Times New Roman" w:hAnsi="Times New Roman"/>
          <w:sz w:val="22"/>
        </w:rPr>
        <w:t>gcoap tabanlı CoAP ölçüm firmware'i (firmware/coap_node/main.c) geliştirildi. Rol tabanlı mimari benimsendi: bir düğüm sunucu, diğerleri istemci rolünde çalışmaktadır.</w:t>
      </w:r>
    </w:p>
    <w:p>
      <w:pPr>
        <w:pStyle w:val="ListBullet"/>
        <w:spacing w:after="60"/>
      </w:pPr>
      <w:r>
        <w:rPr>
          <w:rFonts w:ascii="Times New Roman" w:hAnsi="Times New Roman"/>
          <w:sz w:val="22"/>
        </w:rPr>
        <w:t>/metrics/rtt CoAP kaynağı tanımlandı. Sunucu gelen POST yükünü echo olarak yanıtlamaktadır. İstemcide gcoap_req_send() ile yanıt callback mekanizması (mutex tabanlı senkronizasyon) uygulandı.</w:t>
      </w:r>
    </w:p>
    <w:p>
      <w:pPr>
        <w:pStyle w:val="ListBullet"/>
        <w:spacing w:after="60"/>
      </w:pPr>
      <w:r>
        <w:rPr>
          <w:rFonts w:ascii="Times New Roman" w:hAnsi="Times New Roman"/>
          <w:sz w:val="22"/>
        </w:rPr>
        <w:t>Teknik Sorun: gcoap yanıt callback'inde race condition gözlemlendi. Çözüm: mutex_lock/unlock ile kritik bölge korundu.</w:t>
      </w:r>
    </w:p>
    <w:p>
      <w:pPr>
        <w:pStyle w:val="ListBullet"/>
        <w:spacing w:after="60"/>
      </w:pPr>
      <w:r>
        <w:rPr>
          <w:rFonts w:ascii="Times New Roman" w:hAnsi="Times New Roman"/>
          <w:sz w:val="22"/>
        </w:rPr>
        <w:t>Başarı Ölçütü: CoAP firmware derlemesi tamamlandı; local simülasyonda echo mekanizması doğrulandı.</w:t>
      </w:r>
    </w:p>
    <w:p/>
    <w:p>
      <w:pPr>
        <w:pStyle w:val="Heading2"/>
        <w:jc w:val="left"/>
      </w:pPr>
      <w:r>
        <w:rPr>
          <w:b/>
          <w:color w:val="1F497D"/>
          <w:sz w:val="24"/>
        </w:rPr>
        <w:t>Hafta 8 (Nisan 2026, 1. Hafta): CoAP Yıldız Topolojisi Deneyi</w:t>
      </w:r>
    </w:p>
    <w:p>
      <w:pPr>
        <w:pStyle w:val="ListBullet"/>
        <w:spacing w:after="60"/>
      </w:pPr>
      <w:r>
        <w:rPr>
          <w:rFonts w:ascii="Times New Roman" w:hAnsi="Times New Roman"/>
          <w:sz w:val="22"/>
        </w:rPr>
        <w:t>CoAP yıldız topolojisi deneyi gerçekleştirildi (Deney #434071). 31 başarılı paket çifti elde edildi; PDR: %100, ort. RTT: 17,67 ms.</w:t>
      </w:r>
    </w:p>
    <w:p>
      <w:pPr>
        <w:pStyle w:val="ListBullet"/>
        <w:spacing w:after="60"/>
      </w:pPr>
      <w:r>
        <w:rPr>
          <w:rFonts w:ascii="Times New Roman" w:hAnsi="Times New Roman"/>
          <w:sz w:val="22"/>
        </w:rPr>
        <w:t>Wireshark/tcpdump ile PCAP yakalama yapılandırıldı (scripts/05_wireshark_capture.sh). CoAP paketleri Wireshark'ta doğrulandı (port 5683, COAP protokolü).</w:t>
      </w:r>
    </w:p>
    <w:p>
      <w:pPr>
        <w:pStyle w:val="ListBullet"/>
        <w:spacing w:after="60"/>
      </w:pPr>
      <w:r>
        <w:rPr>
          <w:rFonts w:ascii="Times New Roman" w:hAnsi="Times New Roman"/>
          <w:sz w:val="22"/>
        </w:rPr>
        <w:t>CoAP Confirmable (CON) mesajlarının yeniden iletim mekanizmasının PDR'yi nasıl artırdığı gözlemlendi.</w:t>
      </w:r>
    </w:p>
    <w:p>
      <w:pPr>
        <w:pStyle w:val="ListBullet"/>
        <w:spacing w:after="60"/>
      </w:pPr>
      <w:r>
        <w:rPr>
          <w:rFonts w:ascii="Times New Roman" w:hAnsi="Times New Roman"/>
          <w:sz w:val="22"/>
        </w:rPr>
        <w:t>Başarı Ölçütü: CoAP yıldız topolojisi %100 PDR ile tamamlandı.</w:t>
      </w:r>
    </w:p>
    <w:p/>
    <w:p>
      <w:pPr>
        <w:pStyle w:val="Heading2"/>
        <w:jc w:val="left"/>
      </w:pPr>
      <w:r>
        <w:rPr>
          <w:b/>
          <w:color w:val="1F497D"/>
          <w:sz w:val="24"/>
        </w:rPr>
        <w:t>Hafta 9 (Nisan 2026, 2. Hafta): CoAP Doğrusal ve Ağaç Topolojisi Deneyleri</w:t>
      </w:r>
    </w:p>
    <w:p>
      <w:pPr>
        <w:pStyle w:val="ListBullet"/>
        <w:spacing w:after="60"/>
      </w:pPr>
      <w:r>
        <w:rPr>
          <w:rFonts w:ascii="Times New Roman" w:hAnsi="Times New Roman"/>
          <w:sz w:val="22"/>
        </w:rPr>
        <w:t>CoAP doğrusal ve ağaç topolojisi deneyleri gerçekleştirildi. TX power kısıtlaması uygulanarak çok atlamalı yönlendirme zorunlu hâle getirildi.</w:t>
      </w:r>
    </w:p>
    <w:p>
      <w:pPr>
        <w:pStyle w:val="ListBullet"/>
        <w:spacing w:after="60"/>
      </w:pPr>
      <w:r>
        <w:rPr>
          <w:rFonts w:ascii="Times New Roman" w:hAnsi="Times New Roman"/>
          <w:sz w:val="22"/>
        </w:rPr>
        <w:t>Doğrusal topoloji: 13 çift, PDR %61,9, ort. RTT 17,97 ms. Ağaç topolojisi: 28 çift, PDR %84,85, ort. RTT 205,88 ms (aykırı değerler nedeniyle yüksek).</w:t>
      </w:r>
    </w:p>
    <w:p>
      <w:pPr>
        <w:pStyle w:val="ListBullet"/>
        <w:spacing w:after="60"/>
      </w:pPr>
      <w:r>
        <w:rPr>
          <w:rFonts w:ascii="Times New Roman" w:hAnsi="Times New Roman"/>
          <w:sz w:val="22"/>
        </w:rPr>
        <w:t>Teknik Sorun: Ağaç topolojisinde bazı CoAP mesajları çok sayıda retransmission'a uğrayarak gecikmeyi 4,7 saniyeye çıkardı. Çözüm: Bu aykırı değerler analiz raporunda medyan değerle birlikte sunuldu.</w:t>
      </w:r>
    </w:p>
    <w:p>
      <w:pPr>
        <w:pStyle w:val="ListBullet"/>
        <w:spacing w:after="60"/>
      </w:pPr>
      <w:r>
        <w:rPr>
          <w:rFonts w:ascii="Times New Roman" w:hAnsi="Times New Roman"/>
          <w:sz w:val="22"/>
        </w:rPr>
        <w:t>Başarı Ölçütü: Tüm CoAP topoloji deneyleri tamamlandı; PCAP dosyaları elde edildi.</w:t>
      </w:r>
    </w:p>
    <w:p/>
    <w:p>
      <w:pPr>
        <w:pStyle w:val="Heading2"/>
        <w:jc w:val="left"/>
      </w:pPr>
      <w:r>
        <w:rPr>
          <w:b/>
          <w:color w:val="1F497D"/>
          <w:sz w:val="24"/>
        </w:rPr>
        <w:t>Hafta 10 (Nisan 2026, 3. Hafta): MQTT-SN Yıldız ve Doğrusal Topoloji Deneyleri</w:t>
      </w:r>
    </w:p>
    <w:p>
      <w:pPr>
        <w:pStyle w:val="ListBullet"/>
        <w:spacing w:after="60"/>
      </w:pPr>
      <w:r>
        <w:rPr>
          <w:rFonts w:ascii="Times New Roman" w:hAnsi="Times New Roman"/>
          <w:sz w:val="22"/>
        </w:rPr>
        <w:t>MQTT-SN yıldız ve doğrusal topoloji deneyleri gerçekleştirildi. Yıldız: 680 paket, PDR %38,46, ort. RTT 1983,90 ms. Doğrusal: 726 paket, yalnızca 2 başarılı çift.</w:t>
      </w:r>
    </w:p>
    <w:p>
      <w:pPr>
        <w:pStyle w:val="ListBullet"/>
        <w:spacing w:after="60"/>
      </w:pPr>
      <w:r>
        <w:rPr>
          <w:rFonts w:ascii="Times New Roman" w:hAnsi="Times New Roman"/>
          <w:sz w:val="22"/>
        </w:rPr>
        <w:t>Yıldız topolojisindeki yüksek kayıp oranı araştırıldı: RSMB broker'ın senkron mesaj işleme modeli, çok sayıda düğümden eş zamanlı bağlantı isteği alındığında kuyruk taşmasına yol açmaktadır.</w:t>
      </w:r>
    </w:p>
    <w:p>
      <w:pPr>
        <w:pStyle w:val="ListBullet"/>
        <w:spacing w:after="60"/>
      </w:pPr>
      <w:r>
        <w:rPr>
          <w:rFonts w:ascii="Times New Roman" w:hAnsi="Times New Roman"/>
          <w:sz w:val="22"/>
        </w:rPr>
        <w:t>Bu bulgu, MQTT-SN QoS 0 modunun onay mekanizması içermemesi nedeniyle yoğun trafik senaryolarında yetersiz kaldığını göstermektedir.</w:t>
      </w:r>
    </w:p>
    <w:p>
      <w:pPr>
        <w:pStyle w:val="ListBullet"/>
        <w:spacing w:after="60"/>
      </w:pPr>
      <w:r>
        <w:rPr>
          <w:rFonts w:ascii="Times New Roman" w:hAnsi="Times New Roman"/>
          <w:sz w:val="22"/>
        </w:rPr>
        <w:t>Başarı Ölçütü: MQTT-SN yıldız ve doğrusal topoloji PCAP dosyaları elde edildi; kök neden analizi yapıldı.</w:t>
      </w:r>
    </w:p>
    <w:p/>
    <w:p>
      <w:pPr>
        <w:pStyle w:val="Heading2"/>
        <w:jc w:val="left"/>
      </w:pPr>
      <w:r>
        <w:rPr>
          <w:b/>
          <w:color w:val="1F497D"/>
          <w:sz w:val="24"/>
        </w:rPr>
        <w:t>Hafta 11 (Nisan 2026, 4. Hafta): Veri Analizi ve Görselleştirme</w:t>
      </w:r>
    </w:p>
    <w:p>
      <w:pPr>
        <w:pStyle w:val="ListBullet"/>
        <w:spacing w:after="60"/>
      </w:pPr>
      <w:r>
        <w:rPr>
          <w:rFonts w:ascii="Times New Roman" w:hAnsi="Times New Roman"/>
          <w:sz w:val="22"/>
        </w:rPr>
        <w:t>Python tabanlı analiz araçları geliştirildi (analysis/ dizini). parse_metrics.py, PCAP dosyalarını Scapy kütüphanesiyle işleyerek CSV formatında çıktı üretmektedir. pcap_analyze.py ve pcap_deep.py ise derinlemesine istatistiksel analiz yapmaktadır.</w:t>
      </w:r>
    </w:p>
    <w:p>
      <w:pPr>
        <w:pStyle w:val="ListBullet"/>
        <w:spacing w:after="60"/>
      </w:pPr>
      <w:r>
        <w:rPr>
          <w:rFonts w:ascii="Times New Roman" w:hAnsi="Times New Roman"/>
          <w:sz w:val="22"/>
        </w:rPr>
        <w:t>Karşılaştırmalı çubuk grafikler (comparison_plot.png, deep_comparison.png) Matplotlib kütüphanesiyle oluşturuldu.</w:t>
      </w:r>
    </w:p>
    <w:p>
      <w:pPr>
        <w:pStyle w:val="ListBullet"/>
        <w:spacing w:after="60"/>
      </w:pPr>
      <w:r>
        <w:rPr>
          <w:rFonts w:ascii="Times New Roman" w:hAnsi="Times New Roman"/>
          <w:sz w:val="22"/>
        </w:rPr>
        <w:t>Wireshark ekran görüntüleri (wireshark_*.png) rapor kanıtı olarak arşivlendi.</w:t>
      </w:r>
    </w:p>
    <w:p>
      <w:pPr>
        <w:pStyle w:val="ListBullet"/>
        <w:spacing w:after="60"/>
      </w:pPr>
      <w:r>
        <w:rPr>
          <w:rFonts w:ascii="Times New Roman" w:hAnsi="Times New Roman"/>
          <w:sz w:val="22"/>
        </w:rPr>
        <w:t>Başarı Ölçütü: Tüm PCAP dosyaları analiz edildi; görselleştirmeler tamamlandı.</w:t>
      </w:r>
    </w:p>
    <w:p/>
    <w:p>
      <w:pPr>
        <w:pStyle w:val="Heading2"/>
        <w:jc w:val="left"/>
      </w:pPr>
      <w:r>
        <w:rPr>
          <w:b/>
          <w:color w:val="1F497D"/>
          <w:sz w:val="24"/>
        </w:rPr>
        <w:t>Hafta 12 (Mayıs 2026, 1. Hafta): Otomasyon ve Tekrarlanabilirlik</w:t>
      </w:r>
    </w:p>
    <w:p>
      <w:pPr>
        <w:pStyle w:val="ListBullet"/>
        <w:spacing w:after="60"/>
      </w:pPr>
      <w:r>
        <w:rPr>
          <w:rFonts w:ascii="Times New Roman" w:hAnsi="Times New Roman"/>
          <w:sz w:val="22"/>
        </w:rPr>
        <w:t>Deney yaşam döngüsü Makefile ve bash scriptleriyle otomatize edildi (scripts/ dizini, Makefile). Bu sayede gelecekte aynı deneyin farklı parametrelerle tekrarlanabilmesi sağlandı.</w:t>
      </w:r>
    </w:p>
    <w:p>
      <w:pPr>
        <w:pStyle w:val="ListBullet"/>
        <w:spacing w:after="60"/>
      </w:pPr>
      <w:r>
        <w:rPr>
          <w:rFonts w:ascii="Times New Roman" w:hAnsi="Times New Roman"/>
          <w:sz w:val="22"/>
        </w:rPr>
        <w:t>00_setup_tree_topology.sh, 01_submit.sh, 02_build.sh, 03_flash.sh, 04_run_mqtt.sh, 04_run_coap.sh, 05_wireshark_capture.sh scriptleri hazırlandı.</w:t>
      </w:r>
    </w:p>
    <w:p>
      <w:pPr>
        <w:pStyle w:val="ListBullet"/>
        <w:spacing w:after="60"/>
      </w:pPr>
      <w:r>
        <w:rPr>
          <w:rFonts w:ascii="Times New Roman" w:hAnsi="Times New Roman"/>
          <w:sz w:val="22"/>
        </w:rPr>
        <w:t>Tüm deney kimlik numaraları ve yapılandırma parametreleri deneyler/ klasöründeki JSON dosyalarında (*.json) kayıt altına alındı.</w:t>
      </w:r>
    </w:p>
    <w:p>
      <w:pPr>
        <w:pStyle w:val="ListBullet"/>
        <w:spacing w:after="60"/>
      </w:pPr>
      <w:r>
        <w:rPr>
          <w:rFonts w:ascii="Times New Roman" w:hAnsi="Times New Roman"/>
          <w:sz w:val="22"/>
        </w:rPr>
        <w:t>Başarı Ölçütü: Otomasyon scriptleri çalıştırıldı ve tekrarlanabilirlik doğrulandı.</w:t>
      </w:r>
    </w:p>
    <w:p/>
    <w:p>
      <w:pPr>
        <w:pStyle w:val="Heading2"/>
        <w:jc w:val="left"/>
      </w:pPr>
      <w:r>
        <w:rPr>
          <w:b/>
          <w:color w:val="1F497D"/>
          <w:sz w:val="24"/>
        </w:rPr>
        <w:t>Hafta 13 (Mayıs 2026, 2. Hafta): Rapor Hazırlama</w:t>
      </w:r>
    </w:p>
    <w:p>
      <w:pPr>
        <w:pStyle w:val="ListBullet"/>
        <w:spacing w:after="60"/>
      </w:pPr>
      <w:r>
        <w:rPr>
          <w:rFonts w:ascii="Times New Roman" w:hAnsi="Times New Roman"/>
          <w:sz w:val="22"/>
        </w:rPr>
        <w:t>Vize raporu (hakandonmezvize.odt) ve IEEE formatında özet rapor (mqttsn_ieee_report.pdf) hazırlandı. Sonuçlar analiz edilerek tartışma bölümü oluşturuldu.</w:t>
      </w:r>
    </w:p>
    <w:p>
      <w:pPr>
        <w:pStyle w:val="ListBullet"/>
        <w:spacing w:after="60"/>
      </w:pPr>
      <w:r>
        <w:rPr>
          <w:rFonts w:ascii="Times New Roman" w:hAnsi="Times New Roman"/>
          <w:sz w:val="22"/>
        </w:rPr>
        <w:t>Optimizasyon önerileri belgesi (optimizasyon_onerileri.docx) hazırlandı: QoS 1/2 kullanımı, adaptif yeniden iletim, topoloji-protokol eşleştirme rehberi gibi öneriler içermektedir.</w:t>
      </w:r>
    </w:p>
    <w:p>
      <w:pPr>
        <w:pStyle w:val="ListBullet"/>
        <w:spacing w:after="60"/>
      </w:pPr>
      <w:r>
        <w:rPr>
          <w:rFonts w:ascii="Times New Roman" w:hAnsi="Times New Roman"/>
          <w:sz w:val="22"/>
        </w:rPr>
        <w:t>Sunum rehberi (sunum_rehberi_SANA_OZEL.docx) hazırlandı.</w:t>
      </w:r>
    </w:p>
    <w:p>
      <w:pPr>
        <w:pStyle w:val="ListBullet"/>
        <w:spacing w:after="60"/>
      </w:pPr>
      <w:r>
        <w:rPr>
          <w:rFonts w:ascii="Times New Roman" w:hAnsi="Times New Roman"/>
          <w:sz w:val="22"/>
        </w:rPr>
        <w:t>Başarı Ölçütü: Vize raporu tamamlandı; tüm belgeler depo'ya yüklendi.</w:t>
      </w:r>
    </w:p>
    <w:p/>
    <w:p>
      <w:pPr>
        <w:pStyle w:val="Heading2"/>
        <w:jc w:val="left"/>
      </w:pPr>
      <w:r>
        <w:rPr>
          <w:b/>
          <w:color w:val="1F497D"/>
          <w:sz w:val="24"/>
        </w:rPr>
        <w:t>Hafta 14 (Mayıs 2026, 3–4. Hafta): Final Raporu ve Sunum Hazırlığı</w:t>
      </w:r>
    </w:p>
    <w:p>
      <w:pPr>
        <w:pStyle w:val="ListBullet"/>
        <w:spacing w:after="60"/>
      </w:pPr>
      <w:r>
        <w:rPr>
          <w:rFonts w:ascii="Times New Roman" w:hAnsi="Times New Roman"/>
          <w:sz w:val="22"/>
        </w:rPr>
        <w:t>Final deney raporu hazırlandı (bu belge). Tüm deney bulguları akademik yazım standartlarına uygun biçimde derlendi; tablolar, şekiller ve kaynakça eklendi.</w:t>
      </w:r>
    </w:p>
    <w:p>
      <w:pPr>
        <w:pStyle w:val="ListBullet"/>
        <w:spacing w:after="60"/>
      </w:pPr>
      <w:r>
        <w:rPr>
          <w:rFonts w:ascii="Times New Roman" w:hAnsi="Times New Roman"/>
          <w:sz w:val="22"/>
        </w:rPr>
        <w:t>Projenin özgün değeri netleştirildi: Gerçek donanım üzerinde, üç farklı topolojide, tekrarlanabilir deney altyapısıyla iki IoT protokolünün kapsamlı karşılaştırması.</w:t>
      </w:r>
    </w:p>
    <w:p>
      <w:pPr>
        <w:pStyle w:val="ListBullet"/>
        <w:spacing w:after="60"/>
      </w:pPr>
      <w:r>
        <w:rPr>
          <w:rFonts w:ascii="Times New Roman" w:hAnsi="Times New Roman"/>
          <w:sz w:val="22"/>
        </w:rPr>
        <w:t>Depo son hâliyle güncellendi; GitHub linki proje formuna eklendi.</w:t>
      </w:r>
    </w:p>
    <w:p>
      <w:pPr>
        <w:pStyle w:val="ListBullet"/>
        <w:spacing w:after="60"/>
      </w:pPr>
      <w:r>
        <w:rPr>
          <w:rFonts w:ascii="Times New Roman" w:hAnsi="Times New Roman"/>
          <w:sz w:val="22"/>
        </w:rPr>
        <w:t>Başarı Ölçütü: Final raporu tamamlandı; sunum hazır; tüm dosyalar UZEM'e yüklendi.</w:t>
      </w:r>
    </w:p>
    <w:p/>
    <w:p>
      <w:pPr>
        <w:spacing w:before="200" w:after="40"/>
        <w:jc w:val="center"/>
      </w:pPr>
      <w:r>
        <w:rPr>
          <w:rFonts w:ascii="Times New Roman" w:hAnsi="Times New Roman"/>
          <w:b/>
          <w:sz w:val="20"/>
        </w:rPr>
        <w:t>Tablo 7. 14 Haftalık İş Planı ve Başarı Ölçütleri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color="auto" w:fill="1F497D"/>
          </w:tcPr>
          <w:p>
            <w:pPr>
              <w:jc w:val="center"/>
            </w:pPr>
            <w:r>
              <w:rPr>
                <w:color w:val="FFFFFF"/>
              </w:rPr>
            </w:r>
            <w:r>
              <w:rPr>
                <w:rFonts w:ascii="Times New Roman" w:hAnsi="Times New Roman"/>
                <w:b/>
                <w:sz w:val="20"/>
              </w:rPr>
              <w:t>Hafta</w:t>
            </w:r>
          </w:p>
        </w:tc>
        <w:tc>
          <w:tcPr>
            <w:tcW w:type="dxa" w:w="2280"/>
            <w:vAlign w:val="center"/>
            <w:shd w:val="clear" w:color="auto" w:fill="1F497D"/>
          </w:tcPr>
          <w:p>
            <w:pPr>
              <w:jc w:val="left"/>
            </w:pPr>
            <w:r>
              <w:rPr>
                <w:color w:val="FFFFFF"/>
              </w:rPr>
            </w:r>
            <w:r>
              <w:rPr>
                <w:rFonts w:ascii="Times New Roman" w:hAnsi="Times New Roman"/>
                <w:b/>
                <w:sz w:val="20"/>
              </w:rPr>
              <w:t>Ana Faaliyet</w:t>
            </w:r>
          </w:p>
        </w:tc>
        <w:tc>
          <w:tcPr>
            <w:tcW w:type="dxa" w:w="2280"/>
            <w:vAlign w:val="center"/>
            <w:shd w:val="clear" w:color="auto" w:fill="1F497D"/>
          </w:tcPr>
          <w:p>
            <w:pPr>
              <w:jc w:val="left"/>
            </w:pPr>
            <w:r>
              <w:rPr>
                <w:color w:val="FFFFFF"/>
              </w:rPr>
            </w:r>
            <w:r>
              <w:rPr>
                <w:rFonts w:ascii="Times New Roman" w:hAnsi="Times New Roman"/>
                <w:b/>
                <w:sz w:val="20"/>
              </w:rPr>
              <w:t>Çıktı</w:t>
            </w:r>
          </w:p>
        </w:tc>
        <w:tc>
          <w:tcPr>
            <w:tcW w:type="dxa" w:w="2280"/>
            <w:vAlign w:val="center"/>
            <w:shd w:val="clear" w:color="auto" w:fill="1F497D"/>
          </w:tcPr>
          <w:p>
            <w:pPr>
              <w:jc w:val="left"/>
            </w:pPr>
            <w:r>
              <w:rPr>
                <w:color w:val="FFFFFF"/>
              </w:rPr>
            </w:r>
            <w:r>
              <w:rPr>
                <w:rFonts w:ascii="Times New Roman" w:hAnsi="Times New Roman"/>
                <w:b/>
                <w:sz w:val="20"/>
              </w:rPr>
              <w:t>Başarı Ölçütü</w:t>
            </w:r>
          </w:p>
        </w:tc>
      </w:tr>
      <w:tr>
        <w:tc>
          <w:tcPr>
            <w:tcW w:type="dxa" w:w="2280"/>
            <w:vAlign w:val="center"/>
          </w:tcPr>
          <w:p>
            <w:pPr>
              <w:jc w:val="center"/>
            </w:pPr>
            <w:r/>
            <w:r>
              <w:rPr>
                <w:rFonts w:ascii="Times New Roman" w:hAnsi="Times New Roman"/>
                <w:b w:val="0"/>
                <w:sz w:val="20"/>
              </w:rPr>
              <w:t>1</w:t>
            </w:r>
          </w:p>
        </w:tc>
        <w:tc>
          <w:tcPr>
            <w:tcW w:type="dxa" w:w="2280"/>
            <w:vAlign w:val="center"/>
          </w:tcPr>
          <w:p>
            <w:pPr>
              <w:jc w:val="left"/>
            </w:pPr>
            <w:r/>
            <w:r>
              <w:rPr>
                <w:rFonts w:ascii="Times New Roman" w:hAnsi="Times New Roman"/>
                <w:b w:val="0"/>
                <w:sz w:val="20"/>
              </w:rPr>
              <w:t>Literatür taraması, proje kurulumu</w:t>
            </w:r>
          </w:p>
        </w:tc>
        <w:tc>
          <w:tcPr>
            <w:tcW w:type="dxa" w:w="2280"/>
            <w:vAlign w:val="center"/>
          </w:tcPr>
          <w:p>
            <w:pPr>
              <w:jc w:val="left"/>
            </w:pPr>
            <w:r/>
            <w:r>
              <w:rPr>
                <w:rFonts w:ascii="Times New Roman" w:hAnsi="Times New Roman"/>
                <w:b w:val="0"/>
                <w:sz w:val="20"/>
              </w:rPr>
              <w:t>Proje formu, GitHub deposu</w:t>
            </w:r>
          </w:p>
        </w:tc>
        <w:tc>
          <w:tcPr>
            <w:tcW w:type="dxa" w:w="2280"/>
            <w:vAlign w:val="center"/>
          </w:tcPr>
          <w:p>
            <w:pPr>
              <w:jc w:val="left"/>
            </w:pPr>
            <w:r/>
            <w:r>
              <w:rPr>
                <w:rFonts w:ascii="Times New Roman" w:hAnsi="Times New Roman"/>
                <w:b w:val="0"/>
                <w:sz w:val="20"/>
              </w:rPr>
              <w:t>Form dolduruldu, depo açıldı</w:t>
            </w:r>
          </w:p>
        </w:tc>
      </w:tr>
      <w:tr>
        <w:tc>
          <w:tcPr>
            <w:tcW w:type="dxa" w:w="2280"/>
            <w:vAlign w:val="center"/>
            <w:shd w:val="clear" w:color="auto" w:fill="DCE6F1"/>
          </w:tcPr>
          <w:p>
            <w:pPr>
              <w:jc w:val="center"/>
            </w:pPr>
            <w:r/>
            <w:r>
              <w:rPr>
                <w:rFonts w:ascii="Times New Roman" w:hAnsi="Times New Roman"/>
                <w:b w:val="0"/>
                <w:sz w:val="20"/>
              </w:rPr>
              <w:t>2</w:t>
            </w:r>
          </w:p>
        </w:tc>
        <w:tc>
          <w:tcPr>
            <w:tcW w:type="dxa" w:w="2280"/>
            <w:vAlign w:val="center"/>
            <w:shd w:val="clear" w:color="auto" w:fill="DCE6F1"/>
          </w:tcPr>
          <w:p>
            <w:pPr>
              <w:jc w:val="left"/>
            </w:pPr>
            <w:r/>
            <w:r>
              <w:rPr>
                <w:rFonts w:ascii="Times New Roman" w:hAnsi="Times New Roman"/>
                <w:b w:val="0"/>
                <w:sz w:val="20"/>
              </w:rPr>
              <w:t>RIOT OS kurulumu, ilk rezervasyon</w:t>
            </w:r>
          </w:p>
        </w:tc>
        <w:tc>
          <w:tcPr>
            <w:tcW w:type="dxa" w:w="2280"/>
            <w:vAlign w:val="center"/>
            <w:shd w:val="clear" w:color="auto" w:fill="DCE6F1"/>
          </w:tcPr>
          <w:p>
            <w:pPr>
              <w:jc w:val="left"/>
            </w:pPr>
            <w:r/>
            <w:r>
              <w:rPr>
                <w:rFonts w:ascii="Times New Roman" w:hAnsi="Times New Roman"/>
                <w:b w:val="0"/>
                <w:sz w:val="20"/>
              </w:rPr>
              <w:t>Derlenebilir ortam</w:t>
            </w:r>
          </w:p>
        </w:tc>
        <w:tc>
          <w:tcPr>
            <w:tcW w:type="dxa" w:w="2280"/>
            <w:vAlign w:val="center"/>
            <w:shd w:val="clear" w:color="auto" w:fill="DCE6F1"/>
          </w:tcPr>
          <w:p>
            <w:pPr>
              <w:jc w:val="left"/>
            </w:pPr>
            <w:r/>
            <w:r>
              <w:rPr>
                <w:rFonts w:ascii="Times New Roman" w:hAnsi="Times New Roman"/>
                <w:b w:val="0"/>
                <w:sz w:val="20"/>
              </w:rPr>
              <w:t>Derleme hatasız tamamlandı</w:t>
            </w:r>
          </w:p>
        </w:tc>
      </w:tr>
      <w:tr>
        <w:tc>
          <w:tcPr>
            <w:tcW w:type="dxa" w:w="2280"/>
            <w:vAlign w:val="center"/>
          </w:tcPr>
          <w:p>
            <w:pPr>
              <w:jc w:val="center"/>
            </w:pPr>
            <w:r/>
            <w:r>
              <w:rPr>
                <w:rFonts w:ascii="Times New Roman" w:hAnsi="Times New Roman"/>
                <w:b w:val="0"/>
                <w:sz w:val="20"/>
              </w:rPr>
              <w:t>3</w:t>
            </w:r>
          </w:p>
        </w:tc>
        <w:tc>
          <w:tcPr>
            <w:tcW w:type="dxa" w:w="2280"/>
            <w:vAlign w:val="center"/>
          </w:tcPr>
          <w:p>
            <w:pPr>
              <w:jc w:val="left"/>
            </w:pPr>
            <w:r/>
            <w:r>
              <w:rPr>
                <w:rFonts w:ascii="Times New Roman" w:hAnsi="Times New Roman"/>
                <w:b w:val="0"/>
                <w:sz w:val="20"/>
              </w:rPr>
              <w:t>Border router yapılandırması</w:t>
            </w:r>
          </w:p>
        </w:tc>
        <w:tc>
          <w:tcPr>
            <w:tcW w:type="dxa" w:w="2280"/>
            <w:vAlign w:val="center"/>
          </w:tcPr>
          <w:p>
            <w:pPr>
              <w:jc w:val="left"/>
            </w:pPr>
            <w:r/>
            <w:r>
              <w:rPr>
                <w:rFonts w:ascii="Times New Roman" w:hAnsi="Times New Roman"/>
                <w:b w:val="0"/>
                <w:sz w:val="20"/>
              </w:rPr>
              <w:t>IPv6 bağlantısı</w:t>
            </w:r>
          </w:p>
        </w:tc>
        <w:tc>
          <w:tcPr>
            <w:tcW w:type="dxa" w:w="2280"/>
            <w:vAlign w:val="center"/>
          </w:tcPr>
          <w:p>
            <w:pPr>
              <w:jc w:val="left"/>
            </w:pPr>
            <w:r/>
            <w:r>
              <w:rPr>
                <w:rFonts w:ascii="Times New Roman" w:hAnsi="Times New Roman"/>
                <w:b w:val="0"/>
                <w:sz w:val="20"/>
              </w:rPr>
              <w:t>ping başarılı</w:t>
            </w:r>
          </w:p>
        </w:tc>
      </w:tr>
      <w:tr>
        <w:tc>
          <w:tcPr>
            <w:tcW w:type="dxa" w:w="2280"/>
            <w:vAlign w:val="center"/>
            <w:shd w:val="clear" w:color="auto" w:fill="DCE6F1"/>
          </w:tcPr>
          <w:p>
            <w:pPr>
              <w:jc w:val="center"/>
            </w:pPr>
            <w:r/>
            <w:r>
              <w:rPr>
                <w:rFonts w:ascii="Times New Roman" w:hAnsi="Times New Roman"/>
                <w:b w:val="0"/>
                <w:sz w:val="20"/>
              </w:rPr>
              <w:t>4</w:t>
            </w:r>
          </w:p>
        </w:tc>
        <w:tc>
          <w:tcPr>
            <w:tcW w:type="dxa" w:w="2280"/>
            <w:vAlign w:val="center"/>
            <w:shd w:val="clear" w:color="auto" w:fill="DCE6F1"/>
          </w:tcPr>
          <w:p>
            <w:pPr>
              <w:jc w:val="left"/>
            </w:pPr>
            <w:r/>
            <w:r>
              <w:rPr>
                <w:rFonts w:ascii="Times New Roman" w:hAnsi="Times New Roman"/>
                <w:b w:val="0"/>
                <w:sz w:val="20"/>
              </w:rPr>
              <w:t>MQTT-SN firmware geliştirme</w:t>
            </w:r>
          </w:p>
        </w:tc>
        <w:tc>
          <w:tcPr>
            <w:tcW w:type="dxa" w:w="2280"/>
            <w:vAlign w:val="center"/>
            <w:shd w:val="clear" w:color="auto" w:fill="DCE6F1"/>
          </w:tcPr>
          <w:p>
            <w:pPr>
              <w:jc w:val="left"/>
            </w:pPr>
            <w:r/>
            <w:r>
              <w:rPr>
                <w:rFonts w:ascii="Times New Roman" w:hAnsi="Times New Roman"/>
                <w:b w:val="0"/>
                <w:sz w:val="20"/>
              </w:rPr>
              <w:t>mqtt_node/main.c</w:t>
            </w:r>
          </w:p>
        </w:tc>
        <w:tc>
          <w:tcPr>
            <w:tcW w:type="dxa" w:w="2280"/>
            <w:vAlign w:val="center"/>
            <w:shd w:val="clear" w:color="auto" w:fill="DCE6F1"/>
          </w:tcPr>
          <w:p>
            <w:pPr>
              <w:jc w:val="left"/>
            </w:pPr>
            <w:r/>
            <w:r>
              <w:rPr>
                <w:rFonts w:ascii="Times New Roman" w:hAnsi="Times New Roman"/>
                <w:b w:val="0"/>
                <w:sz w:val="20"/>
              </w:rPr>
              <w:t>Native simülasyon başarılı</w:t>
            </w:r>
          </w:p>
        </w:tc>
      </w:tr>
      <w:tr>
        <w:tc>
          <w:tcPr>
            <w:tcW w:type="dxa" w:w="2280"/>
            <w:vAlign w:val="center"/>
          </w:tcPr>
          <w:p>
            <w:pPr>
              <w:jc w:val="center"/>
            </w:pPr>
            <w:r/>
            <w:r>
              <w:rPr>
                <w:rFonts w:ascii="Times New Roman" w:hAnsi="Times New Roman"/>
                <w:b w:val="0"/>
                <w:sz w:val="20"/>
              </w:rPr>
              <w:t>5</w:t>
            </w:r>
          </w:p>
        </w:tc>
        <w:tc>
          <w:tcPr>
            <w:tcW w:type="dxa" w:w="2280"/>
            <w:vAlign w:val="center"/>
          </w:tcPr>
          <w:p>
            <w:pPr>
              <w:jc w:val="left"/>
            </w:pPr>
            <w:r/>
            <w:r>
              <w:rPr>
                <w:rFonts w:ascii="Times New Roman" w:hAnsi="Times New Roman"/>
                <w:b w:val="0"/>
                <w:sz w:val="20"/>
              </w:rPr>
              <w:t>İlk MQTT-SN deneyleri</w:t>
            </w:r>
          </w:p>
        </w:tc>
        <w:tc>
          <w:tcPr>
            <w:tcW w:type="dxa" w:w="2280"/>
            <w:vAlign w:val="center"/>
          </w:tcPr>
          <w:p>
            <w:pPr>
              <w:jc w:val="left"/>
            </w:pPr>
            <w:r/>
            <w:r>
              <w:rPr>
                <w:rFonts w:ascii="Times New Roman" w:hAnsi="Times New Roman"/>
                <w:b w:val="0"/>
                <w:sz w:val="20"/>
              </w:rPr>
              <w:t>Kısmi bağlantı verisi</w:t>
            </w:r>
          </w:p>
        </w:tc>
        <w:tc>
          <w:tcPr>
            <w:tcW w:type="dxa" w:w="2280"/>
            <w:vAlign w:val="center"/>
          </w:tcPr>
          <w:p>
            <w:pPr>
              <w:jc w:val="left"/>
            </w:pPr>
            <w:r/>
            <w:r>
              <w:rPr>
                <w:rFonts w:ascii="Times New Roman" w:hAnsi="Times New Roman"/>
                <w:b w:val="0"/>
                <w:sz w:val="20"/>
              </w:rPr>
              <w:t>2 düğüm bağlandı</w:t>
            </w:r>
          </w:p>
        </w:tc>
      </w:tr>
      <w:tr>
        <w:tc>
          <w:tcPr>
            <w:tcW w:type="dxa" w:w="2280"/>
            <w:vAlign w:val="center"/>
            <w:shd w:val="clear" w:color="auto" w:fill="DCE6F1"/>
          </w:tcPr>
          <w:p>
            <w:pPr>
              <w:jc w:val="center"/>
            </w:pPr>
            <w:r/>
            <w:r>
              <w:rPr>
                <w:rFonts w:ascii="Times New Roman" w:hAnsi="Times New Roman"/>
                <w:b w:val="0"/>
                <w:sz w:val="20"/>
              </w:rPr>
              <w:t>6</w:t>
            </w:r>
          </w:p>
        </w:tc>
        <w:tc>
          <w:tcPr>
            <w:tcW w:type="dxa" w:w="2280"/>
            <w:vAlign w:val="center"/>
            <w:shd w:val="clear" w:color="auto" w:fill="DCE6F1"/>
          </w:tcPr>
          <w:p>
            <w:pPr>
              <w:jc w:val="left"/>
            </w:pPr>
            <w:r/>
            <w:r>
              <w:rPr>
                <w:rFonts w:ascii="Times New Roman" w:hAnsi="Times New Roman"/>
                <w:b w:val="0"/>
                <w:sz w:val="20"/>
              </w:rPr>
              <w:t>MQTT-SN ağaç topolojisi deneyi</w:t>
            </w:r>
          </w:p>
        </w:tc>
        <w:tc>
          <w:tcPr>
            <w:tcW w:type="dxa" w:w="2280"/>
            <w:vAlign w:val="center"/>
            <w:shd w:val="clear" w:color="auto" w:fill="DCE6F1"/>
          </w:tcPr>
          <w:p>
            <w:pPr>
              <w:jc w:val="left"/>
            </w:pPr>
            <w:r/>
            <w:r>
              <w:rPr>
                <w:rFonts w:ascii="Times New Roman" w:hAnsi="Times New Roman"/>
                <w:b w:val="0"/>
                <w:sz w:val="20"/>
              </w:rPr>
              <w:t>Deney #434217 verisi</w:t>
            </w:r>
          </w:p>
        </w:tc>
        <w:tc>
          <w:tcPr>
            <w:tcW w:type="dxa" w:w="2280"/>
            <w:vAlign w:val="center"/>
            <w:shd w:val="clear" w:color="auto" w:fill="DCE6F1"/>
          </w:tcPr>
          <w:p>
            <w:pPr>
              <w:jc w:val="left"/>
            </w:pPr>
            <w:r/>
            <w:r>
              <w:rPr>
                <w:rFonts w:ascii="Times New Roman" w:hAnsi="Times New Roman"/>
                <w:b w:val="0"/>
                <w:sz w:val="20"/>
              </w:rPr>
              <w:t>PDR=%100, RTT&lt;20ms</w:t>
            </w:r>
          </w:p>
        </w:tc>
      </w:tr>
      <w:tr>
        <w:tc>
          <w:tcPr>
            <w:tcW w:type="dxa" w:w="2280"/>
            <w:vAlign w:val="center"/>
          </w:tcPr>
          <w:p>
            <w:pPr>
              <w:jc w:val="center"/>
            </w:pPr>
            <w:r/>
            <w:r>
              <w:rPr>
                <w:rFonts w:ascii="Times New Roman" w:hAnsi="Times New Roman"/>
                <w:b w:val="0"/>
                <w:sz w:val="20"/>
              </w:rPr>
              <w:t>7</w:t>
            </w:r>
          </w:p>
        </w:tc>
        <w:tc>
          <w:tcPr>
            <w:tcW w:type="dxa" w:w="2280"/>
            <w:vAlign w:val="center"/>
          </w:tcPr>
          <w:p>
            <w:pPr>
              <w:jc w:val="left"/>
            </w:pPr>
            <w:r/>
            <w:r>
              <w:rPr>
                <w:rFonts w:ascii="Times New Roman" w:hAnsi="Times New Roman"/>
                <w:b w:val="0"/>
                <w:sz w:val="20"/>
              </w:rPr>
              <w:t>CoAP firmware geliştirme</w:t>
            </w:r>
          </w:p>
        </w:tc>
        <w:tc>
          <w:tcPr>
            <w:tcW w:type="dxa" w:w="2280"/>
            <w:vAlign w:val="center"/>
          </w:tcPr>
          <w:p>
            <w:pPr>
              <w:jc w:val="left"/>
            </w:pPr>
            <w:r/>
            <w:r>
              <w:rPr>
                <w:rFonts w:ascii="Times New Roman" w:hAnsi="Times New Roman"/>
                <w:b w:val="0"/>
                <w:sz w:val="20"/>
              </w:rPr>
              <w:t>coap_node/main.c</w:t>
            </w:r>
          </w:p>
        </w:tc>
        <w:tc>
          <w:tcPr>
            <w:tcW w:type="dxa" w:w="2280"/>
            <w:vAlign w:val="center"/>
          </w:tcPr>
          <w:p>
            <w:pPr>
              <w:jc w:val="left"/>
            </w:pPr>
            <w:r/>
            <w:r>
              <w:rPr>
                <w:rFonts w:ascii="Times New Roman" w:hAnsi="Times New Roman"/>
                <w:b w:val="0"/>
                <w:sz w:val="20"/>
              </w:rPr>
              <w:t>Echo mekanizması doğrulandı</w:t>
            </w:r>
          </w:p>
        </w:tc>
      </w:tr>
      <w:tr>
        <w:tc>
          <w:tcPr>
            <w:tcW w:type="dxa" w:w="2280"/>
            <w:vAlign w:val="center"/>
            <w:shd w:val="clear" w:color="auto" w:fill="DCE6F1"/>
          </w:tcPr>
          <w:p>
            <w:pPr>
              <w:jc w:val="center"/>
            </w:pPr>
            <w:r/>
            <w:r>
              <w:rPr>
                <w:rFonts w:ascii="Times New Roman" w:hAnsi="Times New Roman"/>
                <w:b w:val="0"/>
                <w:sz w:val="20"/>
              </w:rPr>
              <w:t>8</w:t>
            </w:r>
          </w:p>
        </w:tc>
        <w:tc>
          <w:tcPr>
            <w:tcW w:type="dxa" w:w="2280"/>
            <w:vAlign w:val="center"/>
            <w:shd w:val="clear" w:color="auto" w:fill="DCE6F1"/>
          </w:tcPr>
          <w:p>
            <w:pPr>
              <w:jc w:val="left"/>
            </w:pPr>
            <w:r/>
            <w:r>
              <w:rPr>
                <w:rFonts w:ascii="Times New Roman" w:hAnsi="Times New Roman"/>
                <w:b w:val="0"/>
                <w:sz w:val="20"/>
              </w:rPr>
              <w:t>CoAP yıldız topolojisi deneyi</w:t>
            </w:r>
          </w:p>
        </w:tc>
        <w:tc>
          <w:tcPr>
            <w:tcW w:type="dxa" w:w="2280"/>
            <w:vAlign w:val="center"/>
            <w:shd w:val="clear" w:color="auto" w:fill="DCE6F1"/>
          </w:tcPr>
          <w:p>
            <w:pPr>
              <w:jc w:val="left"/>
            </w:pPr>
            <w:r/>
            <w:r>
              <w:rPr>
                <w:rFonts w:ascii="Times New Roman" w:hAnsi="Times New Roman"/>
                <w:b w:val="0"/>
                <w:sz w:val="20"/>
              </w:rPr>
              <w:t>coap_star.pcap</w:t>
            </w:r>
          </w:p>
        </w:tc>
        <w:tc>
          <w:tcPr>
            <w:tcW w:type="dxa" w:w="2280"/>
            <w:vAlign w:val="center"/>
            <w:shd w:val="clear" w:color="auto" w:fill="DCE6F1"/>
          </w:tcPr>
          <w:p>
            <w:pPr>
              <w:jc w:val="left"/>
            </w:pPr>
            <w:r/>
            <w:r>
              <w:rPr>
                <w:rFonts w:ascii="Times New Roman" w:hAnsi="Times New Roman"/>
                <w:b w:val="0"/>
                <w:sz w:val="20"/>
              </w:rPr>
              <w:t>PDR=%100</w:t>
            </w:r>
          </w:p>
        </w:tc>
      </w:tr>
      <w:tr>
        <w:tc>
          <w:tcPr>
            <w:tcW w:type="dxa" w:w="2280"/>
            <w:vAlign w:val="center"/>
          </w:tcPr>
          <w:p>
            <w:pPr>
              <w:jc w:val="center"/>
            </w:pPr>
            <w:r/>
            <w:r>
              <w:rPr>
                <w:rFonts w:ascii="Times New Roman" w:hAnsi="Times New Roman"/>
                <w:b w:val="0"/>
                <w:sz w:val="20"/>
              </w:rPr>
              <w:t>9</w:t>
            </w:r>
          </w:p>
        </w:tc>
        <w:tc>
          <w:tcPr>
            <w:tcW w:type="dxa" w:w="2280"/>
            <w:vAlign w:val="center"/>
          </w:tcPr>
          <w:p>
            <w:pPr>
              <w:jc w:val="left"/>
            </w:pPr>
            <w:r/>
            <w:r>
              <w:rPr>
                <w:rFonts w:ascii="Times New Roman" w:hAnsi="Times New Roman"/>
                <w:b w:val="0"/>
                <w:sz w:val="20"/>
              </w:rPr>
              <w:t>CoAP doğrusal+ağaç deneyleri</w:t>
            </w:r>
          </w:p>
        </w:tc>
        <w:tc>
          <w:tcPr>
            <w:tcW w:type="dxa" w:w="2280"/>
            <w:vAlign w:val="center"/>
          </w:tcPr>
          <w:p>
            <w:pPr>
              <w:jc w:val="left"/>
            </w:pPr>
            <w:r/>
            <w:r>
              <w:rPr>
                <w:rFonts w:ascii="Times New Roman" w:hAnsi="Times New Roman"/>
                <w:b w:val="0"/>
                <w:sz w:val="20"/>
              </w:rPr>
              <w:t>coap_linear/tree.pcap</w:t>
            </w:r>
          </w:p>
        </w:tc>
        <w:tc>
          <w:tcPr>
            <w:tcW w:type="dxa" w:w="2280"/>
            <w:vAlign w:val="center"/>
          </w:tcPr>
          <w:p>
            <w:pPr>
              <w:jc w:val="left"/>
            </w:pPr>
            <w:r/>
            <w:r>
              <w:rPr>
                <w:rFonts w:ascii="Times New Roman" w:hAnsi="Times New Roman"/>
                <w:b w:val="0"/>
                <w:sz w:val="20"/>
              </w:rPr>
              <w:t>PCAP dosyaları elde edildi</w:t>
            </w:r>
          </w:p>
        </w:tc>
      </w:tr>
      <w:tr>
        <w:tc>
          <w:tcPr>
            <w:tcW w:type="dxa" w:w="2280"/>
            <w:vAlign w:val="center"/>
            <w:shd w:val="clear" w:color="auto" w:fill="DCE6F1"/>
          </w:tcPr>
          <w:p>
            <w:pPr>
              <w:jc w:val="center"/>
            </w:pPr>
            <w:r/>
            <w:r>
              <w:rPr>
                <w:rFonts w:ascii="Times New Roman" w:hAnsi="Times New Roman"/>
                <w:b w:val="0"/>
                <w:sz w:val="20"/>
              </w:rPr>
              <w:t>10</w:t>
            </w:r>
          </w:p>
        </w:tc>
        <w:tc>
          <w:tcPr>
            <w:tcW w:type="dxa" w:w="2280"/>
            <w:vAlign w:val="center"/>
            <w:shd w:val="clear" w:color="auto" w:fill="DCE6F1"/>
          </w:tcPr>
          <w:p>
            <w:pPr>
              <w:jc w:val="left"/>
            </w:pPr>
            <w:r/>
            <w:r>
              <w:rPr>
                <w:rFonts w:ascii="Times New Roman" w:hAnsi="Times New Roman"/>
                <w:b w:val="0"/>
                <w:sz w:val="20"/>
              </w:rPr>
              <w:t>MQTT-SN yıldız+doğrusal deneyleri</w:t>
            </w:r>
          </w:p>
        </w:tc>
        <w:tc>
          <w:tcPr>
            <w:tcW w:type="dxa" w:w="2280"/>
            <w:vAlign w:val="center"/>
            <w:shd w:val="clear" w:color="auto" w:fill="DCE6F1"/>
          </w:tcPr>
          <w:p>
            <w:pPr>
              <w:jc w:val="left"/>
            </w:pPr>
            <w:r/>
            <w:r>
              <w:rPr>
                <w:rFonts w:ascii="Times New Roman" w:hAnsi="Times New Roman"/>
                <w:b w:val="0"/>
                <w:sz w:val="20"/>
              </w:rPr>
              <w:t>mqttsn_star/linear.pcap</w:t>
            </w:r>
          </w:p>
        </w:tc>
        <w:tc>
          <w:tcPr>
            <w:tcW w:type="dxa" w:w="2280"/>
            <w:vAlign w:val="center"/>
            <w:shd w:val="clear" w:color="auto" w:fill="DCE6F1"/>
          </w:tcPr>
          <w:p>
            <w:pPr>
              <w:jc w:val="left"/>
            </w:pPr>
            <w:r/>
            <w:r>
              <w:rPr>
                <w:rFonts w:ascii="Times New Roman" w:hAnsi="Times New Roman"/>
                <w:b w:val="0"/>
                <w:sz w:val="20"/>
              </w:rPr>
              <w:t>Kök neden analizi yapıldı</w:t>
            </w:r>
          </w:p>
        </w:tc>
      </w:tr>
      <w:tr>
        <w:tc>
          <w:tcPr>
            <w:tcW w:type="dxa" w:w="2280"/>
            <w:vAlign w:val="center"/>
          </w:tcPr>
          <w:p>
            <w:pPr>
              <w:jc w:val="center"/>
            </w:pPr>
            <w:r/>
            <w:r>
              <w:rPr>
                <w:rFonts w:ascii="Times New Roman" w:hAnsi="Times New Roman"/>
                <w:b w:val="0"/>
                <w:sz w:val="20"/>
              </w:rPr>
              <w:t>11</w:t>
            </w:r>
          </w:p>
        </w:tc>
        <w:tc>
          <w:tcPr>
            <w:tcW w:type="dxa" w:w="2280"/>
            <w:vAlign w:val="center"/>
          </w:tcPr>
          <w:p>
            <w:pPr>
              <w:jc w:val="left"/>
            </w:pPr>
            <w:r/>
            <w:r>
              <w:rPr>
                <w:rFonts w:ascii="Times New Roman" w:hAnsi="Times New Roman"/>
                <w:b w:val="0"/>
                <w:sz w:val="20"/>
              </w:rPr>
              <w:t>Veri analizi, görselleştirme</w:t>
            </w:r>
          </w:p>
        </w:tc>
        <w:tc>
          <w:tcPr>
            <w:tcW w:type="dxa" w:w="2280"/>
            <w:vAlign w:val="center"/>
          </w:tcPr>
          <w:p>
            <w:pPr>
              <w:jc w:val="left"/>
            </w:pPr>
            <w:r/>
            <w:r>
              <w:rPr>
                <w:rFonts w:ascii="Times New Roman" w:hAnsi="Times New Roman"/>
                <w:b w:val="0"/>
                <w:sz w:val="20"/>
              </w:rPr>
              <w:t>CSV, PNG grafikler</w:t>
            </w:r>
          </w:p>
        </w:tc>
        <w:tc>
          <w:tcPr>
            <w:tcW w:type="dxa" w:w="2280"/>
            <w:vAlign w:val="center"/>
          </w:tcPr>
          <w:p>
            <w:pPr>
              <w:jc w:val="left"/>
            </w:pPr>
            <w:r/>
            <w:r>
              <w:rPr>
                <w:rFonts w:ascii="Times New Roman" w:hAnsi="Times New Roman"/>
                <w:b w:val="0"/>
                <w:sz w:val="20"/>
              </w:rPr>
              <w:t>Grafikler tamamlandı</w:t>
            </w:r>
          </w:p>
        </w:tc>
      </w:tr>
      <w:tr>
        <w:tc>
          <w:tcPr>
            <w:tcW w:type="dxa" w:w="2280"/>
            <w:vAlign w:val="center"/>
            <w:shd w:val="clear" w:color="auto" w:fill="DCE6F1"/>
          </w:tcPr>
          <w:p>
            <w:pPr>
              <w:jc w:val="center"/>
            </w:pPr>
            <w:r/>
            <w:r>
              <w:rPr>
                <w:rFonts w:ascii="Times New Roman" w:hAnsi="Times New Roman"/>
                <w:b w:val="0"/>
                <w:sz w:val="20"/>
              </w:rPr>
              <w:t>12</w:t>
            </w:r>
          </w:p>
        </w:tc>
        <w:tc>
          <w:tcPr>
            <w:tcW w:type="dxa" w:w="2280"/>
            <w:vAlign w:val="center"/>
            <w:shd w:val="clear" w:color="auto" w:fill="DCE6F1"/>
          </w:tcPr>
          <w:p>
            <w:pPr>
              <w:jc w:val="left"/>
            </w:pPr>
            <w:r/>
            <w:r>
              <w:rPr>
                <w:rFonts w:ascii="Times New Roman" w:hAnsi="Times New Roman"/>
                <w:b w:val="0"/>
                <w:sz w:val="20"/>
              </w:rPr>
              <w:t>Otomasyon scriptleri</w:t>
            </w:r>
          </w:p>
        </w:tc>
        <w:tc>
          <w:tcPr>
            <w:tcW w:type="dxa" w:w="2280"/>
            <w:vAlign w:val="center"/>
            <w:shd w:val="clear" w:color="auto" w:fill="DCE6F1"/>
          </w:tcPr>
          <w:p>
            <w:pPr>
              <w:jc w:val="left"/>
            </w:pPr>
            <w:r/>
            <w:r>
              <w:rPr>
                <w:rFonts w:ascii="Times New Roman" w:hAnsi="Times New Roman"/>
                <w:b w:val="0"/>
                <w:sz w:val="20"/>
              </w:rPr>
              <w:t>Makefile, bash scriptleri</w:t>
            </w:r>
          </w:p>
        </w:tc>
        <w:tc>
          <w:tcPr>
            <w:tcW w:type="dxa" w:w="2280"/>
            <w:vAlign w:val="center"/>
            <w:shd w:val="clear" w:color="auto" w:fill="DCE6F1"/>
          </w:tcPr>
          <w:p>
            <w:pPr>
              <w:jc w:val="left"/>
            </w:pPr>
            <w:r/>
            <w:r>
              <w:rPr>
                <w:rFonts w:ascii="Times New Roman" w:hAnsi="Times New Roman"/>
                <w:b w:val="0"/>
                <w:sz w:val="20"/>
              </w:rPr>
              <w:t>Tekrarlanabilirlik doğrulandı</w:t>
            </w:r>
          </w:p>
        </w:tc>
      </w:tr>
      <w:tr>
        <w:tc>
          <w:tcPr>
            <w:tcW w:type="dxa" w:w="2280"/>
            <w:vAlign w:val="center"/>
          </w:tcPr>
          <w:p>
            <w:pPr>
              <w:jc w:val="center"/>
            </w:pPr>
            <w:r/>
            <w:r>
              <w:rPr>
                <w:rFonts w:ascii="Times New Roman" w:hAnsi="Times New Roman"/>
                <w:b w:val="0"/>
                <w:sz w:val="20"/>
              </w:rPr>
              <w:t>13</w:t>
            </w:r>
          </w:p>
        </w:tc>
        <w:tc>
          <w:tcPr>
            <w:tcW w:type="dxa" w:w="2280"/>
            <w:vAlign w:val="center"/>
          </w:tcPr>
          <w:p>
            <w:pPr>
              <w:jc w:val="left"/>
            </w:pPr>
            <w:r/>
            <w:r>
              <w:rPr>
                <w:rFonts w:ascii="Times New Roman" w:hAnsi="Times New Roman"/>
                <w:b w:val="0"/>
                <w:sz w:val="20"/>
              </w:rPr>
              <w:t>Vize raporu, IEEE özet</w:t>
            </w:r>
          </w:p>
        </w:tc>
        <w:tc>
          <w:tcPr>
            <w:tcW w:type="dxa" w:w="2280"/>
            <w:vAlign w:val="center"/>
          </w:tcPr>
          <w:p>
            <w:pPr>
              <w:jc w:val="left"/>
            </w:pPr>
            <w:r/>
            <w:r>
              <w:rPr>
                <w:rFonts w:ascii="Times New Roman" w:hAnsi="Times New Roman"/>
                <w:b w:val="0"/>
                <w:sz w:val="20"/>
              </w:rPr>
              <w:t>.odt, .pdf raporlar</w:t>
            </w:r>
          </w:p>
        </w:tc>
        <w:tc>
          <w:tcPr>
            <w:tcW w:type="dxa" w:w="2280"/>
            <w:vAlign w:val="center"/>
          </w:tcPr>
          <w:p>
            <w:pPr>
              <w:jc w:val="left"/>
            </w:pPr>
            <w:r/>
            <w:r>
              <w:rPr>
                <w:rFonts w:ascii="Times New Roman" w:hAnsi="Times New Roman"/>
                <w:b w:val="0"/>
                <w:sz w:val="20"/>
              </w:rPr>
              <w:t>Raporlar tamamlandı</w:t>
            </w:r>
          </w:p>
        </w:tc>
      </w:tr>
      <w:tr>
        <w:tc>
          <w:tcPr>
            <w:tcW w:type="dxa" w:w="2280"/>
            <w:vAlign w:val="center"/>
            <w:shd w:val="clear" w:color="auto" w:fill="DCE6F1"/>
          </w:tcPr>
          <w:p>
            <w:pPr>
              <w:jc w:val="center"/>
            </w:pPr>
            <w:r/>
            <w:r>
              <w:rPr>
                <w:rFonts w:ascii="Times New Roman" w:hAnsi="Times New Roman"/>
                <w:b w:val="0"/>
                <w:sz w:val="20"/>
              </w:rPr>
              <w:t>14</w:t>
            </w:r>
          </w:p>
        </w:tc>
        <w:tc>
          <w:tcPr>
            <w:tcW w:type="dxa" w:w="2280"/>
            <w:vAlign w:val="center"/>
            <w:shd w:val="clear" w:color="auto" w:fill="DCE6F1"/>
          </w:tcPr>
          <w:p>
            <w:pPr>
              <w:jc w:val="left"/>
            </w:pPr>
            <w:r/>
            <w:r>
              <w:rPr>
                <w:rFonts w:ascii="Times New Roman" w:hAnsi="Times New Roman"/>
                <w:b w:val="0"/>
                <w:sz w:val="20"/>
              </w:rPr>
              <w:t>Final raporu, sunum hazırlığı</w:t>
            </w:r>
          </w:p>
        </w:tc>
        <w:tc>
          <w:tcPr>
            <w:tcW w:type="dxa" w:w="2280"/>
            <w:vAlign w:val="center"/>
            <w:shd w:val="clear" w:color="auto" w:fill="DCE6F1"/>
          </w:tcPr>
          <w:p>
            <w:pPr>
              <w:jc w:val="left"/>
            </w:pPr>
            <w:r/>
            <w:r>
              <w:rPr>
                <w:rFonts w:ascii="Times New Roman" w:hAnsi="Times New Roman"/>
                <w:b w:val="0"/>
                <w:sz w:val="20"/>
              </w:rPr>
              <w:t>Bu belge, sunum</w:t>
            </w:r>
          </w:p>
        </w:tc>
        <w:tc>
          <w:tcPr>
            <w:tcW w:type="dxa" w:w="2280"/>
            <w:vAlign w:val="center"/>
            <w:shd w:val="clear" w:color="auto" w:fill="DCE6F1"/>
          </w:tcPr>
          <w:p>
            <w:pPr>
              <w:jc w:val="left"/>
            </w:pPr>
            <w:r/>
            <w:r>
              <w:rPr>
                <w:rFonts w:ascii="Times New Roman" w:hAnsi="Times New Roman"/>
                <w:b w:val="0"/>
                <w:sz w:val="20"/>
              </w:rPr>
              <w:t>UZEM'e yüklendi</w:t>
            </w:r>
          </w:p>
        </w:tc>
      </w:tr>
    </w:tbl>
    <w:p/>
    <w:p>
      <w:r>
        <w:br w:type="page"/>
      </w:r>
    </w:p>
    <w:p>
      <w:pPr>
        <w:pStyle w:val="Heading1"/>
        <w:jc w:val="left"/>
      </w:pPr>
      <w:r>
        <w:rPr>
          <w:b/>
          <w:color w:val="1F497D"/>
          <w:sz w:val="28"/>
        </w:rPr>
        <w:t>8. SONUÇ VE ÖNERİLER</w:t>
      </w:r>
    </w:p>
    <w:p>
      <w:pPr>
        <w:spacing w:after="120" w:line="280" w:lineRule="exact"/>
        <w:jc w:val="both"/>
      </w:pPr>
      <w:r>
        <w:rPr>
          <w:rFonts w:ascii="Times New Roman" w:hAnsi="Times New Roman"/>
          <w:b w:val="0"/>
          <w:i w:val="0"/>
          <w:sz w:val="22"/>
        </w:rPr>
        <w:t>Bu çalışmada, FIT IoT-LAB test yatağında RIOT OS tabanlı A8-M3 düğümler üzerinde MQTT-SN ve CoAP protokollerinin başarımı; yıldız, doğrusal ve ağaç topolojilerinde deneysel olarak ölçülmüş ve karşılaştırılmıştır. Temel bulgular aşağıda özetlenmiştir:</w:t>
      </w:r>
    </w:p>
    <w:p>
      <w:pPr>
        <w:spacing w:after="120" w:line="280" w:lineRule="exact"/>
        <w:jc w:val="both"/>
      </w:pPr>
      <w:r>
        <w:rPr>
          <w:rFonts w:ascii="Times New Roman" w:hAnsi="Times New Roman"/>
          <w:b w:val="0"/>
          <w:i w:val="0"/>
          <w:sz w:val="22"/>
        </w:rPr>
        <w:t>• MQTT-SN, ağaç topolojisinde son derece düşük ve kararlı gecikme (15,95 ms RTT, %100 PDR) sergilemiştir. Bu bulgu, MQTT-SN'in RPL yönlendirme hiyerarşisiyle örtüştüğünü ve hiyerarşik IoT ağları için güçlü bir aday olduğunu ortaya koymaktadır.</w:t>
        <w:br/>
        <w:t>• CoAP, yıldız topolojisinde %100 PDR elde ederek yüksek güvenilirlik göstermiştir. CON mesaj tipi, otomatik yeniden iletim sayesinde paket kayıplarını telafi etmektedir.</w:t>
        <w:br/>
        <w:t>• Her iki protokol de topolojik mesafe arttıkça gecikme ve paket kayıplarının arttığını göstermiş; bu durum ağ tasarımının protokol başarımı üzerindeki belirleyici rolünü vurgulamaktadır.</w:t>
        <w:br/>
        <w:t>• Tek bir protokolün tüm topolojilerde üstün olmadığı gözlemlenmiştir; uygulama gereksinimine göre protokol ve topoloji birlikte seçilmelidir.</w:t>
      </w:r>
    </w:p>
    <w:p>
      <w:pPr>
        <w:spacing w:after="120" w:line="280" w:lineRule="exact"/>
        <w:jc w:val="both"/>
      </w:pPr>
      <w:r>
        <w:rPr>
          <w:rFonts w:ascii="Times New Roman" w:hAnsi="Times New Roman"/>
          <w:b w:val="0"/>
          <w:i w:val="0"/>
          <w:sz w:val="22"/>
        </w:rPr>
        <w:t>Gelecek çalışmalar için öneriler şunlardır: (1) MQTT-SN QoS 1/2 modunun uygulanması ve PDR etkisinin incelenmesi, (2) DTLS güvenlik katmanının eklenmesiyle enerji ve gecikme maliyetinin ölçülmesi, (3) Düğüm sayısının artırılmasıyla ölçeklenebilirlik analizinin yapılması, (4) enerji tüketimi metriğinin (uA cinsinden akım ölçümü) deneysel süreçe dahil edilmesi.</w:t>
      </w:r>
    </w:p>
    <w:p>
      <w:pPr>
        <w:spacing w:after="120" w:line="280" w:lineRule="exact"/>
        <w:jc w:val="both"/>
      </w:pPr>
      <w:r>
        <w:rPr>
          <w:rFonts w:ascii="Times New Roman" w:hAnsi="Times New Roman"/>
          <w:b w:val="0"/>
          <w:i w:val="0"/>
          <w:sz w:val="22"/>
        </w:rPr>
        <w:t>Bu çalışma; gerçek donanım üzerinde tekrarlanabilir deney altyapısı kurarak elde ettiği ölçüm verileriyle, IoT protokolü seçim kılavuzlarına somut ve veri odaklı bir katkı sunmaktadır. Tüm deney verileri, firmware kaynak kodları ve analiz araçları GitHub deposunda kamuya açık biçimde paylaşılmıştır.</w:t>
      </w:r>
    </w:p>
    <w:p>
      <w:r>
        <w:br w:type="page"/>
      </w:r>
    </w:p>
    <w:p>
      <w:pPr>
        <w:pStyle w:val="Heading1"/>
        <w:jc w:val="left"/>
      </w:pPr>
      <w:r>
        <w:rPr>
          <w:b/>
          <w:color w:val="1F497D"/>
          <w:sz w:val="28"/>
        </w:rPr>
        <w:t>KAYNAKÇA</w:t>
      </w:r>
    </w:p>
    <w:p>
      <w:pPr>
        <w:spacing w:after="80"/>
        <w:ind w:left="283"/>
      </w:pPr>
      <w:r>
        <w:rPr>
          <w:rFonts w:ascii="Times New Roman" w:hAnsi="Times New Roman"/>
          <w:sz w:val="20"/>
        </w:rPr>
        <w:t>[1] Atzori, L., Iera, A., &amp; Morabito, G. (2010). The Internet of Things: A survey. Computer Networks, 54(15), 2787–2805. https://doi.org/10.1016/j.comnet.2010.05.010</w:t>
      </w:r>
    </w:p>
    <w:p>
      <w:pPr>
        <w:spacing w:after="80"/>
        <w:ind w:left="283"/>
      </w:pPr>
      <w:r>
        <w:rPr>
          <w:rFonts w:ascii="Times New Roman" w:hAnsi="Times New Roman"/>
          <w:sz w:val="20"/>
        </w:rPr>
        <w:t>[2] Bormann, C., Castellani, A. P., &amp; Shelby, Z. (2012). CoAP: An application protocol for billions of tiny Internet nodes. IEEE Internet Computing, 16(2), 62–67.</w:t>
      </w:r>
    </w:p>
    <w:p>
      <w:pPr>
        <w:spacing w:after="80"/>
        <w:ind w:left="283"/>
      </w:pPr>
      <w:r>
        <w:rPr>
          <w:rFonts w:ascii="Times New Roman" w:hAnsi="Times New Roman"/>
          <w:sz w:val="20"/>
        </w:rPr>
        <w:t>[3] Stanford-Clark, A., &amp; Nipper, H. (2013). MQTT for Sensor Networks (MQTT-SN) Protocol Specification Version 1.2. OASIS.</w:t>
      </w:r>
    </w:p>
    <w:p>
      <w:pPr>
        <w:spacing w:after="80"/>
        <w:ind w:left="283"/>
      </w:pPr>
      <w:r>
        <w:rPr>
          <w:rFonts w:ascii="Times New Roman" w:hAnsi="Times New Roman"/>
          <w:sz w:val="20"/>
        </w:rPr>
        <w:t>[4] Shelby, Z., Hartke, K., &amp; Bormann, C. (2014). The Constrained Application Protocol (CoAP). IETF RFC 7252.</w:t>
      </w:r>
    </w:p>
    <w:p>
      <w:pPr>
        <w:spacing w:after="80"/>
        <w:ind w:left="283"/>
      </w:pPr>
      <w:r>
        <w:rPr>
          <w:rFonts w:ascii="Times New Roman" w:hAnsi="Times New Roman"/>
          <w:sz w:val="20"/>
        </w:rPr>
        <w:t>[5] Palmese, F., et al. (2018). CoAP vs. MQTT-SN: Comparison and Performance Evaluation in Publish-Subscribe Environments. Proceedings WF-IoT 2018.</w:t>
      </w:r>
    </w:p>
    <w:p>
      <w:pPr>
        <w:spacing w:after="80"/>
        <w:ind w:left="283"/>
      </w:pPr>
      <w:r>
        <w:rPr>
          <w:rFonts w:ascii="Times New Roman" w:hAnsi="Times New Roman"/>
          <w:sz w:val="20"/>
        </w:rPr>
        <w:t>[6] Colitti, W., Steenhaut, K., &amp; De Caro, N. (2011). Integrating wireless sensor networks with the web. Proceedings of the Workshop on Extending the Internet to Low power and Lossy Networks (IP+SN).</w:t>
      </w:r>
    </w:p>
    <w:p>
      <w:pPr>
        <w:spacing w:after="80"/>
        <w:ind w:left="283"/>
      </w:pPr>
      <w:r>
        <w:rPr>
          <w:rFonts w:ascii="Times New Roman" w:hAnsi="Times New Roman"/>
          <w:sz w:val="20"/>
        </w:rPr>
        <w:t>[7] Villaverde, B. C., et al. (2012). Service discovery protocols for constrained machine-to-machine communications. IEEE Communications Surveys &amp; Tutorials, 16(1), 41–60.</w:t>
      </w:r>
    </w:p>
    <w:p>
      <w:pPr>
        <w:spacing w:after="80"/>
        <w:ind w:left="283"/>
      </w:pPr>
      <w:r>
        <w:rPr>
          <w:rFonts w:ascii="Times New Roman" w:hAnsi="Times New Roman"/>
          <w:sz w:val="20"/>
        </w:rPr>
        <w:t>[8] Adjih, C., et al. (2015). FIT IoT-LAB: A large scale open experimental IoT testbed. IEEE World Forum on Internet of Things (WF-IoT), 459–464.</w:t>
      </w:r>
    </w:p>
    <w:p>
      <w:pPr>
        <w:spacing w:after="80"/>
        <w:ind w:left="283"/>
      </w:pPr>
      <w:r>
        <w:rPr>
          <w:rFonts w:ascii="Times New Roman" w:hAnsi="Times New Roman"/>
          <w:sz w:val="20"/>
        </w:rPr>
        <w:t>[9] Baccelli, E., et al. (2013). RIOT OS: Towards an OS for the Internet of Things. Proceedings of the 32nd IEEE International Conference on Computer Communications (INFOCOM).</w:t>
      </w:r>
    </w:p>
    <w:p>
      <w:pPr>
        <w:spacing w:after="80"/>
        <w:ind w:left="283"/>
      </w:pPr>
      <w:r>
        <w:rPr>
          <w:rFonts w:ascii="Times New Roman" w:hAnsi="Times New Roman"/>
          <w:sz w:val="20"/>
        </w:rPr>
        <w:t>[10] Montenegro, G., et al. (2007). Transmission of IPv6 packets over IEEE 802.15.4 networks. IETF RFC 4944.</w:t>
      </w:r>
    </w:p>
    <w:p>
      <w:pPr>
        <w:spacing w:after="80"/>
        <w:ind w:left="283"/>
      </w:pPr>
      <w:r>
        <w:rPr>
          <w:rFonts w:ascii="Times New Roman" w:hAnsi="Times New Roman"/>
          <w:sz w:val="20"/>
        </w:rPr>
        <w:t>[11] Winter, T., et al. (2012). RPL: IPv6 Routing Protocol for Low-Power and Lossy Networks. IETF RFC 6550.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