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CutBook</w:t>
      </w:r>
    </w:p>
    <w:p>
      <w:pPr>
        <w:pStyle w:val="Normal"/>
        <w:rPr/>
      </w:pPr>
      <w:r>
        <w:rPr/>
      </w:r>
    </w:p>
    <w:p>
      <w:pPr>
        <w:pStyle w:val="Normal"/>
        <w:jc w:val="center"/>
        <w:rPr/>
      </w:pPr>
      <w:r>
        <w:rPr>
          <w:i/>
          <w:iCs/>
          <w:sz w:val="28"/>
          <w:szCs w:val="28"/>
        </w:rPr>
        <w:t>Project Plan Document</w:t>
      </w:r>
    </w:p>
    <w:p>
      <w:pPr>
        <w:pStyle w:val="Normal"/>
        <w:jc w:val="center"/>
        <w:rPr/>
      </w:pPr>
      <w:r>
        <w:rPr/>
        <w:t xml:space="preserve">Contributors: </w:t>
      </w:r>
      <w:r>
        <w:rPr>
          <w:rFonts w:eastAsia="Calibri" w:cs="Calibri"/>
          <w:color w:themeColor="text1" w:val="000000"/>
        </w:rPr>
        <w:t>Onur Üstün, Hakan Beşikçi, Mehmet Efe Saraç, Sahra Yağmur Berk</w:t>
      </w:r>
      <w:r>
        <w:br w:type="page"/>
      </w:r>
    </w:p>
    <w:p>
      <w:pPr>
        <w:pStyle w:val="Heading1"/>
        <w:spacing w:before="0" w:after="0"/>
        <w:rPr/>
      </w:pPr>
      <w:r>
        <w:rPr/>
        <w:t>Table of Contents</w:t>
      </w:r>
    </w:p>
    <w:p>
      <w:pPr>
        <w:pStyle w:val="ListBullet"/>
        <w:numPr>
          <w:ilvl w:val="0"/>
          <w:numId w:val="1"/>
        </w:numPr>
        <w:rPr/>
      </w:pPr>
      <w:r>
        <w:rPr/>
        <w:t>1. Project Scope</w:t>
      </w:r>
    </w:p>
    <w:p>
      <w:pPr>
        <w:pStyle w:val="ListBullet"/>
        <w:numPr>
          <w:ilvl w:val="0"/>
          <w:numId w:val="1"/>
        </w:numPr>
        <w:rPr/>
      </w:pPr>
      <w:r>
        <w:rPr/>
        <w:t>2. Project Organization - People</w:t>
      </w:r>
    </w:p>
    <w:p>
      <w:pPr>
        <w:pStyle w:val="ListBullet"/>
        <w:numPr>
          <w:ilvl w:val="0"/>
          <w:numId w:val="1"/>
        </w:numPr>
        <w:rPr/>
      </w:pPr>
      <w:r>
        <w:rPr/>
        <w:t>3. Objectives (Execution &amp; Management)</w:t>
      </w:r>
    </w:p>
    <w:p>
      <w:pPr>
        <w:pStyle w:val="ListBullet"/>
        <w:numPr>
          <w:ilvl w:val="0"/>
          <w:numId w:val="1"/>
        </w:numPr>
        <w:rPr/>
      </w:pPr>
      <w:r>
        <w:rPr/>
        <w:t>4. Key Phases and Timeline</w:t>
      </w:r>
    </w:p>
    <w:p>
      <w:pPr>
        <w:pStyle w:val="ListBullet"/>
        <w:numPr>
          <w:ilvl w:val="0"/>
          <w:numId w:val="1"/>
        </w:numPr>
        <w:rPr/>
      </w:pPr>
      <w:r>
        <w:rPr/>
        <w:t>5. Resource Planning</w:t>
      </w:r>
    </w:p>
    <w:p>
      <w:pPr>
        <w:pStyle w:val="ListBullet"/>
        <w:numPr>
          <w:ilvl w:val="0"/>
          <w:numId w:val="1"/>
        </w:numPr>
        <w:rPr/>
      </w:pPr>
      <w:r>
        <w:rPr/>
        <w:t>6. Risk Management</w:t>
      </w:r>
    </w:p>
    <w:p>
      <w:pPr>
        <w:pStyle w:val="ListBullet"/>
        <w:numPr>
          <w:ilvl w:val="0"/>
          <w:numId w:val="1"/>
        </w:numPr>
        <w:rPr/>
      </w:pPr>
      <w:r>
        <w:rPr/>
        <w:t>7. Communication Plan</w:t>
      </w:r>
    </w:p>
    <w:p>
      <w:pPr>
        <w:pStyle w:val="ListBullet"/>
        <w:numPr>
          <w:ilvl w:val="0"/>
          <w:numId w:val="1"/>
        </w:numPr>
        <w:rPr/>
      </w:pPr>
      <w:r>
        <w:rPr/>
        <w:t>8. Change Management Plan</w:t>
      </w:r>
    </w:p>
    <w:p>
      <w:pPr>
        <w:pStyle w:val="ListBullet"/>
        <w:numPr>
          <w:ilvl w:val="0"/>
          <w:numId w:val="1"/>
        </w:numPr>
        <w:rPr/>
      </w:pPr>
      <w:r>
        <w:rPr/>
        <w:t>9. Budget Plan</w:t>
      </w:r>
    </w:p>
    <w:p>
      <w:pPr>
        <w:pStyle w:val="ListBullet"/>
        <w:numPr>
          <w:ilvl w:val="0"/>
          <w:numId w:val="1"/>
        </w:numPr>
        <w:rPr/>
      </w:pPr>
      <w:r>
        <w:rPr/>
        <w:t>10. Document-Specific Task Matrix</w:t>
      </w:r>
    </w:p>
    <w:p>
      <w:pPr>
        <w:pStyle w:val="Normal"/>
        <w:rPr/>
      </w:pPr>
      <w:r>
        <w:rPr/>
      </w:r>
      <w:r>
        <w:br w:type="page"/>
      </w:r>
    </w:p>
    <w:p>
      <w:pPr>
        <w:pStyle w:val="Heading1"/>
        <w:spacing w:before="0" w:after="0"/>
        <w:rPr/>
      </w:pPr>
      <w:r>
        <w:rPr/>
        <w:t>Project Scope</w:t>
      </w:r>
    </w:p>
    <w:p>
      <w:pPr>
        <w:pStyle w:val="Normal"/>
        <w:rPr/>
      </w:pPr>
      <w:r>
        <w:rPr/>
        <w:t>CutBook projesi, berber ve güzellik salonları için web tabanlı randevu alma/iptal etme ve randevu takvimi yönetimi sağlar. Kapsam  temel kullanıcı yönetimi, işletme profili ve uygunluk tanımı, randevu çakışma kontrolü ve takvim görüntülemesini içerir. Ödeme altyapısı, mobil uygulama ve çok şubeli kurumsal özellikler bu planın dışında tutulur.</w:t>
      </w:r>
    </w:p>
    <w:p>
      <w:pPr>
        <w:pStyle w:val="Heading1"/>
        <w:rPr/>
      </w:pPr>
      <w:r>
        <w:rPr/>
        <w:t>Project Organization - People (Roles and Responsibilities)</w:t>
      </w:r>
    </w:p>
    <w:tbl>
      <w:tblPr>
        <w:tblStyle w:val="TabloKlavuzu"/>
        <w:tblW w:w="112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20"/>
        <w:gridCol w:w="3120"/>
        <w:gridCol w:w="5040"/>
      </w:tblGrid>
      <w:tr>
        <w:trPr/>
        <w:tc>
          <w:tcPr>
            <w:tcW w:w="312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Team Member</w:t>
            </w:r>
          </w:p>
        </w:tc>
        <w:tc>
          <w:tcPr>
            <w:tcW w:w="312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Primary Role</w:t>
            </w:r>
          </w:p>
        </w:tc>
        <w:tc>
          <w:tcPr>
            <w:tcW w:w="504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Responsibilities</w:t>
            </w:r>
          </w:p>
        </w:tc>
      </w:tr>
      <w:tr>
        <w:trPr>
          <w:trHeight w:val="309" w:hRule="atLeast"/>
        </w:trPr>
        <w:tc>
          <w:tcPr>
            <w:tcW w:w="312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0"/>
                <w:lang w:val="en-US" w:eastAsia="en-US" w:bidi="ar-SA"/>
              </w:rPr>
              <w:t>Onur Üstün</w:t>
            </w:r>
          </w:p>
        </w:tc>
        <w:tc>
          <w:tcPr>
            <w:tcW w:w="312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Database Lead, Backend Support</w:t>
            </w:r>
          </w:p>
        </w:tc>
        <w:tc>
          <w:tcPr>
            <w:tcW w:w="504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Database şemaları ve çalıştırma, iş mantığı yardımı, dokümentasyon yardımı</w:t>
            </w:r>
          </w:p>
        </w:tc>
      </w:tr>
      <w:tr>
        <w:trPr/>
        <w:tc>
          <w:tcPr>
            <w:tcW w:w="312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0"/>
                <w:lang w:val="en-US" w:eastAsia="en-US" w:bidi="ar-SA"/>
              </w:rPr>
              <w:t>Hakan Beşikçi</w:t>
            </w:r>
          </w:p>
        </w:tc>
        <w:tc>
          <w:tcPr>
            <w:tcW w:w="312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Front-end Lead</w:t>
            </w:r>
          </w:p>
        </w:tc>
        <w:tc>
          <w:tcPr>
            <w:tcW w:w="504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UI/UX tasarımı, React arayüzü, sayfalar ve kullanıcı akışları.</w:t>
            </w:r>
          </w:p>
        </w:tc>
      </w:tr>
      <w:tr>
        <w:trPr/>
        <w:tc>
          <w:tcPr>
            <w:tcW w:w="312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0"/>
                <w:lang w:val="en-US" w:eastAsia="en-US" w:bidi="ar-SA"/>
              </w:rPr>
              <w:t>Sahra Yağmur Berk</w:t>
            </w:r>
          </w:p>
        </w:tc>
        <w:tc>
          <w:tcPr>
            <w:tcW w:w="312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Project Manager / Coordinator</w:t>
            </w:r>
          </w:p>
        </w:tc>
        <w:tc>
          <w:tcPr>
            <w:tcW w:w="504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Takvim ve görev takibi, teslim koordinasyonu, entegrasyon ve genel kalite kontrol.</w:t>
            </w:r>
          </w:p>
        </w:tc>
      </w:tr>
      <w:tr>
        <w:trPr>
          <w:trHeight w:val="645" w:hRule="atLeast"/>
        </w:trPr>
        <w:tc>
          <w:tcPr>
            <w:tcW w:w="3120" w:type="dxa"/>
            <w:tcBorders/>
          </w:tcPr>
          <w:p>
            <w:pPr>
              <w:pStyle w:val="Normal"/>
              <w:widowControl/>
              <w:spacing w:lineRule="auto" w:line="240" w:before="0" w:after="0"/>
              <w:jc w:val="start"/>
              <w:rPr>
                <w:sz w:val="20"/>
                <w:szCs w:val="20"/>
              </w:rPr>
            </w:pPr>
            <w:r>
              <w:rPr>
                <w:rFonts w:eastAsia="ＭＳ 明朝" w:cs=""/>
                <w:kern w:val="0"/>
                <w:sz w:val="20"/>
                <w:szCs w:val="20"/>
                <w:lang w:val="en-US" w:eastAsia="en-US" w:bidi="ar-SA"/>
              </w:rPr>
              <w:t>Mehmet Efe Saraç</w:t>
            </w:r>
          </w:p>
        </w:tc>
        <w:tc>
          <w:tcPr>
            <w:tcW w:w="3120" w:type="dxa"/>
            <w:tcBorders/>
          </w:tcPr>
          <w:p>
            <w:pPr>
              <w:pStyle w:val="Normal"/>
              <w:widowControl/>
              <w:spacing w:lineRule="auto" w:line="240" w:before="0" w:after="0"/>
              <w:jc w:val="start"/>
              <w:rPr>
                <w:sz w:val="20"/>
                <w:szCs w:val="20"/>
              </w:rPr>
            </w:pPr>
            <w:r>
              <w:rPr>
                <w:rFonts w:eastAsia="ＭＳ 明朝" w:cs=""/>
                <w:kern w:val="0"/>
                <w:sz w:val="20"/>
                <w:szCs w:val="20"/>
                <w:lang w:val="en-US" w:eastAsia="en-US" w:bidi="ar-SA"/>
              </w:rPr>
              <w:t>Backend Lead</w:t>
            </w:r>
          </w:p>
        </w:tc>
        <w:tc>
          <w:tcPr>
            <w:tcW w:w="5040" w:type="dxa"/>
            <w:tcBorders/>
          </w:tcPr>
          <w:p>
            <w:pPr>
              <w:pStyle w:val="Normal"/>
              <w:widowControl/>
              <w:spacing w:lineRule="auto" w:line="240" w:before="0" w:after="0"/>
              <w:jc w:val="start"/>
              <w:rPr>
                <w:rFonts w:eastAsia="Calibri" w:cs="Calibri"/>
                <w:sz w:val="20"/>
                <w:szCs w:val="20"/>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İ</w:t>
            </w:r>
            <w:r>
              <w:rPr>
                <w:rFonts w:eastAsia="ＭＳ 明朝" w:cs=""/>
                <w:kern w:val="0"/>
                <w:sz w:val="20"/>
                <w:szCs w:val="22"/>
                <w:lang w:val="en-US" w:eastAsia="en-US" w:bidi="ar-SA"/>
              </w:rPr>
              <w:t>ş kuralları (slot/çakışma), güvenlik ve test altyapısı.</w:t>
            </w:r>
            <w:r>
              <w:rPr>
                <w:rFonts w:eastAsia="Calibri" w:cs="Calibri"/>
                <w:kern w:val="0"/>
                <w:sz w:val="20"/>
                <w:szCs w:val="20"/>
                <w:lang w:val="en-US" w:eastAsia="en-US" w:bidi="ar-SA"/>
              </w:rPr>
              <w:t>modüller arası entegrasyon ve hata takibinde katkı.</w:t>
            </w:r>
          </w:p>
        </w:tc>
      </w:tr>
    </w:tbl>
    <w:p>
      <w:pPr>
        <w:pStyle w:val="Heading1"/>
        <w:rPr/>
      </w:pPr>
      <w:r>
        <w:rPr/>
        <w:t>Objectives (Execution &amp; Management)</w:t>
      </w:r>
    </w:p>
    <w:p>
      <w:pPr>
        <w:pStyle w:val="ListBullet"/>
        <w:numPr>
          <w:ilvl w:val="0"/>
          <w:numId w:val="1"/>
        </w:numPr>
        <w:rPr/>
      </w:pPr>
      <w:r>
        <w:rPr/>
        <w:t>Haftalık sprint hedefleri belirlemek ve GitHub üzerinden izlemek.</w:t>
      </w:r>
    </w:p>
    <w:p>
      <w:pPr>
        <w:pStyle w:val="ListBullet"/>
        <w:numPr>
          <w:ilvl w:val="0"/>
          <w:numId w:val="1"/>
        </w:numPr>
        <w:rPr/>
      </w:pPr>
      <w:r>
        <w:rPr/>
        <w:t>Öncelikli akışları önce tamamlayıp erken bir MVP çıkarmak.</w:t>
      </w:r>
    </w:p>
    <w:p>
      <w:pPr>
        <w:pStyle w:val="ListBullet"/>
        <w:numPr>
          <w:ilvl w:val="0"/>
          <w:numId w:val="1"/>
        </w:numPr>
        <w:rPr/>
      </w:pPr>
      <w:r>
        <w:rPr/>
        <w:t>Her sprint sonunda çalışan sürüm + kısa test kontrol listesi üretmek.</w:t>
      </w:r>
    </w:p>
    <w:p>
      <w:pPr>
        <w:pStyle w:val="ListBullet"/>
        <w:numPr>
          <w:ilvl w:val="0"/>
          <w:numId w:val="1"/>
        </w:numPr>
        <w:rPr/>
      </w:pPr>
      <w:r>
        <w:rPr/>
        <w:t>Dokümantasyonu geliştirme ile paralel güncel tutmak.</w:t>
      </w:r>
    </w:p>
    <w:p>
      <w:pPr>
        <w:pStyle w:val="Heading1"/>
        <w:rPr/>
      </w:pPr>
      <w:r>
        <w:rPr/>
        <w:t>Key Phases and Timeline</w:t>
      </w:r>
    </w:p>
    <w:p>
      <w:pPr>
        <w:pStyle w:val="Normal"/>
        <w:rPr/>
      </w:pPr>
      <w:r>
        <w:rPr/>
        <w:t>Aşağıdaki zaman çizelgesi proje fazlarını ve başlangıç/bitiş tarihlerini gösterir. Tarihler dönem planına göre güncellenebilir.</w:t>
      </w:r>
    </w:p>
    <w:tbl>
      <w:tblPr>
        <w:tblStyle w:val="TabloKlavuzu"/>
        <w:tblW w:w="1012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251"/>
        <w:gridCol w:w="1687"/>
        <w:gridCol w:w="1689"/>
        <w:gridCol w:w="4501"/>
      </w:tblGrid>
      <w:tr>
        <w:trPr>
          <w:trHeight w:val="237" w:hRule="atLeast"/>
        </w:trPr>
        <w:tc>
          <w:tcPr>
            <w:tcW w:w="225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Phase</w:t>
            </w:r>
          </w:p>
        </w:tc>
        <w:tc>
          <w:tcPr>
            <w:tcW w:w="168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Start</w:t>
            </w:r>
          </w:p>
        </w:tc>
        <w:tc>
          <w:tcPr>
            <w:tcW w:w="168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End</w:t>
            </w:r>
          </w:p>
        </w:tc>
        <w:tc>
          <w:tcPr>
            <w:tcW w:w="450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Deliverables / Notes</w:t>
            </w:r>
          </w:p>
        </w:tc>
      </w:tr>
      <w:tr>
        <w:trPr>
          <w:trHeight w:val="711" w:hRule="atLeast"/>
        </w:trPr>
        <w:tc>
          <w:tcPr>
            <w:tcW w:w="225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Requirements &amp; Planning</w:t>
            </w:r>
          </w:p>
        </w:tc>
        <w:tc>
          <w:tcPr>
            <w:tcW w:w="168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16 Feb 2026</w:t>
            </w:r>
          </w:p>
        </w:tc>
        <w:tc>
          <w:tcPr>
            <w:tcW w:w="168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21 Feb 2026</w:t>
            </w:r>
          </w:p>
        </w:tc>
        <w:tc>
          <w:tcPr>
            <w:tcW w:w="450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PA1 dok</w:t>
            </w:r>
            <w:r>
              <w:rPr>
                <w:rFonts w:eastAsia="ＭＳ 明朝" w:cs=""/>
                <w:kern w:val="0"/>
                <w:sz w:val="20"/>
                <w:szCs w:val="22"/>
                <w:lang w:val="en-US" w:eastAsia="en-US" w:bidi="ar-SA"/>
              </w:rPr>
              <w:t>ü</w:t>
            </w:r>
            <w:r>
              <w:rPr>
                <w:rFonts w:eastAsia="ＭＳ 明朝" w:cs=""/>
                <w:kern w:val="0"/>
                <w:sz w:val="20"/>
                <w:szCs w:val="22"/>
                <w:lang w:val="en-US" w:eastAsia="en-US" w:bidi="ar-SA"/>
              </w:rPr>
              <w:t>manlari final (Definition+Requirements+Plan), repo d</w:t>
            </w:r>
            <w:r>
              <w:rPr>
                <w:rFonts w:eastAsia="ＭＳ 明朝" w:cs=""/>
                <w:kern w:val="0"/>
                <w:sz w:val="20"/>
                <w:szCs w:val="22"/>
                <w:lang w:val="en-US" w:eastAsia="en-US" w:bidi="ar-SA"/>
              </w:rPr>
              <w:t>ü</w:t>
            </w:r>
            <w:r>
              <w:rPr>
                <w:rFonts w:eastAsia="ＭＳ 明朝" w:cs=""/>
                <w:kern w:val="0"/>
                <w:sz w:val="20"/>
                <w:szCs w:val="22"/>
                <w:lang w:val="en-US" w:eastAsia="en-US" w:bidi="ar-SA"/>
              </w:rPr>
              <w:t>zeni, task matrix'ler</w:t>
            </w:r>
          </w:p>
        </w:tc>
      </w:tr>
      <w:tr>
        <w:trPr>
          <w:trHeight w:val="489" w:hRule="atLeast"/>
        </w:trPr>
        <w:tc>
          <w:tcPr>
            <w:tcW w:w="225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System Design</w:t>
            </w:r>
          </w:p>
        </w:tc>
        <w:tc>
          <w:tcPr>
            <w:tcW w:w="168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24 Feb 2026</w:t>
            </w:r>
          </w:p>
        </w:tc>
        <w:tc>
          <w:tcPr>
            <w:tcW w:w="168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28 Feb 2026</w:t>
            </w:r>
          </w:p>
        </w:tc>
        <w:tc>
          <w:tcPr>
            <w:tcW w:w="450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 xml:space="preserve">Mimari taslak, DB </w:t>
            </w:r>
            <w:r>
              <w:rPr>
                <w:rFonts w:eastAsia="ＭＳ 明朝" w:cs=""/>
                <w:kern w:val="0"/>
                <w:sz w:val="20"/>
                <w:szCs w:val="22"/>
                <w:lang w:val="en-US" w:eastAsia="en-US" w:bidi="ar-SA"/>
              </w:rPr>
              <w:t>ş</w:t>
            </w:r>
            <w:r>
              <w:rPr>
                <w:rFonts w:eastAsia="ＭＳ 明朝" w:cs=""/>
                <w:kern w:val="0"/>
                <w:sz w:val="20"/>
                <w:szCs w:val="22"/>
                <w:lang w:val="en-US" w:eastAsia="en-US" w:bidi="ar-SA"/>
              </w:rPr>
              <w:t>emas</w:t>
            </w:r>
            <w:r>
              <w:rPr>
                <w:rFonts w:eastAsia="ＭＳ 明朝" w:cs=""/>
                <w:kern w:val="0"/>
                <w:sz w:val="20"/>
                <w:szCs w:val="22"/>
                <w:lang w:val="en-US" w:eastAsia="en-US" w:bidi="ar-SA"/>
              </w:rPr>
              <w:t>ı</w:t>
            </w:r>
            <w:r>
              <w:rPr>
                <w:rFonts w:eastAsia="ＭＳ 明朝" w:cs=""/>
                <w:kern w:val="0"/>
                <w:sz w:val="20"/>
                <w:szCs w:val="22"/>
                <w:lang w:val="en-US" w:eastAsia="en-US" w:bidi="ar-SA"/>
              </w:rPr>
              <w:t>, temel ak</w:t>
            </w:r>
            <w:r>
              <w:rPr>
                <w:rFonts w:eastAsia="ＭＳ 明朝" w:cs=""/>
                <w:kern w:val="0"/>
                <w:sz w:val="20"/>
                <w:szCs w:val="22"/>
                <w:lang w:val="en-US" w:eastAsia="en-US" w:bidi="ar-SA"/>
              </w:rPr>
              <w:t>ış</w:t>
            </w:r>
            <w:r>
              <w:rPr>
                <w:rFonts w:eastAsia="ＭＳ 明朝" w:cs=""/>
                <w:kern w:val="0"/>
                <w:sz w:val="20"/>
                <w:szCs w:val="22"/>
                <w:lang w:val="en-US" w:eastAsia="en-US" w:bidi="ar-SA"/>
              </w:rPr>
              <w:t>lar (wireframe), API tasla</w:t>
            </w:r>
            <w:r>
              <w:rPr>
                <w:rFonts w:eastAsia="ＭＳ 明朝" w:cs=""/>
                <w:kern w:val="0"/>
                <w:sz w:val="20"/>
                <w:szCs w:val="22"/>
                <w:lang w:val="en-US" w:eastAsia="en-US" w:bidi="ar-SA"/>
              </w:rPr>
              <w:t>ğı</w:t>
            </w:r>
          </w:p>
        </w:tc>
      </w:tr>
      <w:tr>
        <w:trPr>
          <w:trHeight w:val="474" w:hRule="atLeast"/>
        </w:trPr>
        <w:tc>
          <w:tcPr>
            <w:tcW w:w="225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Development (MVP)</w:t>
            </w:r>
          </w:p>
        </w:tc>
        <w:tc>
          <w:tcPr>
            <w:tcW w:w="168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03 Mar 2026</w:t>
            </w:r>
          </w:p>
        </w:tc>
        <w:tc>
          <w:tcPr>
            <w:tcW w:w="168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21 Mar 2026</w:t>
            </w:r>
          </w:p>
        </w:tc>
        <w:tc>
          <w:tcPr>
            <w:tcW w:w="450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 xml:space="preserve">MVP </w:t>
            </w:r>
            <w:r>
              <w:rPr>
                <w:rFonts w:eastAsia="ＭＳ 明朝" w:cs=""/>
                <w:kern w:val="0"/>
                <w:sz w:val="20"/>
                <w:szCs w:val="22"/>
                <w:lang w:val="en-US" w:eastAsia="en-US" w:bidi="ar-SA"/>
              </w:rPr>
              <w:t>ö</w:t>
            </w:r>
            <w:r>
              <w:rPr>
                <w:rFonts w:eastAsia="ＭＳ 明朝" w:cs=""/>
                <w:kern w:val="0"/>
                <w:sz w:val="20"/>
                <w:szCs w:val="22"/>
                <w:lang w:val="en-US" w:eastAsia="en-US" w:bidi="ar-SA"/>
              </w:rPr>
              <w:t>zellikler</w:t>
            </w:r>
            <w:r>
              <w:rPr>
                <w:rFonts w:eastAsia="ＭＳ 明朝" w:cs=""/>
                <w:kern w:val="0"/>
                <w:sz w:val="20"/>
                <w:szCs w:val="22"/>
                <w:lang w:val="en-US" w:eastAsia="en-US" w:bidi="ar-SA"/>
              </w:rPr>
              <w:t>i</w:t>
            </w:r>
            <w:r>
              <w:rPr>
                <w:rFonts w:eastAsia="ＭＳ 明朝" w:cs=""/>
                <w:kern w:val="0"/>
                <w:sz w:val="20"/>
                <w:szCs w:val="22"/>
                <w:lang w:val="en-US" w:eastAsia="en-US" w:bidi="ar-SA"/>
              </w:rPr>
              <w:t>, temel UI + backend</w:t>
            </w:r>
          </w:p>
        </w:tc>
      </w:tr>
      <w:tr>
        <w:trPr>
          <w:trHeight w:val="474" w:hRule="atLeast"/>
        </w:trPr>
        <w:tc>
          <w:tcPr>
            <w:tcW w:w="225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Development Management</w:t>
            </w:r>
          </w:p>
        </w:tc>
        <w:tc>
          <w:tcPr>
            <w:tcW w:w="168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03 Mar 2026</w:t>
            </w:r>
          </w:p>
        </w:tc>
        <w:tc>
          <w:tcPr>
            <w:tcW w:w="168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21 Mar 2026</w:t>
            </w:r>
          </w:p>
        </w:tc>
        <w:tc>
          <w:tcPr>
            <w:tcW w:w="450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Sprint/board takibi, issue yonetimi, code review, entegrasyon kontrolu</w:t>
            </w:r>
          </w:p>
        </w:tc>
      </w:tr>
      <w:tr>
        <w:trPr>
          <w:trHeight w:val="237" w:hRule="atLeast"/>
        </w:trPr>
        <w:tc>
          <w:tcPr>
            <w:tcW w:w="225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Testing &amp; Bug Fixes</w:t>
            </w:r>
          </w:p>
        </w:tc>
        <w:tc>
          <w:tcPr>
            <w:tcW w:w="168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24 Mar 2026</w:t>
            </w:r>
          </w:p>
        </w:tc>
        <w:tc>
          <w:tcPr>
            <w:tcW w:w="168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30 Mar 2026</w:t>
            </w:r>
          </w:p>
        </w:tc>
        <w:tc>
          <w:tcPr>
            <w:tcW w:w="450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Test senaryolari, bug fix</w:t>
            </w:r>
            <w:r>
              <w:rPr>
                <w:rFonts w:eastAsia="ＭＳ 明朝" w:cs=""/>
                <w:kern w:val="0"/>
                <w:sz w:val="20"/>
                <w:szCs w:val="22"/>
                <w:lang w:val="en-US" w:eastAsia="en-US" w:bidi="ar-SA"/>
              </w:rPr>
              <w:t>leri</w:t>
            </w:r>
          </w:p>
        </w:tc>
      </w:tr>
      <w:tr>
        <w:trPr>
          <w:trHeight w:val="474" w:hRule="atLeast"/>
        </w:trPr>
        <w:tc>
          <w:tcPr>
            <w:tcW w:w="225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Deployment</w:t>
            </w:r>
          </w:p>
        </w:tc>
        <w:tc>
          <w:tcPr>
            <w:tcW w:w="168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31 Mar 2026</w:t>
            </w:r>
          </w:p>
        </w:tc>
        <w:tc>
          <w:tcPr>
            <w:tcW w:w="168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02 Apr 2026</w:t>
            </w:r>
          </w:p>
        </w:tc>
        <w:tc>
          <w:tcPr>
            <w:tcW w:w="450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 xml:space="preserve">README/kullanim adimlari, </w:t>
            </w:r>
            <w:r>
              <w:rPr>
                <w:rFonts w:eastAsia="ＭＳ 明朝" w:cs=""/>
                <w:kern w:val="0"/>
                <w:sz w:val="20"/>
                <w:szCs w:val="22"/>
                <w:lang w:val="en-US" w:eastAsia="en-US" w:bidi="ar-SA"/>
              </w:rPr>
              <w:t>son eklentiler</w:t>
            </w:r>
          </w:p>
        </w:tc>
      </w:tr>
      <w:tr>
        <w:trPr>
          <w:trHeight w:val="474" w:hRule="atLeast"/>
        </w:trPr>
        <w:tc>
          <w:tcPr>
            <w:tcW w:w="225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Closure &amp; Evaluation</w:t>
            </w:r>
          </w:p>
        </w:tc>
        <w:tc>
          <w:tcPr>
            <w:tcW w:w="168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03 Apr 2026</w:t>
            </w:r>
          </w:p>
        </w:tc>
        <w:tc>
          <w:tcPr>
            <w:tcW w:w="168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15</w:t>
            </w:r>
            <w:r>
              <w:rPr>
                <w:rFonts w:eastAsia="ＭＳ 明朝" w:cs=""/>
                <w:kern w:val="0"/>
                <w:sz w:val="20"/>
                <w:szCs w:val="22"/>
                <w:lang w:val="en-US" w:eastAsia="en-US" w:bidi="ar-SA"/>
              </w:rPr>
              <w:t xml:space="preserve"> Apr 2026</w:t>
            </w:r>
          </w:p>
        </w:tc>
        <w:tc>
          <w:tcPr>
            <w:tcW w:w="4501"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Final paketleme, final demo haz</w:t>
            </w:r>
            <w:r>
              <w:rPr>
                <w:rFonts w:eastAsia="ＭＳ 明朝" w:cs=""/>
                <w:kern w:val="0"/>
                <w:sz w:val="20"/>
                <w:szCs w:val="22"/>
                <w:lang w:val="en-US" w:eastAsia="en-US" w:bidi="ar-SA"/>
              </w:rPr>
              <w:t>ı</w:t>
            </w:r>
            <w:r>
              <w:rPr>
                <w:rFonts w:eastAsia="ＭＳ 明朝" w:cs=""/>
                <w:kern w:val="0"/>
                <w:sz w:val="20"/>
                <w:szCs w:val="22"/>
                <w:lang w:val="en-US" w:eastAsia="en-US" w:bidi="ar-SA"/>
              </w:rPr>
              <w:t>rl</w:t>
            </w:r>
            <w:r>
              <w:rPr>
                <w:rFonts w:eastAsia="ＭＳ 明朝" w:cs=""/>
                <w:kern w:val="0"/>
                <w:sz w:val="20"/>
                <w:szCs w:val="22"/>
                <w:lang w:val="en-US" w:eastAsia="en-US" w:bidi="ar-SA"/>
              </w:rPr>
              <w:t xml:space="preserve">ığı </w:t>
            </w:r>
            <w:r>
              <w:rPr>
                <w:rFonts w:eastAsia="ＭＳ 明朝" w:cs=""/>
                <w:kern w:val="0"/>
                <w:sz w:val="20"/>
                <w:szCs w:val="22"/>
                <w:lang w:val="en-US" w:eastAsia="en-US" w:bidi="ar-SA"/>
              </w:rPr>
              <w:t>ve teslimi</w:t>
            </w:r>
          </w:p>
        </w:tc>
      </w:tr>
    </w:tbl>
    <w:p>
      <w:pPr>
        <w:pStyle w:val="Heading1"/>
        <w:rPr/>
      </w:pPr>
      <w:r>
        <w:rPr/>
        <w:t>Resource Planning</w:t>
      </w:r>
    </w:p>
    <w:p>
      <w:pPr>
        <w:pStyle w:val="ListBullet"/>
        <w:numPr>
          <w:ilvl w:val="0"/>
          <w:numId w:val="1"/>
        </w:numPr>
        <w:rPr/>
      </w:pPr>
      <w:r>
        <w:rPr/>
        <w:t>Version control &amp; tracking: GitHub repository, Issues/Projects.</w:t>
      </w:r>
    </w:p>
    <w:p>
      <w:pPr>
        <w:pStyle w:val="ListBullet"/>
        <w:numPr>
          <w:ilvl w:val="0"/>
          <w:numId w:val="1"/>
        </w:numPr>
        <w:rPr/>
      </w:pPr>
      <w:r>
        <w:rPr/>
        <w:t>Front-end: React, React Router, form/validation kütüphaneleri (ihtiyaca göre).</w:t>
      </w:r>
    </w:p>
    <w:p>
      <w:pPr>
        <w:pStyle w:val="ListBullet"/>
        <w:numPr>
          <w:ilvl w:val="0"/>
          <w:numId w:val="1"/>
        </w:numPr>
        <w:rPr/>
      </w:pPr>
      <w:r>
        <w:rPr/>
        <w:t xml:space="preserve">Back-end: </w:t>
      </w:r>
      <w:r>
        <w:rPr/>
        <w:t>Java</w:t>
      </w:r>
      <w:r>
        <w:rPr/>
        <w:t>, REST API.</w:t>
      </w:r>
    </w:p>
    <w:p>
      <w:pPr>
        <w:pStyle w:val="ListBullet"/>
        <w:numPr>
          <w:ilvl w:val="0"/>
          <w:numId w:val="1"/>
        </w:numPr>
        <w:rPr/>
      </w:pPr>
      <w:r>
        <w:rPr/>
        <w:t>Database: PostgreSQL/MySQL (lokal veya ücretsiz bulut katmanı).</w:t>
      </w:r>
    </w:p>
    <w:p>
      <w:pPr>
        <w:pStyle w:val="ListBullet"/>
        <w:numPr>
          <w:ilvl w:val="0"/>
          <w:numId w:val="1"/>
        </w:numPr>
        <w:rPr/>
      </w:pPr>
      <w:r>
        <w:rPr/>
        <w:t xml:space="preserve">Testing: </w:t>
      </w:r>
      <w:r>
        <w:rPr/>
        <w:t>Maven Automated Unit Tests</w:t>
      </w:r>
      <w:r>
        <w:rPr/>
        <w:t xml:space="preserve"> (back-end), manuel test listeleri.</w:t>
      </w:r>
    </w:p>
    <w:p>
      <w:pPr>
        <w:pStyle w:val="ListBullet"/>
        <w:numPr>
          <w:ilvl w:val="0"/>
          <w:numId w:val="1"/>
        </w:numPr>
        <w:rPr/>
      </w:pPr>
      <w:r>
        <w:rPr/>
        <w:t>Collaboration: WhatsApp, Zoom (haftalık toplantı).</w:t>
      </w:r>
    </w:p>
    <w:p>
      <w:pPr>
        <w:pStyle w:val="Heading1"/>
        <w:rPr/>
      </w:pPr>
      <w:r>
        <w:rPr/>
        <w:t>Risk Management</w:t>
      </w:r>
    </w:p>
    <w:p>
      <w:pPr>
        <w:pStyle w:val="ListBullet"/>
        <w:numPr>
          <w:ilvl w:val="0"/>
          <w:numId w:val="1"/>
        </w:numPr>
        <w:rPr/>
      </w:pPr>
      <w:r>
        <w:rPr/>
        <w:t>Slot çakışma kontrolü ve veri tutarlılığı -&gt; DB kısıtları + erken test.</w:t>
      </w:r>
    </w:p>
    <w:p>
      <w:pPr>
        <w:pStyle w:val="ListBullet"/>
        <w:numPr>
          <w:ilvl w:val="0"/>
          <w:numId w:val="1"/>
        </w:numPr>
        <w:rPr/>
      </w:pPr>
      <w:r>
        <w:rPr/>
        <w:t>API entegrasyon sorunları -&gt; API sözleşmesini erken netleştirme.</w:t>
      </w:r>
    </w:p>
    <w:p>
      <w:pPr>
        <w:pStyle w:val="ListBullet"/>
        <w:numPr>
          <w:ilvl w:val="0"/>
          <w:numId w:val="1"/>
        </w:numPr>
        <w:rPr/>
      </w:pPr>
      <w:r>
        <w:rPr/>
        <w:t>Zaman planına uyamama -&gt; MVP önceliklendirme ve haftalık takip.</w:t>
      </w:r>
    </w:p>
    <w:p>
      <w:pPr>
        <w:pStyle w:val="Heading1"/>
        <w:rPr/>
      </w:pPr>
      <w:r>
        <w:rPr/>
        <w:t>Communication Plan</w:t>
      </w:r>
    </w:p>
    <w:p>
      <w:pPr>
        <w:pStyle w:val="Normal"/>
        <w:rPr/>
      </w:pPr>
      <w:r>
        <w:rPr/>
        <w:t>Haftalık 1 planlama toplantısı (30-45 dk) ve gün içi asenkron mesajlaşma ile iletişim sağlanır. Teknik kararlar ve görevler GitHub üzerinde tutulur.</w:t>
      </w:r>
    </w:p>
    <w:p>
      <w:pPr>
        <w:pStyle w:val="Heading1"/>
        <w:rPr/>
      </w:pPr>
      <w:r>
        <w:rPr/>
        <w:t>Change Management Plan</w:t>
      </w:r>
    </w:p>
    <w:p>
      <w:pPr>
        <w:pStyle w:val="Normal"/>
        <w:rPr/>
      </w:pPr>
      <w:r>
        <w:rPr/>
        <w:t>Değişiklik talepleri Issue olarak açılır; etki analizi (zaman/risk) yapılır, en az 2 üye onayıyla plana alınır ve test edilerek kapatılır.</w:t>
      </w:r>
    </w:p>
    <w:p>
      <w:pPr>
        <w:pStyle w:val="Heading1"/>
        <w:rPr/>
      </w:pPr>
      <w:r>
        <w:rPr/>
        <w:t>Budget Plan</w:t>
      </w:r>
    </w:p>
    <w:p>
      <w:pPr>
        <w:pStyle w:val="Normal"/>
        <w:rPr/>
      </w:pPr>
      <w:r>
        <w:rPr/>
        <w:t>Proje bütçesi 0 TL olarak planlanmıştır; ücretsiz araçlar ve gerekirse free-tier barındırma kullanılacaktır.</w:t>
      </w:r>
    </w:p>
    <w:p>
      <w:pPr>
        <w:pStyle w:val="Heading2"/>
        <w:rPr/>
      </w:pPr>
      <w:r>
        <w:rPr/>
        <w:t>Document-Specific Task Matrix</w:t>
      </w:r>
    </w:p>
    <w:tbl>
      <w:tblPr>
        <w:tblStyle w:val="TabloKlavuzu"/>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60"/>
        <w:gridCol w:w="1559"/>
        <w:gridCol w:w="1561"/>
        <w:gridCol w:w="1560"/>
        <w:gridCol w:w="1559"/>
        <w:gridCol w:w="1561"/>
      </w:tblGrid>
      <w:tr>
        <w:trPr>
          <w:trHeight w:val="300" w:hRule="atLeast"/>
        </w:trPr>
        <w:tc>
          <w:tcPr>
            <w:tcW w:w="1560"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b/>
                <w:kern w:val="0"/>
                <w:sz w:val="20"/>
                <w:szCs w:val="22"/>
                <w:lang w:val="en-US" w:eastAsia="en-US" w:bidi="ar-SA"/>
              </w:rPr>
              <w:t>Task</w:t>
            </w:r>
          </w:p>
        </w:tc>
        <w:tc>
          <w:tcPr>
            <w:tcW w:w="15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b/>
                <w:kern w:val="0"/>
                <w:sz w:val="20"/>
                <w:szCs w:val="22"/>
                <w:lang w:val="en-US" w:eastAsia="en-US" w:bidi="ar-SA"/>
              </w:rPr>
              <w:t>Description / Output</w:t>
            </w:r>
          </w:p>
        </w:tc>
        <w:tc>
          <w:tcPr>
            <w:tcW w:w="1561" w:type="dxa"/>
            <w:tcBorders/>
          </w:tcPr>
          <w:p>
            <w:pPr>
              <w:pStyle w:val="Normal"/>
              <w:widowControl/>
              <w:spacing w:lineRule="auto" w:line="240" w:before="0" w:after="0"/>
              <w:jc w:val="center"/>
              <w:rPr>
                <w:b/>
                <w:bCs/>
                <w:sz w:val="20"/>
                <w:szCs w:val="20"/>
              </w:rPr>
            </w:pPr>
            <w:r>
              <w:rPr>
                <w:rFonts w:eastAsia="ＭＳ 明朝" w:cs=""/>
                <w:b/>
                <w:bCs/>
                <w:kern w:val="0"/>
                <w:sz w:val="20"/>
                <w:szCs w:val="20"/>
                <w:lang w:val="en-US" w:eastAsia="en-US" w:bidi="ar-SA"/>
              </w:rPr>
              <w:t>Sahra Yağmur Berk</w:t>
            </w:r>
          </w:p>
        </w:tc>
        <w:tc>
          <w:tcPr>
            <w:tcW w:w="1560"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b/>
                <w:bCs/>
                <w:kern w:val="0"/>
                <w:sz w:val="20"/>
                <w:szCs w:val="20"/>
                <w:lang w:val="en-US" w:eastAsia="en-US" w:bidi="ar-SA"/>
              </w:rPr>
              <w:t>Onur Üstün</w:t>
            </w:r>
          </w:p>
        </w:tc>
        <w:tc>
          <w:tcPr>
            <w:tcW w:w="15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b/>
                <w:bCs/>
                <w:kern w:val="0"/>
                <w:sz w:val="20"/>
                <w:szCs w:val="20"/>
                <w:lang w:val="en-US" w:eastAsia="en-US" w:bidi="ar-SA"/>
              </w:rPr>
              <w:t>Mehmet Efe Saraç</w:t>
            </w:r>
          </w:p>
        </w:tc>
        <w:tc>
          <w:tcPr>
            <w:tcW w:w="1561" w:type="dxa"/>
            <w:tcBorders/>
          </w:tcPr>
          <w:p>
            <w:pPr>
              <w:pStyle w:val="Normal"/>
              <w:widowControl/>
              <w:spacing w:lineRule="auto" w:line="240" w:before="0" w:after="0"/>
              <w:jc w:val="center"/>
              <w:rPr>
                <w:b/>
                <w:bCs/>
                <w:sz w:val="20"/>
                <w:szCs w:val="20"/>
              </w:rPr>
            </w:pPr>
            <w:r>
              <w:rPr>
                <w:rFonts w:eastAsia="ＭＳ 明朝" w:cs=""/>
                <w:b/>
                <w:bCs/>
                <w:kern w:val="0"/>
                <w:sz w:val="20"/>
                <w:szCs w:val="20"/>
                <w:lang w:val="en-US" w:eastAsia="en-US" w:bidi="ar-SA"/>
              </w:rPr>
              <w:t>Hakan Beşikçi</w:t>
            </w:r>
          </w:p>
        </w:tc>
      </w:tr>
      <w:tr>
        <w:trPr>
          <w:trHeight w:val="300" w:hRule="atLeast"/>
        </w:trPr>
        <w:tc>
          <w:tcPr>
            <w:tcW w:w="156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P-1</w:t>
            </w:r>
          </w:p>
        </w:tc>
        <w:tc>
          <w:tcPr>
            <w:tcW w:w="155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Fazlar + takvim</w:t>
            </w:r>
          </w:p>
        </w:tc>
        <w:tc>
          <w:tcPr>
            <w:tcW w:w="1561"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X</w:t>
            </w:r>
          </w:p>
        </w:tc>
        <w:tc>
          <w:tcPr>
            <w:tcW w:w="15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X</w:t>
            </w:r>
          </w:p>
        </w:tc>
        <w:tc>
          <w:tcPr>
            <w:tcW w:w="1561"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X</w:t>
            </w:r>
          </w:p>
        </w:tc>
      </w:tr>
      <w:tr>
        <w:trPr>
          <w:trHeight w:val="300" w:hRule="atLeast"/>
        </w:trPr>
        <w:tc>
          <w:tcPr>
            <w:tcW w:w="156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P-2</w:t>
            </w:r>
          </w:p>
        </w:tc>
        <w:tc>
          <w:tcPr>
            <w:tcW w:w="155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Roller + sorumluluklar</w:t>
            </w:r>
          </w:p>
        </w:tc>
        <w:tc>
          <w:tcPr>
            <w:tcW w:w="1561"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0"/>
                <w:szCs w:val="22"/>
                <w:lang w:val="en-US" w:eastAsia="en-US" w:bidi="ar-SA"/>
              </w:rPr>
              <w:t>X</w:t>
            </w:r>
          </w:p>
        </w:tc>
        <w:tc>
          <w:tcPr>
            <w:tcW w:w="1561" w:type="dxa"/>
            <w:tcBorders/>
          </w:tcPr>
          <w:p>
            <w:pPr>
              <w:pStyle w:val="Normal"/>
              <w:widowControl/>
              <w:spacing w:lineRule="auto" w:line="240" w:before="0" w:after="0"/>
              <w:jc w:val="center"/>
              <w:rPr>
                <w:sz w:val="20"/>
                <w:szCs w:val="20"/>
              </w:rPr>
            </w:pPr>
            <w:r>
              <w:rPr>
                <w:rFonts w:eastAsia="ＭＳ 明朝" w:cs=""/>
                <w:kern w:val="0"/>
                <w:sz w:val="20"/>
                <w:szCs w:val="20"/>
                <w:lang w:val="en-US" w:eastAsia="en-US" w:bidi="ar-SA"/>
              </w:rPr>
              <w:t>X</w:t>
            </w:r>
          </w:p>
        </w:tc>
      </w:tr>
      <w:tr>
        <w:trPr>
          <w:trHeight w:val="300" w:hRule="atLeast"/>
        </w:trPr>
        <w:tc>
          <w:tcPr>
            <w:tcW w:w="156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P-3</w:t>
            </w:r>
          </w:p>
        </w:tc>
        <w:tc>
          <w:tcPr>
            <w:tcW w:w="155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Kaynak/risk/iletişim/değişiklik</w:t>
            </w:r>
          </w:p>
        </w:tc>
        <w:tc>
          <w:tcPr>
            <w:tcW w:w="1561"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X</w:t>
            </w:r>
          </w:p>
        </w:tc>
        <w:tc>
          <w:tcPr>
            <w:tcW w:w="1560"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0"/>
                <w:szCs w:val="22"/>
                <w:lang w:val="en-US" w:eastAsia="en-US" w:bidi="ar-SA"/>
              </w:rPr>
              <w:t>X</w:t>
            </w:r>
          </w:p>
        </w:tc>
        <w:tc>
          <w:tcPr>
            <w:tcW w:w="1561" w:type="dxa"/>
            <w:tcBorders/>
          </w:tcPr>
          <w:p>
            <w:pPr>
              <w:pStyle w:val="Normal"/>
              <w:widowControl/>
              <w:spacing w:lineRule="auto" w:line="240" w:before="0" w:after="0"/>
              <w:jc w:val="center"/>
              <w:rPr>
                <w:sz w:val="20"/>
                <w:szCs w:val="20"/>
              </w:rPr>
            </w:pPr>
            <w:r>
              <w:rPr>
                <w:rFonts w:eastAsia="ＭＳ 明朝" w:cs=""/>
                <w:kern w:val="0"/>
                <w:sz w:val="20"/>
                <w:szCs w:val="20"/>
                <w:lang w:val="en-US" w:eastAsia="en-US" w:bidi="ar-SA"/>
              </w:rPr>
              <w:t>X</w:t>
            </w:r>
          </w:p>
        </w:tc>
      </w:tr>
      <w:tr>
        <w:trPr>
          <w:trHeight w:val="300" w:hRule="atLeast"/>
        </w:trPr>
        <w:tc>
          <w:tcPr>
            <w:tcW w:w="1560"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P-4</w:t>
            </w:r>
          </w:p>
        </w:tc>
        <w:tc>
          <w:tcPr>
            <w:tcW w:w="1559"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Format + son kontrol</w:t>
            </w:r>
          </w:p>
        </w:tc>
        <w:tc>
          <w:tcPr>
            <w:tcW w:w="1561"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X</w:t>
            </w:r>
          </w:p>
        </w:tc>
        <w:tc>
          <w:tcPr>
            <w:tcW w:w="15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X</w:t>
            </w:r>
          </w:p>
        </w:tc>
        <w:tc>
          <w:tcPr>
            <w:tcW w:w="1561"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X</w:t>
            </w:r>
          </w:p>
        </w:tc>
      </w:tr>
    </w:tbl>
    <w:p>
      <w:pPr>
        <w:pStyle w:val="Normal"/>
        <w:widowControl/>
        <w:bidi w:val="0"/>
        <w:spacing w:lineRule="auto" w:line="276" w:before="0" w:after="20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swiss"/>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Balk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Balk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Balk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Balk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Balk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Balk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Balk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Balk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Balk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BilgiChar" w:customStyle="1">
    <w:name w:val="Üst Bilgi Char"/>
    <w:basedOn w:val="DefaultParagraphFont"/>
    <w:uiPriority w:val="99"/>
    <w:qFormat/>
    <w:rsid w:val="00e618bf"/>
    <w:rPr/>
  </w:style>
  <w:style w:type="character" w:styleId="AltBilgiChar" w:customStyle="1">
    <w:name w:val="Alt Bilgi Char"/>
    <w:basedOn w:val="DefaultParagraphFont"/>
    <w:uiPriority w:val="99"/>
    <w:qFormat/>
    <w:rsid w:val="00e618bf"/>
    <w:rPr/>
  </w:style>
  <w:style w:type="character" w:styleId="Balk1Char" w:customStyle="1">
    <w:name w:val="Başlık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Balk2Char" w:customStyle="1">
    <w:name w:val="Başlık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Balk3Char" w:customStyle="1">
    <w:name w:val="Başlık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KonuBalChar" w:customStyle="1">
    <w:name w:val="Konu Başlığı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AltyazChar" w:customStyle="1">
    <w:name w:val="Altyazı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GvdeMetniChar" w:customStyle="1">
    <w:name w:val="Gövde Metni Char"/>
    <w:basedOn w:val="DefaultParagraphFont"/>
    <w:uiPriority w:val="99"/>
    <w:qFormat/>
    <w:rsid w:val="00aa1d8d"/>
    <w:rPr/>
  </w:style>
  <w:style w:type="character" w:styleId="GvdeMetni2Char" w:customStyle="1">
    <w:name w:val="Gövde Metni 2 Char"/>
    <w:basedOn w:val="DefaultParagraphFont"/>
    <w:link w:val="BodyText2"/>
    <w:uiPriority w:val="99"/>
    <w:qFormat/>
    <w:rsid w:val="00aa1d8d"/>
    <w:rPr/>
  </w:style>
  <w:style w:type="character" w:styleId="GvdeMetni3Char" w:customStyle="1">
    <w:name w:val="Gövde Metni 3 Char"/>
    <w:basedOn w:val="DefaultParagraphFont"/>
    <w:link w:val="BodyText3"/>
    <w:uiPriority w:val="99"/>
    <w:qFormat/>
    <w:rsid w:val="00aa1d8d"/>
    <w:rPr>
      <w:sz w:val="16"/>
      <w:szCs w:val="16"/>
    </w:rPr>
  </w:style>
  <w:style w:type="character" w:styleId="MakroMetniChar" w:customStyle="1">
    <w:name w:val="Makro Metni Char"/>
    <w:basedOn w:val="DefaultParagraphFont"/>
    <w:link w:val="MacroText"/>
    <w:uiPriority w:val="99"/>
    <w:qFormat/>
    <w:rsid w:val="0029639d"/>
    <w:rPr>
      <w:rFonts w:ascii="Courier" w:hAnsi="Courier"/>
      <w:sz w:val="20"/>
      <w:szCs w:val="20"/>
    </w:rPr>
  </w:style>
  <w:style w:type="character" w:styleId="AlntChar" w:customStyle="1">
    <w:name w:val="Alıntı Char"/>
    <w:basedOn w:val="DefaultParagraphFont"/>
    <w:link w:val="Quote"/>
    <w:uiPriority w:val="29"/>
    <w:qFormat/>
    <w:rsid w:val="00fc693f"/>
    <w:rPr>
      <w:i/>
      <w:iCs/>
      <w:color w:themeColor="text1" w:val="000000"/>
    </w:rPr>
  </w:style>
  <w:style w:type="character" w:styleId="Balk4Char" w:customStyle="1">
    <w:name w:val="Başlık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Balk5Char" w:customStyle="1">
    <w:name w:val="Başlık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Balk6Char" w:customStyle="1">
    <w:name w:val="Başlık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Balk7Char" w:customStyle="1">
    <w:name w:val="Başlık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Balk8Char" w:customStyle="1">
    <w:name w:val="Başlık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Balk9Char" w:customStyle="1">
    <w:name w:val="Başlık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GlAlntChar" w:customStyle="1">
    <w:name w:val="Güçlü Alıntı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GvdeMetni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stBilgiveAltBilgi">
    <w:name w:val="Üst Bilgi ve Alt Bilgi"/>
    <w:basedOn w:val="Normal"/>
    <w:qFormat/>
    <w:pPr/>
    <w:rPr/>
  </w:style>
  <w:style w:type="paragraph" w:styleId="Header">
    <w:name w:val="header"/>
    <w:basedOn w:val="Normal"/>
    <w:link w:val="stBilgi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AltBilgi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KonuBal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Altyaz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GvdeMetni2Char"/>
    <w:uiPriority w:val="99"/>
    <w:unhideWhenUsed/>
    <w:qFormat/>
    <w:rsid w:val="00aa1d8d"/>
    <w:pPr>
      <w:spacing w:lineRule="auto" w:line="480" w:before="0" w:after="120"/>
    </w:pPr>
    <w:rPr/>
  </w:style>
  <w:style w:type="paragraph" w:styleId="BodyText3">
    <w:name w:val="Body Text 3"/>
    <w:basedOn w:val="Normal"/>
    <w:link w:val="GvdeMetni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kroMetni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AlntChar"/>
    <w:uiPriority w:val="29"/>
    <w:qFormat/>
    <w:rsid w:val="00fc693f"/>
    <w:pPr/>
    <w:rPr>
      <w:i/>
      <w:iCs/>
      <w:color w:themeColor="text1" w:val="000000"/>
    </w:rPr>
  </w:style>
  <w:style w:type="paragraph" w:styleId="IntenseQuote">
    <w:name w:val="Intense Quote"/>
    <w:basedOn w:val="Normal"/>
    <w:next w:val="Normal"/>
    <w:link w:val="GlAlnt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LibreOffice/25.8.6.2$Windows_X86_64 LibreOffice_project/b4b39682cd9868fa725bc664aff94278d315bd04</Application>
  <AppVersion>15.0000</AppVersion>
  <Pages>4</Pages>
  <Words>550</Words>
  <Characters>3255</Characters>
  <CharactersWithSpaces>3665</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2026-04-13T15:45:57Z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