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eastAsia="Calibri"/>
          <w:b/>
          <w:bCs/>
          <w:sz w:val="56"/>
          <w:szCs w:val="56"/>
        </w:rPr>
      </w:pPr>
      <w:r>
        <w:rPr>
          <w:rFonts w:eastAsia="Calibri"/>
          <w:b/>
          <w:bCs/>
          <w:sz w:val="56"/>
          <w:szCs w:val="56"/>
        </w:rPr>
        <w:t>CutBook</w:t>
      </w:r>
    </w:p>
    <w:p>
      <w:pPr>
        <w:pStyle w:val="Normal"/>
        <w:suppressLineNumbers w:val="0"/>
        <w:bidi w:val="0"/>
        <w:spacing w:lineRule="auto" w:line="276" w:beforeAutospacing="0" w:before="0" w:afterAutospacing="0" w:after="200"/>
        <w:ind w:start="0" w:end="0"/>
        <w:jc w:val="center"/>
        <w:rPr>
          <w:rFonts w:ascii="Calibri" w:hAnsi="Calibri" w:eastAsia="Calibri"/>
          <w:b w:val="false"/>
          <w:bCs w:val="false"/>
          <w:i/>
          <w:iCs/>
          <w:sz w:val="28"/>
          <w:szCs w:val="28"/>
        </w:rPr>
      </w:pPr>
      <w:r>
        <w:rPr>
          <w:rFonts w:eastAsia="Calibri"/>
          <w:b w:val="false"/>
          <w:bCs w:val="false"/>
          <w:i/>
          <w:iCs/>
          <w:sz w:val="28"/>
          <w:szCs w:val="28"/>
        </w:rPr>
        <w:t>Quality Assurance (QA) Plan</w:t>
      </w:r>
    </w:p>
    <w:p>
      <w:pPr>
        <w:pStyle w:val="Normal"/>
        <w:jc w:val="center"/>
        <w:rPr/>
      </w:pPr>
      <w:r>
        <w:rPr>
          <w:rFonts w:eastAsia="Calibri"/>
          <w:b/>
          <w:bCs/>
          <w:sz w:val="22"/>
          <w:szCs w:val="22"/>
        </w:rPr>
        <w:t xml:space="preserve">Contributors: </w:t>
      </w:r>
      <w:r>
        <w:rPr>
          <w:rFonts w:eastAsia="Calibri"/>
          <w:b w:val="false"/>
          <w:bCs w:val="false"/>
          <w:sz w:val="22"/>
          <w:szCs w:val="22"/>
        </w:rPr>
        <w:t>Onur Üstün, Hakan Beşikçi, Mehmet Efe Saraç, Sahra Yağmur Berk</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Table of Contents</w:t>
      </w:r>
    </w:p>
    <w:p>
      <w:pPr>
        <w:pStyle w:val="ListParagraph"/>
        <w:numPr>
          <w:ilvl w:val="0"/>
          <w:numId w:val="1"/>
        </w:numPr>
        <w:rPr/>
      </w:pPr>
      <w:r>
        <w:rPr/>
        <w:t>1. Quality Assurance Strategy</w:t>
      </w:r>
    </w:p>
    <w:p>
      <w:pPr>
        <w:pStyle w:val="ListParagraph"/>
        <w:numPr>
          <w:ilvl w:val="0"/>
          <w:numId w:val="1"/>
        </w:numPr>
        <w:rPr>
          <w:rFonts w:ascii="Calibri" w:hAnsi="Calibri" w:eastAsia="Calibri" w:cs="Calibri"/>
          <w:sz w:val="22"/>
          <w:szCs w:val="22"/>
          <w:lang w:val="en-US"/>
        </w:rPr>
      </w:pPr>
      <w:r>
        <w:rPr/>
        <w:t xml:space="preserve">2. </w:t>
      </w:r>
      <w:r>
        <w:rPr>
          <w:rFonts w:eastAsia="Calibri" w:cs="Calibri"/>
          <w:sz w:val="22"/>
          <w:szCs w:val="22"/>
          <w:lang w:val="en-US"/>
        </w:rPr>
        <w:t>Quality Factors &amp; Metrics</w:t>
      </w:r>
    </w:p>
    <w:p>
      <w:pPr>
        <w:pStyle w:val="ListParagraph"/>
        <w:numPr>
          <w:ilvl w:val="0"/>
          <w:numId w:val="1"/>
        </w:numPr>
        <w:rPr>
          <w:rFonts w:ascii="Calibri" w:hAnsi="Calibri" w:eastAsia="Calibri" w:cs="Calibri"/>
          <w:sz w:val="22"/>
          <w:szCs w:val="22"/>
          <w:lang w:val="en-US"/>
        </w:rPr>
      </w:pPr>
      <w:r>
        <w:rPr/>
        <w:t xml:space="preserve">3. </w:t>
      </w:r>
      <w:r>
        <w:rPr>
          <w:rFonts w:eastAsia="Calibri" w:cs="Calibri"/>
          <w:sz w:val="22"/>
          <w:szCs w:val="22"/>
          <w:lang w:val="en-US"/>
        </w:rPr>
        <w:t>Test Plan</w:t>
      </w:r>
    </w:p>
    <w:p>
      <w:pPr>
        <w:pStyle w:val="ListParagraph"/>
        <w:numPr>
          <w:ilvl w:val="0"/>
          <w:numId w:val="1"/>
        </w:numPr>
        <w:suppressLineNumbers w:val="0"/>
        <w:bidi w:val="0"/>
        <w:spacing w:lineRule="auto" w:line="276" w:beforeAutospacing="0" w:before="0" w:afterAutospacing="0" w:after="0"/>
        <w:ind w:hanging="360" w:start="720" w:end="0"/>
        <w:contextualSpacing/>
        <w:jc w:val="start"/>
        <w:rPr>
          <w:rFonts w:ascii="Calibri" w:hAnsi="Calibri" w:eastAsia="Calibri" w:cs="Calibri"/>
          <w:sz w:val="22"/>
          <w:szCs w:val="22"/>
          <w:lang w:val="en-US"/>
        </w:rPr>
      </w:pPr>
      <w:r>
        <w:rPr/>
        <w:t xml:space="preserve">4. </w:t>
      </w:r>
      <w:r>
        <w:rPr>
          <w:rFonts w:eastAsia="Calibri" w:cs="Calibri"/>
          <w:sz w:val="22"/>
          <w:szCs w:val="22"/>
          <w:lang w:val="en-US"/>
        </w:rPr>
        <w:t>Bug Tracking</w:t>
      </w:r>
    </w:p>
    <w:p>
      <w:pPr>
        <w:pStyle w:val="ListParagraph"/>
        <w:numPr>
          <w:ilvl w:val="0"/>
          <w:numId w:val="1"/>
        </w:numPr>
        <w:spacing w:before="0" w:after="200"/>
        <w:contextualSpacing/>
        <w:rPr/>
      </w:pPr>
      <w:r>
        <w:rPr/>
        <w:t>5. Document-Specific Task Matrix</w:t>
      </w:r>
    </w:p>
    <w:p>
      <w:pPr>
        <w:pStyle w:val="Heading1"/>
        <w:rPr/>
      </w:pPr>
      <w:r>
        <w:rPr/>
        <w:t>1. Quality Assurance Strategy</w:t>
      </w:r>
    </w:p>
    <w:p>
      <w:pPr>
        <w:pStyle w:val="Normal"/>
        <w:rPr/>
      </w:pPr>
      <w:r>
        <w:rPr/>
      </w:r>
    </w:p>
    <w:p>
      <w:pPr>
        <w:pStyle w:val="Heading2"/>
        <w:bidi w:val="0"/>
        <w:rPr/>
      </w:pPr>
      <w:r>
        <w:rPr/>
        <w:t>Overview</w:t>
      </w:r>
    </w:p>
    <w:p>
      <w:pPr>
        <w:pStyle w:val="Normal"/>
        <w:spacing w:lineRule="auto" w:line="269" w:before="0" w:after="120"/>
        <w:rPr>
          <w:rFonts w:ascii="Calibri" w:hAnsi="Calibri" w:eastAsia="Calibri"/>
          <w:b w:val="false"/>
          <w:bCs w:val="false"/>
          <w:sz w:val="22"/>
          <w:szCs w:val="22"/>
        </w:rPr>
      </w:pPr>
      <w:r>
        <w:rPr>
          <w:rFonts w:eastAsia="Calibri"/>
          <w:b w:val="false"/>
          <w:bCs w:val="false"/>
          <w:sz w:val="22"/>
          <w:szCs w:val="22"/>
        </w:rPr>
        <w:t>Yaklaşım, hem backend iş mantığının güvenilirliğini hem de frontend kullanıcı arayüzünün yanıt verebilirliğini sağlayan çok katmanlı bir test stratejisine odaklanmaktadır. Hataların otomatik testler yoluyla erken tespitine öncelik verirken, manuel kullanılabilirlik incelemeleriyle premium bir kullanıcı deneyimi sağlamayı hedeflenir.</w:t>
      </w:r>
    </w:p>
    <w:p>
      <w:pPr>
        <w:pStyle w:val="Normal"/>
        <w:rPr/>
      </w:pPr>
      <w:r>
        <w:rPr/>
      </w:r>
    </w:p>
    <w:p>
      <w:pPr>
        <w:pStyle w:val="Heading2"/>
        <w:rPr/>
      </w:pPr>
      <w:r>
        <w:rPr/>
        <w:t>Testing Methodologies</w:t>
      </w:r>
    </w:p>
    <w:p>
      <w:pPr>
        <w:pStyle w:val="Normal"/>
        <w:spacing w:lineRule="auto" w:line="264" w:before="0" w:after="80"/>
        <w:ind w:hanging="198" w:start="357"/>
        <w:rPr/>
      </w:pPr>
      <w:r>
        <w:rPr>
          <w:rFonts w:eastAsia="Calibri"/>
          <w:b w:val="false"/>
          <w:sz w:val="22"/>
        </w:rPr>
        <w:t xml:space="preserve">• </w:t>
      </w:r>
      <w:r>
        <w:rPr>
          <w:rFonts w:eastAsia="Calibri"/>
          <w:b/>
          <w:sz w:val="22"/>
        </w:rPr>
        <w:t>Birim Testi (Unit Testing)</w:t>
      </w:r>
      <w:r>
        <w:rPr>
          <w:rFonts w:eastAsia="Calibri"/>
          <w:b w:val="false"/>
          <w:sz w:val="22"/>
        </w:rPr>
        <w:t>: Spring Boot backend'deki bireysel bileşenlere (Service, Repository) JUnit 5 ve Mockito kullanarak odaklanır.</w:t>
      </w:r>
    </w:p>
    <w:p>
      <w:pPr>
        <w:pStyle w:val="Normal"/>
        <w:spacing w:lineRule="auto" w:line="264" w:before="0" w:after="80"/>
        <w:ind w:hanging="198" w:start="357"/>
        <w:rPr/>
      </w:pPr>
      <w:r>
        <w:rPr>
          <w:rFonts w:eastAsia="Calibri"/>
          <w:b w:val="false"/>
          <w:sz w:val="22"/>
        </w:rPr>
        <w:t xml:space="preserve">• </w:t>
      </w:r>
      <w:r>
        <w:rPr>
          <w:rFonts w:eastAsia="Calibri"/>
          <w:b/>
          <w:sz w:val="22"/>
        </w:rPr>
        <w:t>Entegrasyon Testi (Integration Testing)</w:t>
      </w:r>
      <w:r>
        <w:rPr>
          <w:rFonts w:eastAsia="Calibri"/>
          <w:b w:val="false"/>
          <w:sz w:val="22"/>
        </w:rPr>
        <w:t>: Farklı katmanlar (Controller -&gt; Service -&gt; Repository) ve veritabanı (H2/PostgreSQL) arasındaki etkileşimi doğrular.</w:t>
      </w:r>
    </w:p>
    <w:p>
      <w:pPr>
        <w:pStyle w:val="Normal"/>
        <w:spacing w:lineRule="auto" w:line="264" w:before="0" w:after="80"/>
        <w:ind w:hanging="198" w:start="357"/>
        <w:rPr/>
      </w:pPr>
      <w:r>
        <w:rPr>
          <w:rFonts w:eastAsia="Calibri"/>
          <w:b w:val="false"/>
          <w:sz w:val="22"/>
        </w:rPr>
        <w:t xml:space="preserve">• </w:t>
      </w:r>
      <w:r>
        <w:rPr>
          <w:rFonts w:eastAsia="Calibri"/>
          <w:b/>
          <w:sz w:val="22"/>
        </w:rPr>
        <w:t>Kullanılabilirlik Testi (Usability Testing)</w:t>
      </w:r>
      <w:r>
        <w:rPr>
          <w:rFonts w:eastAsia="Calibri"/>
          <w:b w:val="false"/>
          <w:sz w:val="22"/>
        </w:rPr>
        <w:t>: React tabanlı ön yüzün sezgisel, duyarlı ve farklı cihazlarda görsel olarak çekici olmasını sağlar.</w:t>
      </w:r>
    </w:p>
    <w:p>
      <w:pPr>
        <w:pStyle w:val="Normal"/>
        <w:spacing w:lineRule="auto" w:line="264" w:before="0" w:after="80"/>
        <w:ind w:hanging="198" w:start="357"/>
        <w:rPr/>
      </w:pPr>
      <w:r>
        <w:rPr>
          <w:rFonts w:eastAsia="Calibri"/>
          <w:b w:val="false"/>
          <w:sz w:val="22"/>
        </w:rPr>
        <w:t xml:space="preserve">• </w:t>
      </w:r>
      <w:r>
        <w:rPr>
          <w:rFonts w:eastAsia="Calibri"/>
          <w:b/>
          <w:sz w:val="22"/>
        </w:rPr>
        <w:t>API Testi</w:t>
      </w:r>
      <w:r>
        <w:rPr>
          <w:rFonts w:eastAsia="Calibri"/>
          <w:b w:val="false"/>
          <w:sz w:val="22"/>
        </w:rPr>
        <w:t>: REST uç noktalarının doğruluk, durum kodları ve JSON yanıt formatları açısından (Postman veya RestAssured gibi araçlarla) doğrulanmasını sağlar.</w:t>
      </w:r>
    </w:p>
    <w:p>
      <w:pPr>
        <w:pStyle w:val="Normal"/>
        <w:rPr/>
      </w:pPr>
      <w:r>
        <w:rPr/>
      </w:r>
    </w:p>
    <w:p>
      <w:pPr>
        <w:pStyle w:val="Normal"/>
        <w:spacing w:before="120" w:after="60"/>
        <w:rPr/>
      </w:pPr>
      <w:r>
        <w:rPr>
          <w:rFonts w:eastAsia="Calibri"/>
          <w:b/>
          <w:sz w:val="23"/>
        </w:rPr>
        <w:t>Otomatik ve Manuel Testler</w:t>
      </w:r>
    </w:p>
    <w:tbl>
      <w:tblPr>
        <w:tblStyle w:val="TableGrid"/>
        <w:tblW w:w="9405" w:type="dxa"/>
        <w:jc w:val="center"/>
        <w:tblInd w:w="0" w:type="dxa"/>
        <w:tblLayout w:type="fixed"/>
        <w:tblCellMar>
          <w:top w:w="80" w:type="dxa"/>
          <w:start w:w="90" w:type="dxa"/>
          <w:bottom w:w="80" w:type="dxa"/>
          <w:end w:w="90" w:type="dxa"/>
        </w:tblCellMar>
        <w:tblLook w:firstRow="1" w:noVBand="1" w:lastRow="0" w:firstColumn="1" w:lastColumn="0" w:noHBand="0" w:val="04a0"/>
      </w:tblPr>
      <w:tblGrid>
        <w:gridCol w:w="3135"/>
        <w:gridCol w:w="3135"/>
        <w:gridCol w:w="3135"/>
      </w:tblGrid>
      <w:tr>
        <w:trPr/>
        <w:tc>
          <w:tcPr>
            <w:tcW w:w="3135"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Bileşen</w:t>
            </w:r>
          </w:p>
        </w:tc>
        <w:tc>
          <w:tcPr>
            <w:tcW w:w="3135"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Test Türü</w:t>
            </w:r>
          </w:p>
        </w:tc>
        <w:tc>
          <w:tcPr>
            <w:tcW w:w="3135"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Gerekçe</w:t>
            </w:r>
          </w:p>
        </w:tc>
      </w:tr>
      <w:tr>
        <w:trPr/>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Backend İş Mantığı</w:t>
            </w:r>
          </w:p>
        </w:tc>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Otomatik</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Kritik mantık (müsaitlik kontrolleri, yetkilendirme) regresyon testi gerektirir.</w:t>
            </w:r>
          </w:p>
        </w:tc>
      </w:tr>
      <w:tr>
        <w:trPr/>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API Uç Noktaları</w:t>
            </w:r>
          </w:p>
        </w:tc>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Otomatik</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Ön yüz ve arka yüz arasındaki sözleşme kararlılığını sağlar.</w:t>
            </w:r>
          </w:p>
        </w:tc>
      </w:tr>
      <w:tr>
        <w:trPr/>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UI Bileşen Tasarımı</w:t>
            </w:r>
          </w:p>
        </w:tc>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Manuel</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bCs w:val="false"/>
                <w:kern w:val="0"/>
                <w:sz w:val="21"/>
                <w:szCs w:val="21"/>
                <w:lang w:val="en-US" w:eastAsia="en-US" w:bidi="ar-SA"/>
              </w:rPr>
              <w:t>Görsel detaylar en iyi insan gözüyle doğrulanır.</w:t>
            </w:r>
          </w:p>
        </w:tc>
      </w:tr>
      <w:tr>
        <w:trPr>
          <w:trHeight w:val="300" w:hRule="atLeast"/>
        </w:trPr>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Tam Kullanıcı Akışları</w:t>
            </w:r>
          </w:p>
        </w:tc>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Manuel/Otomatik</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bCs w:val="false"/>
                <w:kern w:val="0"/>
                <w:sz w:val="21"/>
                <w:szCs w:val="21"/>
                <w:lang w:val="en-US" w:eastAsia="en-US" w:bidi="ar-SA"/>
              </w:rPr>
              <w:t>Standart kullanıcı akışları (Happy Path) otomatize edilir; arayüzdeki uç durumlar (Edge Cases) manuel olarak doğrulanır.</w:t>
            </w:r>
          </w:p>
        </w:tc>
      </w:tr>
    </w:tbl>
    <w:p>
      <w:pPr>
        <w:pStyle w:val="Normal"/>
        <w:rPr/>
      </w:pPr>
      <w:r>
        <w:rPr/>
      </w:r>
    </w:p>
    <w:p>
      <w:pPr>
        <w:pStyle w:val="Normal"/>
        <w:rPr/>
      </w:pPr>
      <w:r>
        <w:rPr/>
      </w:r>
    </w:p>
    <w:p>
      <w:pPr>
        <w:pStyle w:val="Heading2"/>
        <w:rPr/>
      </w:pPr>
      <w:r>
        <w:rPr/>
        <w:t>Configuration and Change Management</w:t>
      </w:r>
    </w:p>
    <w:p>
      <w:pPr>
        <w:pStyle w:val="BodyText"/>
        <w:spacing w:before="0" w:after="200"/>
        <w:ind w:hanging="0" w:start="0" w:end="0"/>
        <w:rPr/>
      </w:pPr>
      <w:r>
        <w:rPr/>
        <w:t>Projedeki kaynak kod, yapılandırma dosyaları ve mimari dokümantasyon, merkezi bir versiyon kontrol sistemi olan </w:t>
      </w:r>
      <w:r>
        <w:rPr>
          <w:rStyle w:val="Strong"/>
          <w:b w:val="false"/>
          <w:bCs w:val="false"/>
        </w:rPr>
        <w:t>GitHub</w:t>
      </w:r>
      <w:r>
        <w:rPr/>
        <w:t> üzerinde yönetilmektedir. Sistemin güvenliği ve tutarlılığı aşağıdaki değişiklik takibi süreçleriyle sağlanmaktadır:</w:t>
      </w:r>
    </w:p>
    <w:p>
      <w:pPr>
        <w:pStyle w:val="BodyText"/>
        <w:spacing w:before="0" w:after="200"/>
        <w:ind w:hanging="0" w:start="0" w:end="0"/>
        <w:rPr/>
      </w:pPr>
      <w:r>
        <w:rPr>
          <w:rStyle w:val="Strong"/>
          <w:b w:val="false"/>
          <w:bCs w:val="false"/>
        </w:rPr>
        <w:t>Pull Request:</w:t>
      </w:r>
      <w:r>
        <w:rPr/>
        <w:t> Kod üzerinde yapılan her değişiklik GitHub repomuzda Pull Request (PR) olarak açılır. Ekip üyelerinin kod incelemesinden (Code Review) geçmeyen kodlar üretim (main) dalına dâhil edilmez.</w:t>
      </w:r>
    </w:p>
    <w:p>
      <w:pPr>
        <w:pStyle w:val="BodyText"/>
        <w:spacing w:before="0" w:after="200"/>
        <w:ind w:hanging="0" w:start="0" w:end="0"/>
        <w:rPr/>
      </w:pPr>
      <w:r>
        <w:rPr>
          <w:rStyle w:val="Strong"/>
          <w:b w:val="false"/>
          <w:bCs w:val="false"/>
        </w:rPr>
        <w:t>Hata ve Talep Takibi:</w:t>
      </w:r>
      <w:r>
        <w:rPr/>
        <w:t> Gereksinimlerde (FR/NFR) yapılacak değişiklikler veya ortaya çıkan bug raporları GitHub Issues üzerinden numaralandırılarak kayıt altına alınır ve süreçler buradan izlenir. Proje gereksinimlerini değiştiren radikal adımlar söz konusu olduğunda, değişiklik süreci tüm ekibin ortak onayı ve takım liderinin mutabakatı ile işletilir.</w:t>
      </w:r>
    </w:p>
    <w:p>
      <w:pPr>
        <w:pStyle w:val="Normal"/>
        <w:rPr/>
      </w:pPr>
      <w:r>
        <w:rPr/>
      </w:r>
    </w:p>
    <w:p>
      <w:pPr>
        <w:pStyle w:val="Normal"/>
        <w:rPr/>
      </w:pPr>
      <w:r>
        <w:rPr/>
      </w:r>
    </w:p>
    <w:p>
      <w:pPr>
        <w:pStyle w:val="Heading1"/>
        <w:rPr>
          <w:rFonts w:ascii="Calibri" w:hAnsi="Calibri" w:eastAsia="Calibri" w:cs="Calibri"/>
          <w:sz w:val="22"/>
          <w:szCs w:val="22"/>
          <w:lang w:val="en-US"/>
        </w:rPr>
      </w:pPr>
      <w:r>
        <w:rPr/>
        <w:t xml:space="preserve">2. </w:t>
      </w:r>
      <w:r>
        <w:rPr>
          <w:lang w:val="en-US"/>
        </w:rPr>
        <w:t>Quality Factors &amp; Metrics</w:t>
      </w:r>
    </w:p>
    <w:p>
      <w:pPr>
        <w:pStyle w:val="Normal"/>
        <w:rPr/>
      </w:pPr>
      <w:r>
        <w:rPr/>
      </w:r>
    </w:p>
    <w:p>
      <w:pPr>
        <w:pStyle w:val="Normal"/>
        <w:spacing w:lineRule="auto" w:line="269" w:before="0" w:after="120"/>
        <w:rPr/>
      </w:pPr>
      <w:r>
        <w:rPr>
          <w:rFonts w:eastAsia="Calibri"/>
          <w:b w:val="false"/>
          <w:sz w:val="22"/>
        </w:rPr>
        <w:t>Ekibimiz, proje başarısını ölçmek için aşağıdaki dört kalite faktörünü tanımlamıştır:</w:t>
      </w:r>
    </w:p>
    <w:p>
      <w:pPr>
        <w:pStyle w:val="Normal"/>
        <w:rPr/>
      </w:pPr>
      <w:r>
        <w:rPr/>
      </w:r>
    </w:p>
    <w:tbl>
      <w:tblPr>
        <w:tblStyle w:val="TableGrid"/>
        <w:tblW w:w="9405" w:type="dxa"/>
        <w:jc w:val="center"/>
        <w:tblInd w:w="0" w:type="dxa"/>
        <w:tblLayout w:type="fixed"/>
        <w:tblCellMar>
          <w:top w:w="80" w:type="dxa"/>
          <w:start w:w="90" w:type="dxa"/>
          <w:bottom w:w="80" w:type="dxa"/>
          <w:end w:w="90" w:type="dxa"/>
        </w:tblCellMar>
        <w:tblLook w:firstRow="1" w:noVBand="1" w:lastRow="0" w:firstColumn="1" w:lastColumn="0" w:noHBand="0" w:val="04a0"/>
      </w:tblPr>
      <w:tblGrid>
        <w:gridCol w:w="3135"/>
        <w:gridCol w:w="3135"/>
        <w:gridCol w:w="3135"/>
      </w:tblGrid>
      <w:tr>
        <w:trPr/>
        <w:tc>
          <w:tcPr>
            <w:tcW w:w="3135"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Kalite Faktörü</w:t>
            </w:r>
          </w:p>
        </w:tc>
        <w:tc>
          <w:tcPr>
            <w:tcW w:w="3135"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Açıklama</w:t>
            </w:r>
          </w:p>
        </w:tc>
        <w:tc>
          <w:tcPr>
            <w:tcW w:w="3135"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Ölçüm Metriği</w:t>
            </w:r>
          </w:p>
        </w:tc>
      </w:tr>
      <w:tr>
        <w:trPr/>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Performans</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Normal yük altında sistemin yanıt verebilirliği.</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Ortalama API yanıt süresi &lt; 200ms.</w:t>
            </w:r>
          </w:p>
        </w:tc>
      </w:tr>
      <w:tr>
        <w:trPr/>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Güvenlik</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Veri bütünlüğünü sağlamak ve yetkisiz erişimi önlemek.</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BCrypt şifreleme ve girdi doğrulaması (@Valid) kullanımı.</w:t>
            </w:r>
          </w:p>
        </w:tc>
      </w:tr>
      <w:tr>
        <w:trPr/>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Kullanılabilirlik</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Navigasyon ve görev tamamlama kolaylığı.</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Test oturumlarında kullanıcı görev tamamlama oranı &gt; %95.</w:t>
            </w:r>
          </w:p>
        </w:tc>
      </w:tr>
      <w:tr>
        <w:trPr/>
        <w:tc>
          <w:tcPr>
            <w:tcW w:w="3135"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Bakım Kolaylığı</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Kodun değiştirilme ve genişletilme kolaylığı.</w:t>
            </w:r>
          </w:p>
        </w:tc>
        <w:tc>
          <w:tcPr>
            <w:tcW w:w="3135"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Service katmanı için minimum %80 birim test kapsamı.</w:t>
            </w:r>
          </w:p>
        </w:tc>
      </w:tr>
    </w:tbl>
    <w:p>
      <w:pPr>
        <w:pStyle w:val="Normal"/>
        <w:rPr/>
      </w:pPr>
      <w:r>
        <w:rPr/>
      </w:r>
    </w:p>
    <w:p>
      <w:pPr>
        <w:pStyle w:val="Heading1"/>
        <w:spacing w:before="160" w:after="60"/>
        <w:rPr/>
      </w:pPr>
      <w:r>
        <w:rPr/>
      </w:r>
    </w:p>
    <w:p>
      <w:pPr>
        <w:pStyle w:val="Heading1"/>
        <w:spacing w:before="160" w:after="60"/>
        <w:rPr/>
      </w:pPr>
      <w:r>
        <w:rPr/>
      </w:r>
    </w:p>
    <w:p>
      <w:pPr>
        <w:pStyle w:val="Heading1"/>
        <w:spacing w:before="160" w:after="60"/>
        <w:rPr/>
      </w:pPr>
      <w:r>
        <w:rPr/>
        <w:t>3. Test Plan</w:t>
      </w:r>
    </w:p>
    <w:p>
      <w:pPr>
        <w:pStyle w:val="Normal"/>
        <w:rPr/>
      </w:pPr>
      <w:r>
        <w:rPr/>
      </w:r>
    </w:p>
    <w:p>
      <w:pPr>
        <w:pStyle w:val="Normal"/>
        <w:spacing w:before="120" w:after="60"/>
        <w:rPr/>
      </w:pPr>
      <w:r>
        <w:rPr>
          <w:rFonts w:eastAsia="Calibri"/>
          <w:b/>
          <w:sz w:val="23"/>
        </w:rPr>
        <w:t>Test Senaryoları (Test Cases)</w:t>
      </w:r>
    </w:p>
    <w:p>
      <w:pPr>
        <w:pStyle w:val="Normal"/>
        <w:rPr/>
      </w:pPr>
      <w:r>
        <w:rPr/>
      </w:r>
    </w:p>
    <w:tbl>
      <w:tblPr>
        <w:tblStyle w:val="TableGrid"/>
        <w:tblW w:w="9405" w:type="dxa"/>
        <w:jc w:val="center"/>
        <w:tblInd w:w="0" w:type="dxa"/>
        <w:tblLayout w:type="fixed"/>
        <w:tblCellMar>
          <w:top w:w="80" w:type="dxa"/>
          <w:start w:w="90" w:type="dxa"/>
          <w:bottom w:w="80" w:type="dxa"/>
          <w:end w:w="90" w:type="dxa"/>
        </w:tblCellMar>
        <w:tblLook w:firstRow="1" w:noVBand="1" w:lastRow="0" w:firstColumn="1" w:lastColumn="0" w:noHBand="0" w:val="04a0"/>
      </w:tblPr>
      <w:tblGrid>
        <w:gridCol w:w="1881"/>
        <w:gridCol w:w="1881"/>
        <w:gridCol w:w="1881"/>
        <w:gridCol w:w="1881"/>
        <w:gridCol w:w="1881"/>
      </w:tblGrid>
      <w:tr>
        <w:trPr/>
        <w:tc>
          <w:tcPr>
            <w:tcW w:w="1881"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ID</w:t>
            </w:r>
          </w:p>
        </w:tc>
        <w:tc>
          <w:tcPr>
            <w:tcW w:w="1881"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Senaryo</w:t>
            </w:r>
          </w:p>
        </w:tc>
        <w:tc>
          <w:tcPr>
            <w:tcW w:w="1881"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Ön Koşullar</w:t>
            </w:r>
          </w:p>
        </w:tc>
        <w:tc>
          <w:tcPr>
            <w:tcW w:w="1881"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Test Adımları</w:t>
            </w:r>
          </w:p>
        </w:tc>
        <w:tc>
          <w:tcPr>
            <w:tcW w:w="1881" w:type="dxa"/>
            <w:tcBorders/>
            <w:shd w:fill="D9EAF7" w:val="clear"/>
            <w:vAlign w:val="cente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Beklenen Sonuç</w:t>
            </w:r>
          </w:p>
        </w:tc>
      </w:tr>
      <w:tr>
        <w:trPr/>
        <w:tc>
          <w:tcPr>
            <w:tcW w:w="1881"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TC-01</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kern w:val="0"/>
                <w:sz w:val="21"/>
                <w:szCs w:val="22"/>
                <w:lang w:val="en-US" w:eastAsia="en-US" w:bidi="ar-SA"/>
              </w:rPr>
              <w:t>Kullanıcı Kaydı ve Girişi</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Veritabanı temizdir.</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1. Geçerli bilgilerle kayıt ol.</w:t>
              <w:br/>
              <w:t>2. Aynı bilgilerle giriş yapmayı dene.</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bCs w:val="false"/>
                <w:kern w:val="0"/>
                <w:sz w:val="21"/>
                <w:szCs w:val="21"/>
                <w:lang w:val="en-US" w:eastAsia="en-US" w:bidi="ar-SA"/>
              </w:rPr>
              <w:t>Kullanıcı başarılı giriş durum kodu (200 OK) alır.</w:t>
            </w:r>
          </w:p>
        </w:tc>
      </w:tr>
      <w:tr>
        <w:trPr/>
        <w:tc>
          <w:tcPr>
            <w:tcW w:w="1881"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TC-02</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kern w:val="0"/>
                <w:sz w:val="21"/>
                <w:szCs w:val="22"/>
                <w:lang w:val="en-US" w:eastAsia="en-US" w:bidi="ar-SA"/>
              </w:rPr>
              <w:t>İşletme Profili Oluşturma</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Kullanıcı 'İşletme Sahibi' olarak giriş yapmıştır.</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1. İşletme Oluşturma sayfasına git.</w:t>
              <w:br/>
              <w:t>2. Bilgileri doldur ve en az bir hizmet ekle.</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İşletme veritabanına kaydedilir ve arama listesinde görüntülenir.</w:t>
            </w:r>
          </w:p>
        </w:tc>
      </w:tr>
      <w:tr>
        <w:trPr/>
        <w:tc>
          <w:tcPr>
            <w:tcW w:w="1881"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TC-03</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kern w:val="0"/>
                <w:sz w:val="21"/>
                <w:szCs w:val="22"/>
                <w:lang w:val="en-US" w:eastAsia="en-US" w:bidi="ar-SA"/>
              </w:rPr>
              <w:t>Çalışma Saatleri Yapılandırması</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İşletme profili mevcuttur.</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1. Pazartesi için saatleri (09:00-18:00) ayarla.</w:t>
              <w:br/>
              <w:t>2. Saatleri 08:00-17:00 olarak güncelle.</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Sistem saatleri doğru şekilde günceller ve yeni aralık dışındaki randevuları engeller.</w:t>
            </w:r>
          </w:p>
        </w:tc>
      </w:tr>
      <w:tr>
        <w:trPr/>
        <w:tc>
          <w:tcPr>
            <w:tcW w:w="1881"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TC-04</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kern w:val="0"/>
                <w:sz w:val="21"/>
                <w:szCs w:val="22"/>
                <w:lang w:val="en-US" w:eastAsia="en-US" w:bidi="ar-SA"/>
              </w:rPr>
              <w:t>Başarılı Randevu Rezervasyonu</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İşletme, Hizmet ve Kullanıcı mevcuttur.</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1. Bir hizmet seç.</w:t>
              <w:br/>
              <w:t>2. Uygun bir zaman dilimi seç.</w:t>
              <w:br/>
              <w:t>3. Rezervasyonu onayla.</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Randevu oluşturulur; zaman dilimi başkaları için "Müsait Değil" olarak işaretlenir.</w:t>
            </w:r>
          </w:p>
        </w:tc>
      </w:tr>
      <w:tr>
        <w:trPr/>
        <w:tc>
          <w:tcPr>
            <w:tcW w:w="1881"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kern w:val="0"/>
                <w:sz w:val="21"/>
                <w:szCs w:val="22"/>
                <w:lang w:val="en-US" w:eastAsia="en-US" w:bidi="ar-SA"/>
              </w:rPr>
              <w:t>TC-05</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kern w:val="0"/>
                <w:sz w:val="21"/>
                <w:szCs w:val="22"/>
                <w:lang w:val="en-US" w:eastAsia="en-US" w:bidi="ar-SA"/>
              </w:rPr>
              <w:t>Randevu İptali</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Randevu zaten mevcuttur.</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1. "Randevularım" sayfasına git.</w:t>
              <w:br/>
              <w:t>2. Gelecek bir randevuda "İptal Et"e tıkla.</w:t>
            </w:r>
          </w:p>
        </w:tc>
        <w:tc>
          <w:tcPr>
            <w:tcW w:w="1881"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Randevu durumu İPTAL EDİLDİ olarak değişir; zaman dilimi tekrar müsait olur.</w:t>
            </w:r>
          </w:p>
        </w:tc>
      </w:tr>
    </w:tbl>
    <w:p>
      <w:pPr>
        <w:pStyle w:val="Normal"/>
        <w:rPr/>
      </w:pPr>
      <w:r>
        <w:rPr/>
      </w:r>
    </w:p>
    <w:p>
      <w:pPr>
        <w:pStyle w:val="Normal"/>
        <w:rPr/>
      </w:pPr>
      <w:r>
        <w:rPr/>
      </w:r>
    </w:p>
    <w:p>
      <w:pPr>
        <w:pStyle w:val="Heading1"/>
        <w:rPr/>
      </w:pPr>
      <w:r>
        <w:rPr/>
        <w:t>4. Bug Tracking</w:t>
      </w:r>
    </w:p>
    <w:p>
      <w:pPr>
        <w:pStyle w:val="Normal"/>
        <w:spacing w:lineRule="auto" w:line="269" w:before="0" w:after="120"/>
        <w:rPr/>
      </w:pPr>
      <w:r>
        <w:rPr>
          <w:rFonts w:eastAsia="Calibri"/>
          <w:b w:val="false"/>
          <w:bCs w:val="false"/>
          <w:sz w:val="22"/>
          <w:szCs w:val="22"/>
        </w:rPr>
        <w:t>Hatalar, GitHub Issues kullanılarak aşağıdaki iş akışıyla takip edilecektir:</w:t>
      </w:r>
    </w:p>
    <w:p>
      <w:pPr>
        <w:pStyle w:val="Normal"/>
        <w:spacing w:lineRule="auto" w:line="264" w:before="0" w:after="80"/>
        <w:ind w:hanging="227" w:start="227"/>
        <w:rPr/>
      </w:pPr>
      <w:r>
        <w:rPr>
          <w:rFonts w:eastAsia="Calibri"/>
          <w:b w:val="false"/>
          <w:sz w:val="22"/>
        </w:rPr>
        <w:t xml:space="preserve">1. </w:t>
      </w:r>
      <w:r>
        <w:rPr>
          <w:rFonts w:eastAsia="Calibri"/>
          <w:b/>
          <w:sz w:val="22"/>
        </w:rPr>
        <w:t>Raporlama</w:t>
      </w:r>
      <w:r>
        <w:rPr>
          <w:rFonts w:eastAsia="Calibri"/>
          <w:b w:val="false"/>
          <w:sz w:val="22"/>
        </w:rPr>
        <w:t>: Açıklayıcı bir başlık, yeniden üretim adımları, beklenen vs. gerçek sonuç ve bir ekran görüntüsü ile bir issue oluşturulur.</w:t>
      </w:r>
    </w:p>
    <w:p>
      <w:pPr>
        <w:pStyle w:val="Normal"/>
        <w:spacing w:lineRule="auto" w:line="264" w:before="0" w:after="80"/>
        <w:ind w:hanging="227" w:start="227"/>
        <w:rPr/>
      </w:pPr>
      <w:r>
        <w:rPr>
          <w:rFonts w:eastAsia="Calibri"/>
          <w:b w:val="false"/>
          <w:sz w:val="22"/>
        </w:rPr>
        <w:t xml:space="preserve">2. </w:t>
      </w:r>
      <w:r>
        <w:rPr>
          <w:rFonts w:eastAsia="Calibri"/>
          <w:b/>
          <w:sz w:val="22"/>
        </w:rPr>
        <w:t>Etiketleme</w:t>
      </w:r>
      <w:r>
        <w:rPr>
          <w:rFonts w:eastAsia="Calibri"/>
          <w:b w:val="false"/>
          <w:sz w:val="22"/>
        </w:rPr>
        <w:t>: bug, priority:high, frontend veya backend gibi etiketler kullanılır.</w:t>
      </w:r>
    </w:p>
    <w:p>
      <w:pPr>
        <w:pStyle w:val="Normal"/>
        <w:spacing w:lineRule="auto" w:line="264" w:before="0" w:after="80"/>
        <w:ind w:hanging="227" w:start="227"/>
        <w:rPr/>
      </w:pPr>
      <w:r>
        <w:rPr>
          <w:rFonts w:eastAsia="Calibri"/>
          <w:b w:val="false"/>
          <w:sz w:val="22"/>
        </w:rPr>
        <w:t xml:space="preserve">3. </w:t>
      </w:r>
      <w:r>
        <w:rPr>
          <w:rFonts w:eastAsia="Calibri"/>
          <w:b/>
          <w:sz w:val="22"/>
        </w:rPr>
        <w:t>Çözüm</w:t>
      </w:r>
      <w:r>
        <w:rPr>
          <w:rFonts w:eastAsia="Calibri"/>
          <w:b w:val="false"/>
          <w:sz w:val="22"/>
        </w:rPr>
        <w:t>: Geliştiriciler issue ile bağlantılı bir branch oluşturur, düzeltmeyi gönderir ve PR birleştirmesiyle issue'yu kapatır.</w:t>
      </w:r>
    </w:p>
    <w:p>
      <w:pPr>
        <w:pStyle w:val="Normal"/>
        <w:spacing w:lineRule="auto" w:line="264" w:before="0" w:after="80"/>
        <w:ind w:hanging="227" w:start="227"/>
        <w:rPr/>
      </w:pPr>
      <w:r>
        <w:rPr>
          <w:rFonts w:eastAsia="Calibri"/>
          <w:b w:val="false"/>
          <w:bCs w:val="false"/>
          <w:sz w:val="22"/>
          <w:szCs w:val="22"/>
        </w:rPr>
        <w:t xml:space="preserve">4. </w:t>
      </w:r>
      <w:r>
        <w:rPr>
          <w:rFonts w:eastAsia="Calibri"/>
          <w:b/>
          <w:bCs/>
          <w:sz w:val="22"/>
          <w:szCs w:val="22"/>
        </w:rPr>
        <w:t>Doğrulama</w:t>
      </w:r>
      <w:r>
        <w:rPr>
          <w:rFonts w:eastAsia="Calibri"/>
          <w:b w:val="false"/>
          <w:bCs w:val="false"/>
          <w:sz w:val="22"/>
          <w:szCs w:val="22"/>
        </w:rPr>
        <w:t>: QA lideri düzeltmeyi doğrular ve resmi olarak verified olarak etiketler.</w:t>
      </w:r>
    </w:p>
    <w:p>
      <w:pPr>
        <w:pStyle w:val="Heading1"/>
        <w:spacing w:before="160" w:after="60"/>
        <w:rPr/>
      </w:pPr>
      <w:r>
        <w:rPr/>
        <w:t>Document-Specific Task Matrix</w:t>
      </w:r>
    </w:p>
    <w:tbl>
      <w:tblPr>
        <w:tblStyle w:val="TableGrid"/>
        <w:tblW w:w="9408" w:type="dxa"/>
        <w:jc w:val="center"/>
        <w:tblInd w:w="0" w:type="dxa"/>
        <w:tblLayout w:type="fixed"/>
        <w:tblCellMar>
          <w:top w:w="80" w:type="dxa"/>
          <w:start w:w="90" w:type="dxa"/>
          <w:bottom w:w="80" w:type="dxa"/>
          <w:end w:w="90" w:type="dxa"/>
        </w:tblCellMar>
        <w:tblLook w:firstRow="1" w:noVBand="1" w:lastRow="0" w:firstColumn="1" w:lastColumn="0" w:noHBand="0" w:val="04a0"/>
      </w:tblPr>
      <w:tblGrid>
        <w:gridCol w:w="1568"/>
        <w:gridCol w:w="1567"/>
        <w:gridCol w:w="1569"/>
        <w:gridCol w:w="1568"/>
        <w:gridCol w:w="1567"/>
        <w:gridCol w:w="1569"/>
      </w:tblGrid>
      <w:tr>
        <w:trPr/>
        <w:tc>
          <w:tcPr>
            <w:tcW w:w="1568" w:type="dxa"/>
            <w:tcBorders/>
            <w:shd w:fill="E9EEF7" w:val="clear"/>
            <w:vAlign w:val="center"/>
          </w:tcPr>
          <w:p>
            <w:pPr>
              <w:pStyle w:val="Normal"/>
              <w:widowControl/>
              <w:spacing w:lineRule="auto" w:line="252" w:before="0" w:after="0"/>
              <w:jc w:val="center"/>
              <w:rPr>
                <w:rFonts w:cs=""/>
                <w:kern w:val="0"/>
                <w:szCs w:val="22"/>
                <w:lang w:val="en-US" w:eastAsia="en-US" w:bidi="ar-SA"/>
              </w:rPr>
            </w:pPr>
            <w:r>
              <w:rPr>
                <w:rFonts w:eastAsia="Calibri" w:cs=""/>
                <w:b/>
                <w:bCs/>
                <w:kern w:val="0"/>
                <w:sz w:val="21"/>
                <w:szCs w:val="21"/>
                <w:lang w:val="en-US" w:eastAsia="en-US" w:bidi="ar-SA"/>
              </w:rPr>
              <w:t>Task</w:t>
            </w:r>
          </w:p>
        </w:tc>
        <w:tc>
          <w:tcPr>
            <w:tcW w:w="1567" w:type="dxa"/>
            <w:tcBorders/>
            <w:shd w:fill="E9EEF7" w:val="clear"/>
            <w:vAlign w:val="center"/>
          </w:tcPr>
          <w:p>
            <w:pPr>
              <w:pStyle w:val="Normal"/>
              <w:widowControl/>
              <w:spacing w:lineRule="auto" w:line="252" w:before="0" w:after="0"/>
              <w:jc w:val="center"/>
              <w:rPr>
                <w:rFonts w:cs=""/>
                <w:kern w:val="0"/>
                <w:szCs w:val="22"/>
                <w:lang w:val="en-US" w:eastAsia="en-US" w:bidi="ar-SA"/>
              </w:rPr>
            </w:pPr>
            <w:r>
              <w:rPr>
                <w:rFonts w:eastAsia="Calibri" w:cs=""/>
                <w:b/>
                <w:bCs/>
                <w:kern w:val="0"/>
                <w:sz w:val="21"/>
                <w:szCs w:val="21"/>
                <w:lang w:val="en-US" w:eastAsia="en-US" w:bidi="ar-SA"/>
              </w:rPr>
              <w:t>Description / Output</w:t>
            </w:r>
          </w:p>
        </w:tc>
        <w:tc>
          <w:tcPr>
            <w:tcW w:w="1569" w:type="dxa"/>
            <w:tcBorders/>
            <w:shd w:fill="E9EEF7" w:val="clear"/>
            <w:vAlign w:val="center"/>
          </w:tcPr>
          <w:p>
            <w:pPr>
              <w:pStyle w:val="Normal"/>
              <w:widowControl/>
              <w:spacing w:lineRule="auto" w:line="252" w:before="0" w:after="0"/>
              <w:jc w:val="center"/>
              <w:rPr>
                <w:rFonts w:cs=""/>
                <w:kern w:val="0"/>
                <w:szCs w:val="22"/>
                <w:lang w:val="en-US" w:eastAsia="en-US" w:bidi="ar-SA"/>
              </w:rPr>
            </w:pPr>
            <w:r>
              <w:rPr>
                <w:rFonts w:eastAsia="Calibri" w:cs=""/>
                <w:b/>
                <w:bCs/>
                <w:kern w:val="0"/>
                <w:sz w:val="21"/>
                <w:szCs w:val="21"/>
                <w:lang w:val="en-US" w:eastAsia="en-US" w:bidi="ar-SA"/>
              </w:rPr>
              <w:t>Mehmet Efe Saraç</w:t>
            </w:r>
          </w:p>
        </w:tc>
        <w:tc>
          <w:tcPr>
            <w:tcW w:w="1568" w:type="dxa"/>
            <w:tcBorders/>
            <w:shd w:fill="E9EEF7" w:val="clear"/>
            <w:vAlign w:val="center"/>
          </w:tcPr>
          <w:p>
            <w:pPr>
              <w:pStyle w:val="Normal"/>
              <w:widowControl/>
              <w:spacing w:lineRule="auto" w:line="252" w:before="0" w:after="0"/>
              <w:jc w:val="center"/>
              <w:rPr>
                <w:rFonts w:cs=""/>
                <w:kern w:val="0"/>
                <w:szCs w:val="22"/>
                <w:lang w:val="en-US" w:eastAsia="en-US" w:bidi="ar-SA"/>
              </w:rPr>
            </w:pPr>
            <w:r>
              <w:rPr>
                <w:rFonts w:eastAsia="Calibri" w:cs=""/>
                <w:b/>
                <w:bCs/>
                <w:kern w:val="0"/>
                <w:sz w:val="21"/>
                <w:szCs w:val="21"/>
                <w:lang w:val="en-US" w:eastAsia="en-US" w:bidi="ar-SA"/>
              </w:rPr>
              <w:t>Sahra Yağmur Berk</w:t>
            </w:r>
          </w:p>
        </w:tc>
        <w:tc>
          <w:tcPr>
            <w:tcW w:w="1567" w:type="dxa"/>
            <w:tcBorders/>
            <w:shd w:fill="E9EEF7" w:val="clear"/>
            <w:vAlign w:val="center"/>
          </w:tcPr>
          <w:p>
            <w:pPr>
              <w:pStyle w:val="Normal"/>
              <w:widowControl/>
              <w:spacing w:lineRule="auto" w:line="252" w:before="0" w:after="0"/>
              <w:jc w:val="center"/>
              <w:rPr>
                <w:rFonts w:cs=""/>
                <w:kern w:val="0"/>
                <w:szCs w:val="22"/>
                <w:lang w:val="en-US" w:eastAsia="en-US" w:bidi="ar-SA"/>
              </w:rPr>
            </w:pPr>
            <w:r>
              <w:rPr>
                <w:rFonts w:eastAsia="Calibri" w:cs=""/>
                <w:b/>
                <w:bCs/>
                <w:kern w:val="0"/>
                <w:sz w:val="21"/>
                <w:szCs w:val="21"/>
                <w:lang w:val="en-US" w:eastAsia="en-US" w:bidi="ar-SA"/>
              </w:rPr>
              <w:t>Hakan Beşikçi</w:t>
            </w:r>
          </w:p>
        </w:tc>
        <w:tc>
          <w:tcPr>
            <w:tcW w:w="1569" w:type="dxa"/>
            <w:tcBorders/>
            <w:shd w:fill="E9EEF7" w:val="clear"/>
            <w:vAlign w:val="center"/>
          </w:tcPr>
          <w:p>
            <w:pPr>
              <w:pStyle w:val="Normal"/>
              <w:widowControl/>
              <w:spacing w:lineRule="auto" w:line="252" w:before="0" w:after="0"/>
              <w:jc w:val="center"/>
              <w:rPr>
                <w:rFonts w:cs=""/>
                <w:kern w:val="0"/>
                <w:szCs w:val="22"/>
                <w:lang w:val="en-US" w:eastAsia="en-US" w:bidi="ar-SA"/>
              </w:rPr>
            </w:pPr>
            <w:r>
              <w:rPr>
                <w:rFonts w:eastAsia="Calibri" w:cs=""/>
                <w:b/>
                <w:bCs/>
                <w:kern w:val="0"/>
                <w:sz w:val="21"/>
                <w:szCs w:val="21"/>
                <w:lang w:val="en-US" w:eastAsia="en-US" w:bidi="ar-SA"/>
              </w:rPr>
              <w:t>Onur Üstün</w:t>
            </w:r>
          </w:p>
        </w:tc>
      </w:tr>
      <w:tr>
        <w:trPr/>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QA-1</w:t>
            </w:r>
          </w:p>
        </w:tc>
        <w:tc>
          <w:tcPr>
            <w:tcW w:w="1567"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Kalite Güvence Stratejisi bölümü</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7"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r>
      <w:tr>
        <w:trPr/>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QA-2</w:t>
            </w:r>
          </w:p>
        </w:tc>
        <w:tc>
          <w:tcPr>
            <w:tcW w:w="1567"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Kalite Faktörleri ve Metrikler tabloları</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7"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r>
      <w:tr>
        <w:trPr/>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QA-3</w:t>
            </w:r>
          </w:p>
        </w:tc>
        <w:tc>
          <w:tcPr>
            <w:tcW w:w="1567"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Test Planı ve test senaryoları tablosu</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7"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r>
      <w:tr>
        <w:trPr/>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QA-4</w:t>
            </w:r>
          </w:p>
        </w:tc>
        <w:tc>
          <w:tcPr>
            <w:tcW w:w="1567"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Hata Takibi (Bug Tracking) bölümü</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7"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r>
      <w:tr>
        <w:trPr/>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kern w:val="0"/>
                <w:sz w:val="21"/>
                <w:szCs w:val="22"/>
                <w:lang w:val="en-US" w:eastAsia="en-US" w:bidi="ar-SA"/>
              </w:rPr>
              <w:t>QA-5</w:t>
            </w:r>
          </w:p>
        </w:tc>
        <w:tc>
          <w:tcPr>
            <w:tcW w:w="1567" w:type="dxa"/>
            <w:tcBorders/>
            <w:tcMar>
              <w:top w:w="0" w:type="dxa"/>
              <w:start w:w="108" w:type="dxa"/>
              <w:bottom w:w="0" w:type="dxa"/>
              <w:end w:w="108" w:type="dxa"/>
            </w:tcMar>
          </w:tcPr>
          <w:p>
            <w:pPr>
              <w:pStyle w:val="Normal"/>
              <w:widowControl/>
              <w:spacing w:lineRule="auto" w:line="252" w:before="0" w:after="0"/>
              <w:jc w:val="start"/>
              <w:rPr>
                <w:rFonts w:cs=""/>
                <w:kern w:val="0"/>
                <w:szCs w:val="22"/>
                <w:lang w:val="en-US" w:eastAsia="en-US" w:bidi="ar-SA"/>
              </w:rPr>
            </w:pPr>
            <w:r>
              <w:rPr>
                <w:rFonts w:eastAsia="Calibri" w:cs=""/>
                <w:b w:val="false"/>
                <w:kern w:val="0"/>
                <w:sz w:val="21"/>
                <w:szCs w:val="22"/>
                <w:lang w:val="en-US" w:eastAsia="en-US" w:bidi="ar-SA"/>
              </w:rPr>
              <w:t>Format düzenleme ve final kontrol</w:t>
            </w:r>
          </w:p>
        </w:tc>
        <w:tc>
          <w:tcPr>
            <w:tcW w:w="1569" w:type="dxa"/>
            <w:tcBorders/>
            <w:tcMar>
              <w:top w:w="0" w:type="dxa"/>
              <w:start w:w="108" w:type="dxa"/>
              <w:bottom w:w="0" w:type="dxa"/>
              <w:end w:w="108" w:type="dxa"/>
            </w:tcMar>
          </w:tcPr>
          <w:p>
            <w:pPr>
              <w:pStyle w:val="Normal"/>
              <w:widowControl/>
              <w:spacing w:lineRule="auto" w:line="252" w:before="0" w:after="0"/>
              <w:jc w:val="center"/>
              <w:rPr>
                <w:rFonts w:ascii="Calibri" w:hAnsi="Calibri" w:eastAsia="Calibri"/>
                <w:b w:val="false"/>
                <w:bCs w:val="false"/>
                <w:sz w:val="21"/>
                <w:szCs w:val="21"/>
              </w:rPr>
            </w:pPr>
            <w:r>
              <w:rPr>
                <w:rFonts w:eastAsia="Calibri" w:cs=""/>
                <w:b w:val="false"/>
                <w:bCs w:val="false"/>
                <w:kern w:val="0"/>
                <w:sz w:val="21"/>
                <w:szCs w:val="21"/>
                <w:lang w:val="en-US" w:eastAsia="en-US" w:bidi="ar-SA"/>
              </w:rPr>
              <w:t>[X ]</w:t>
            </w:r>
          </w:p>
        </w:tc>
        <w:tc>
          <w:tcPr>
            <w:tcW w:w="1568"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[C ]</w:t>
            </w:r>
          </w:p>
        </w:tc>
        <w:tc>
          <w:tcPr>
            <w:tcW w:w="1567"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c>
          <w:tcPr>
            <w:tcW w:w="1569" w:type="dxa"/>
            <w:tcBorders/>
            <w:tcMar>
              <w:top w:w="0" w:type="dxa"/>
              <w:start w:w="108" w:type="dxa"/>
              <w:bottom w:w="0" w:type="dxa"/>
              <w:end w:w="108" w:type="dxa"/>
            </w:tcMar>
          </w:tcPr>
          <w:p>
            <w:pPr>
              <w:pStyle w:val="Normal"/>
              <w:widowControl/>
              <w:spacing w:lineRule="auto" w:line="252" w:before="0" w:after="0"/>
              <w:jc w:val="center"/>
              <w:rPr>
                <w:rFonts w:cs=""/>
                <w:kern w:val="0"/>
                <w:szCs w:val="22"/>
                <w:lang w:val="en-US" w:eastAsia="en-US" w:bidi="ar-SA"/>
              </w:rPr>
            </w:pPr>
            <w:r>
              <w:rPr>
                <w:rFonts w:eastAsia="Calibri" w:cs=""/>
                <w:b w:val="false"/>
                <w:bCs w:val="false"/>
                <w:kern w:val="0"/>
                <w:sz w:val="21"/>
                <w:szCs w:val="21"/>
                <w:lang w:val="en-US" w:eastAsia="en-US" w:bidi="ar-SA"/>
              </w:rPr>
              <w:t>[X ]</w:t>
            </w:r>
          </w:p>
        </w:tc>
      </w:tr>
    </w:tbl>
    <w:p>
      <w:pPr>
        <w:pStyle w:val="Normal"/>
        <w:widowControl/>
        <w:bidi w:val="0"/>
        <w:spacing w:lineRule="auto" w:line="276" w:before="0" w:after="200"/>
        <w:jc w:val="start"/>
        <w:rPr/>
      </w:pPr>
      <w:r>
        <w:rPr/>
      </w:r>
    </w:p>
    <w:sectPr>
      <w:type w:val="nextPage"/>
      <w:pgSz w:w="12240" w:h="15840"/>
      <w:pgMar w:left="1417" w:right="1417" w:gutter="0" w:header="0" w:top="1247"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2"/>
      </w:numPr>
      <w:spacing w:before="0" w:after="200"/>
      <w:contextualSpacing/>
    </w:pPr>
    <w:rPr/>
  </w:style>
  <w:style w:type="paragraph" w:styleId="ListBullet2">
    <w:name w:val="List Bullet 2"/>
    <w:basedOn w:val="Normal"/>
    <w:uiPriority w:val="99"/>
    <w:unhideWhenUsed/>
    <w:rsid w:val="00326f90"/>
    <w:pPr>
      <w:numPr>
        <w:ilvl w:val="0"/>
        <w:numId w:val="3"/>
      </w:numPr>
      <w:spacing w:before="0" w:after="200"/>
      <w:contextualSpacing/>
    </w:pPr>
    <w:rPr/>
  </w:style>
  <w:style w:type="paragraph" w:styleId="ListBullet3">
    <w:name w:val="List Bullet 3"/>
    <w:basedOn w:val="Normal"/>
    <w:uiPriority w:val="99"/>
    <w:unhideWhenUsed/>
    <w:rsid w:val="00326f90"/>
    <w:pPr>
      <w:numPr>
        <w:ilvl w:val="0"/>
        <w:numId w:val="4"/>
      </w:numPr>
      <w:spacing w:before="0" w:after="200"/>
      <w:contextualSpacing/>
    </w:pPr>
    <w:rPr/>
  </w:style>
  <w:style w:type="paragraph" w:styleId="ListNumber">
    <w:name w:val="List Number"/>
    <w:basedOn w:val="Normal"/>
    <w:uiPriority w:val="99"/>
    <w:unhideWhenUsed/>
    <w:rsid w:val="00326f90"/>
    <w:pPr>
      <w:numPr>
        <w:ilvl w:val="0"/>
        <w:numId w:val="5"/>
      </w:numPr>
      <w:spacing w:before="0" w:after="200"/>
      <w:contextualSpacing/>
    </w:pPr>
    <w:rPr/>
  </w:style>
  <w:style w:type="paragraph" w:styleId="ListNumber2">
    <w:name w:val="List Number 2"/>
    <w:basedOn w:val="Normal"/>
    <w:uiPriority w:val="99"/>
    <w:unhideWhenUsed/>
    <w:rsid w:val="0029639d"/>
    <w:pPr>
      <w:numPr>
        <w:ilvl w:val="0"/>
        <w:numId w:val="6"/>
      </w:numPr>
      <w:spacing w:before="0" w:after="200"/>
      <w:contextualSpacing/>
    </w:pPr>
    <w:rPr/>
  </w:style>
  <w:style w:type="paragraph" w:styleId="ListNumber3">
    <w:name w:val="List Number 3"/>
    <w:basedOn w:val="Normal"/>
    <w:uiPriority w:val="99"/>
    <w:unhideWhenUsed/>
    <w:rsid w:val="0029639d"/>
    <w:pPr>
      <w:numPr>
        <w:ilvl w:val="0"/>
        <w:numId w:val="7"/>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LibreOffice/25.8.6.2$Windows_X86_64 LibreOffice_project/b4b39682cd9868fa725bc664aff94278d315bd04</Application>
  <AppVersion>15.0000</AppVersion>
  <Pages>5</Pages>
  <Words>722</Words>
  <Characters>4583</Characters>
  <CharactersWithSpaces>5171</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2026-04-14T15:44:50Z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