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6F8B4D">
      <w:pPr>
        <w:pStyle w:val="35"/>
        <w:keepNext w:val="0"/>
        <w:keepLines w:val="0"/>
        <w:widowControl/>
        <w:suppressLineNumbers w:val="0"/>
        <w:rPr>
          <w:rFonts w:hint="default"/>
          <w:lang w:val="tr-TR"/>
        </w:rPr>
      </w:pPr>
      <w:r>
        <w:rPr>
          <w:rFonts w:hint="default"/>
          <w:b/>
          <w:bCs/>
          <w:lang w:val="tr-TR"/>
        </w:rPr>
        <w:t>1-Turnitin:</w:t>
      </w:r>
      <w:r>
        <w:rPr>
          <w:rFonts w:hint="default"/>
          <w:lang w:val="tr-TR"/>
        </w:rPr>
        <w:t xml:space="preserve"> </w:t>
      </w:r>
      <w:r>
        <w:t>Turnitin, dünya çapında akademisyenler ve eğitim kurumları tarafından tercih edilen, güvenilir bir intihal tespit platformudur. Geniş ve kapsamlı bir akademik veri tabanına sahip olan Turnitin, kullanıcıların içeriklerini kitaplar, makaleler, tezler ve diğer akademik çalışmalarla karşılaştırarak intihal oranını yüksek doğrulukla tespit edebilir. Turnitin'in sunduğu en önemli özelliklerden biri Orijinallik Raporudur. Bu rapor, belgelerde bulunan benzerlik oranlarını detaylı bir şekilde analiz ederek, içeriklerin özgünlük seviyesini değerlendirmeye yardımcı olur. Ayrıca, bu sistemin güçlü algoritmaları sayesinde, özellikle akademik standartların korunmasına büyük katkı sağlanır. Üniversiteler, akademisyenler ve araştırmacılar için vazgeçilmez bir araç olan Turnitin, aynı zamanda akademik dürüstlük ve etik çalışmaların desteklenmesine de önemli bir rol oynamaktadır.</w:t>
      </w:r>
      <w:r>
        <w:rPr>
          <w:rFonts w:hint="default"/>
          <w:lang w:val="tr-TR"/>
        </w:rPr>
        <w:t xml:space="preserve"> </w:t>
      </w:r>
      <w:r>
        <w:fldChar w:fldCharType="begin"/>
      </w:r>
      <w:r>
        <w:instrText xml:space="preserve"> HYPERLINK "https://tr.turnitin.com/" </w:instrText>
      </w:r>
      <w:r>
        <w:fldChar w:fldCharType="separate"/>
      </w:r>
      <w:r>
        <w:rPr>
          <w:rStyle w:val="21"/>
        </w:rPr>
        <w:t>https://tr.turnitin.com/</w:t>
      </w:r>
      <w:r>
        <w:fldChar w:fldCharType="end"/>
      </w:r>
      <w:r>
        <w:rPr>
          <w:rFonts w:hint="default"/>
          <w:lang w:val="tr-TR"/>
        </w:rPr>
        <w:t xml:space="preserve"> adresinden ulaşabilirsiniz.</w:t>
      </w:r>
    </w:p>
    <w:p w14:paraId="15E08F58">
      <w:pPr>
        <w:pStyle w:val="35"/>
        <w:keepNext w:val="0"/>
        <w:keepLines w:val="0"/>
        <w:widowControl/>
        <w:suppressLineNumbers w:val="0"/>
        <w:rPr>
          <w:rFonts w:hint="default"/>
          <w:lang w:val="tr-TR"/>
        </w:rPr>
      </w:pPr>
      <w:r>
        <w:rPr>
          <w:rFonts w:hint="default"/>
          <w:b/>
          <w:bCs/>
          <w:lang w:val="tr-TR"/>
        </w:rPr>
        <w:t>2-iThenticate:</w:t>
      </w:r>
      <w:r>
        <w:rPr>
          <w:rFonts w:hint="default"/>
          <w:lang w:val="tr-TR"/>
        </w:rPr>
        <w:t xml:space="preserve"> </w:t>
      </w:r>
      <w:r>
        <w:t>iThenticate, bilimsel makaleler, profesyonel yayınlar ve yüksek kaliteli akademik içerikler için geliştirilen üst düzey bir intihal kontrol sistemidir. Yayınlanmış makaleler, konferans bildirileri ve bilimsel veri tabanları gibi kaynakları tarayarak, içeriklerin özgünlük durumunu yüksek bir doğrulukla analiz eder. Akademik yayınevleri ve araştırmacılar için özel çözümler sunan iThenticate, özellikle bilimsel makalelerin yayımlanmadan önceki orijinallik kontrollerinde kritik bir rol oynar. Kullanıcılarına sağladığı detaylı orijinallik raporları sayesinde, içeriklerin güvenilirliğini artırır ve intihal riskini minimize eder. iThenticate, tezler, bilimsel makaleler ve profesyonel yayınlar üzerinde çalışan araştırmacılar için ideal bir araçtır. Platformlar arası işbirliğini destekleyen yapısı, kullanıcı deneyimini güçlendirmektedir</w:t>
      </w:r>
      <w:r>
        <w:rPr>
          <w:rFonts w:hint="default"/>
          <w:lang w:val="tr-TR"/>
        </w:rPr>
        <w:t xml:space="preserve"> </w:t>
      </w:r>
      <w:r>
        <w:t>.</w:t>
      </w:r>
      <w:r>
        <w:fldChar w:fldCharType="begin"/>
      </w:r>
      <w:r>
        <w:instrText xml:space="preserve"> HYPERLINK "https://www.ithenticate.com/" </w:instrText>
      </w:r>
      <w:r>
        <w:fldChar w:fldCharType="separate"/>
      </w:r>
      <w:r>
        <w:rPr>
          <w:rStyle w:val="21"/>
        </w:rPr>
        <w:t>https://www.ithenticate.com/</w:t>
      </w:r>
      <w:r>
        <w:fldChar w:fldCharType="end"/>
      </w:r>
      <w:r>
        <w:rPr>
          <w:rFonts w:hint="default"/>
          <w:lang w:val="tr-TR"/>
        </w:rPr>
        <w:t xml:space="preserve"> adresinden ulaşabilirsiniz.</w:t>
      </w:r>
    </w:p>
    <w:p w14:paraId="0FDBFACC">
      <w:pPr>
        <w:pStyle w:val="35"/>
        <w:keepNext w:val="0"/>
        <w:keepLines w:val="0"/>
        <w:widowControl/>
        <w:suppressLineNumbers w:val="0"/>
        <w:rPr>
          <w:rFonts w:hint="default"/>
          <w:lang w:val="tr-TR"/>
        </w:rPr>
      </w:pPr>
      <w:r>
        <w:rPr>
          <w:rFonts w:hint="default"/>
          <w:b/>
          <w:bCs/>
          <w:lang w:val="tr-TR"/>
        </w:rPr>
        <w:t>4-İntihal.net:</w:t>
      </w:r>
      <w:r>
        <w:rPr>
          <w:rFonts w:hint="default"/>
          <w:lang w:val="tr-TR"/>
        </w:rPr>
        <w:t xml:space="preserve"> </w:t>
      </w:r>
      <w:r>
        <w:t>İntihal.net, Türkçe akademik çalışmalara odaklanmış, yerel kullanıcılar için optimize edilmiş bir intihal tespit platformudur. Türk üniversiteleri, akademisyenler ve araştırmacılar tarafından yaygın bir şekilde kullanılan bu araç, Türkçe içeriklerin özgünlük kontrollerinde oldukça başarılıdır. İntihal.net, akademik ve bilimsel raporlamalar için kapsamlı bir tarama sistemi sunar ve kullanıcı dostu arayüzü sayesinde kolay bir kullanım deneyimi sağlar. Bu platform, özellikle Türkçe tezler, makaleler ve diğer akademik çalışmalar üzerinde çalışan araştırmacılar için idealdir. Türkçe kaynaklara erişim sağlama konusundaki başarısı, İntihal.net</w:t>
      </w:r>
      <w:r>
        <w:rPr>
          <w:rFonts w:hint="default"/>
          <w:lang w:val="tr-TR"/>
        </w:rPr>
        <w:t>’</w:t>
      </w:r>
      <w:r>
        <w:t>i yerli akademik çalışmalar için vazgeçilmez bir araç haline getirmiştir. Ayrıca, kullanıcılara detaylı raporlar sunarak, içeriklerin intihal oranını doğru bir şekilde analiz eder ve araştırma süreçlerinin verimliliğini artırır.</w:t>
      </w:r>
      <w:r>
        <w:fldChar w:fldCharType="begin"/>
      </w:r>
      <w:r>
        <w:instrText xml:space="preserve"> HYPERLINK "https://intihal.net/" </w:instrText>
      </w:r>
      <w:r>
        <w:fldChar w:fldCharType="separate"/>
      </w:r>
      <w:r>
        <w:rPr>
          <w:rStyle w:val="21"/>
        </w:rPr>
        <w:t>https://intihal.net/</w:t>
      </w:r>
      <w:r>
        <w:fldChar w:fldCharType="end"/>
      </w:r>
      <w:r>
        <w:rPr>
          <w:rFonts w:hint="default"/>
          <w:lang w:val="tr-TR"/>
        </w:rPr>
        <w:t xml:space="preserve"> adresinden web sitesine ulaşabilirsiniz.</w:t>
      </w:r>
    </w:p>
    <w:p w14:paraId="370B8E57">
      <w:pPr>
        <w:pStyle w:val="35"/>
        <w:keepNext w:val="0"/>
        <w:keepLines w:val="0"/>
        <w:widowControl/>
        <w:suppressLineNumbers w:val="0"/>
        <w:ind w:left="120" w:hanging="120" w:hangingChars="50"/>
        <w:rPr>
          <w:rFonts w:hint="default"/>
          <w:lang w:val="tr-TR"/>
        </w:rPr>
      </w:pPr>
      <w:r>
        <w:rPr>
          <w:rFonts w:hint="default"/>
          <w:b/>
          <w:bCs/>
          <w:lang w:val="tr-TR"/>
        </w:rPr>
        <w:t>3-PlagiarismChecker</w:t>
      </w:r>
      <w:r>
        <w:rPr>
          <w:rFonts w:hint="default"/>
          <w:lang w:val="tr-TR"/>
        </w:rPr>
        <w:t xml:space="preserve">: </w:t>
      </w:r>
      <w:r>
        <w:t xml:space="preserve">PlagiarismChecker, tamamen ücretsiz olması ve kullanımı </w:t>
      </w:r>
      <w:r>
        <w:rPr>
          <w:rFonts w:hint="default"/>
          <w:lang w:val="tr-TR"/>
        </w:rPr>
        <w:t xml:space="preserve">kolay </w:t>
      </w:r>
      <w:r>
        <w:t>arayüzüyle bireysel kullanıcılar için pratik bir intihal tespit aracıdır. Özellikle kısa metinlerin hızlı bir şekilde analiz edilmesine olanak tanıyan bu araç, web tabanlı çalıştığı için herhangi bir kurulum gerektirmez. Kopyala</w:t>
      </w:r>
      <w:r>
        <w:rPr>
          <w:rFonts w:hint="default"/>
          <w:lang w:val="tr-TR"/>
        </w:rPr>
        <w:t xml:space="preserve"> </w:t>
      </w:r>
      <w:r>
        <w:t>yapıştır yöntemiyle çalışan PlagiarismChecker, metinlerin temel düzeyde taranmasını sağlar ve kullanıcılarına kısa sürede sonuç sunar. Sağladığı temel raporlarla, kullanıcıların içeriklerinin özgünlük durumunu anlamalarına yardımcı olur. Blog yazıları, kısa makaleler ve ödevler gibi basit içeriklerde etkili bir şekilde çalışan bu araç, karmaşık akademik metinler yerine daha küçük ve bireysel çalışmalar için idealdir. Özellikle öğrenciler ve bireysel yazarlar arasında popülerdir.</w:t>
      </w:r>
      <w:r>
        <w:fldChar w:fldCharType="begin"/>
      </w:r>
      <w:r>
        <w:instrText xml:space="preserve"> HYPERLINK "https://plagiarismdetector.net/" </w:instrText>
      </w:r>
      <w:r>
        <w:fldChar w:fldCharType="separate"/>
      </w:r>
      <w:r>
        <w:rPr>
          <w:rStyle w:val="21"/>
        </w:rPr>
        <w:t>https://plagiarismdetector.net/</w:t>
      </w:r>
      <w:r>
        <w:fldChar w:fldCharType="end"/>
      </w:r>
      <w:r>
        <w:rPr>
          <w:rFonts w:hint="default"/>
          <w:lang w:val="tr-TR"/>
        </w:rPr>
        <w:t xml:space="preserve"> adre</w:t>
      </w:r>
      <w:bookmarkStart w:id="0" w:name="_GoBack"/>
      <w:bookmarkEnd w:id="0"/>
      <w:r>
        <w:rPr>
          <w:rFonts w:hint="default"/>
          <w:lang w:val="tr-TR"/>
        </w:rPr>
        <w:t>sinden web sitesine erişebilirsiniz.</w:t>
      </w:r>
    </w:p>
    <w:p w14:paraId="4A6925C8">
      <w:pPr>
        <w:pStyle w:val="35"/>
        <w:keepNext w:val="0"/>
        <w:keepLines w:val="0"/>
        <w:widowControl/>
        <w:suppressLineNumbers w:val="0"/>
        <w:rPr>
          <w:rFonts w:hint="default"/>
          <w:lang w:val="tr-TR"/>
        </w:rPr>
      </w:pPr>
      <w:r>
        <w:rPr>
          <w:rFonts w:hint="default"/>
          <w:b/>
          <w:bCs/>
          <w:lang w:val="tr-TR"/>
        </w:rPr>
        <w:t>5-Plagiarisma</w:t>
      </w:r>
      <w:r>
        <w:rPr>
          <w:rFonts w:hint="default"/>
          <w:lang w:val="tr-TR"/>
        </w:rPr>
        <w:t xml:space="preserve">: </w:t>
      </w:r>
      <w:r>
        <w:t>Plagiarisma, 190’dan fazla dili destekleyen ve hem çevrimiçi hem de çevrimdışı kullanılabilen güçlü bir intihal tespit aracıdır. Web tabanlı bir platform olarak çalışmasının yanı sıra, Windows uygulamasıyla çevrimdışı tarama imkanı da sunar. Google ve Bing entegrasyonu sayesinde, geniş bir web veri tabanını hızlı bir şekilde tarayarak, içeriklerin orijinalliğini analiz eder. PDF, DOCX ve TXT gibi farklı dosya formatlarını destekleyen Plagiarisma, dosya tabanlı çalışmalar üzerinde kolaylık sağlar. Çoklu dil desteği, bu platformu uluslararası kullanıcılar için uygun bir araç haline getirirken, özellikle yazarlar, öğrenciler ve akademisyenler tarafından tercih edilmektedir. Plagiarisma, çeşitli disiplinlerde çalışan bireyler için kapsamlı bir çözüm sunar ve hem akademik hem de profesyonel içeriklerin özgünlüğünü korumaya yardımcı olur.</w:t>
      </w:r>
      <w:r>
        <w:rPr>
          <w:rFonts w:hint="default"/>
          <w:lang w:val="tr-TR"/>
        </w:rPr>
        <w:t xml:space="preserve"> </w:t>
      </w:r>
      <w:r>
        <w:fldChar w:fldCharType="begin"/>
      </w:r>
      <w:r>
        <w:instrText xml:space="preserve"> HYPERLINK "https://plagiarisma.net/tr/" </w:instrText>
      </w:r>
      <w:r>
        <w:fldChar w:fldCharType="separate"/>
      </w:r>
      <w:r>
        <w:rPr>
          <w:rStyle w:val="21"/>
        </w:rPr>
        <w:t>https://plagiarisma.net/tr/</w:t>
      </w:r>
      <w:r>
        <w:fldChar w:fldCharType="end"/>
      </w:r>
      <w:r>
        <w:rPr>
          <w:rFonts w:hint="default"/>
          <w:lang w:val="tr-TR"/>
        </w:rPr>
        <w:t xml:space="preserve"> adresinden web sitesine erişebilirsiniz.</w:t>
      </w:r>
    </w:p>
    <w:p w14:paraId="0D00FDFC">
      <w:pPr>
        <w:rPr>
          <w:rFonts w:hint="default" w:ascii="Times New Roman" w:hAnsi="Times New Roman" w:cs="Times New Roman"/>
          <w:sz w:val="24"/>
          <w:szCs w:val="24"/>
        </w:rPr>
      </w:pPr>
    </w:p>
    <w:p w14:paraId="7BAECA12">
      <w:pPr>
        <w:rPr>
          <w:rFonts w:hint="default" w:ascii="Times New Roman" w:hAnsi="Times New Roman" w:cs="Times New Roman"/>
          <w:sz w:val="24"/>
          <w:szCs w:val="24"/>
        </w:rPr>
      </w:pPr>
    </w:p>
    <w:p w14:paraId="690F5B62">
      <w:pPr>
        <w:rPr>
          <w:rFonts w:hint="default" w:ascii="Times New Roman" w:hAnsi="Times New Roman" w:cs="Times New Roman"/>
          <w:sz w:val="24"/>
          <w:szCs w:val="24"/>
        </w:rPr>
      </w:pPr>
    </w:p>
    <w:p w14:paraId="03CF69C9">
      <w:pPr>
        <w:pStyle w:val="39"/>
        <w:rPr>
          <w:rFonts w:hint="default" w:ascii="Times New Roman" w:hAnsi="Times New Roman" w:cs="Times New Roman"/>
          <w:sz w:val="24"/>
          <w:szCs w:val="24"/>
        </w:rPr>
      </w:pPr>
      <w:r>
        <w:rPr>
          <w:rFonts w:hint="default" w:ascii="Times New Roman" w:hAnsi="Times New Roman" w:cs="Times New Roman"/>
          <w:sz w:val="24"/>
          <w:szCs w:val="24"/>
        </w:rPr>
        <w:t>Intihal Tespit Araçları Karşılaştırması</w:t>
      </w:r>
    </w:p>
    <w:tbl>
      <w:tblPr>
        <w:tblStyle w:val="12"/>
        <w:tblW w:w="9103" w:type="dxa"/>
        <w:tblInd w:w="0" w:type="dxa"/>
        <w:tblLayout w:type="autofit"/>
        <w:tblCellMar>
          <w:top w:w="0" w:type="dxa"/>
          <w:left w:w="108" w:type="dxa"/>
          <w:bottom w:w="0" w:type="dxa"/>
          <w:right w:w="108" w:type="dxa"/>
        </w:tblCellMar>
      </w:tblPr>
      <w:tblGrid>
        <w:gridCol w:w="2043"/>
        <w:gridCol w:w="1576"/>
        <w:gridCol w:w="1469"/>
        <w:gridCol w:w="1509"/>
        <w:gridCol w:w="2506"/>
      </w:tblGrid>
      <w:tr w14:paraId="7C471C33">
        <w:tblPrEx>
          <w:tblCellMar>
            <w:top w:w="0" w:type="dxa"/>
            <w:left w:w="108" w:type="dxa"/>
            <w:bottom w:w="0" w:type="dxa"/>
            <w:right w:w="108" w:type="dxa"/>
          </w:tblCellMar>
        </w:tblPrEx>
        <w:tc>
          <w:tcPr>
            <w:tcW w:w="2043" w:type="dxa"/>
          </w:tcPr>
          <w:p w14:paraId="17E4BEED">
            <w:pPr>
              <w:rPr>
                <w:rFonts w:hint="default" w:ascii="Times New Roman" w:hAnsi="Times New Roman" w:cs="Times New Roman"/>
                <w:sz w:val="24"/>
                <w:szCs w:val="24"/>
              </w:rPr>
            </w:pPr>
            <w:r>
              <w:rPr>
                <w:rFonts w:hint="default" w:ascii="Times New Roman" w:hAnsi="Times New Roman" w:cs="Times New Roman"/>
                <w:sz w:val="24"/>
                <w:szCs w:val="24"/>
              </w:rPr>
              <w:t>Araç Adı</w:t>
            </w:r>
          </w:p>
        </w:tc>
        <w:tc>
          <w:tcPr>
            <w:tcW w:w="1576" w:type="dxa"/>
          </w:tcPr>
          <w:p w14:paraId="681BBA00">
            <w:pPr>
              <w:rPr>
                <w:rFonts w:hint="default" w:ascii="Times New Roman" w:hAnsi="Times New Roman" w:cs="Times New Roman"/>
                <w:sz w:val="24"/>
                <w:szCs w:val="24"/>
              </w:rPr>
            </w:pPr>
            <w:r>
              <w:rPr>
                <w:rFonts w:hint="default" w:ascii="Times New Roman" w:hAnsi="Times New Roman" w:cs="Times New Roman"/>
                <w:sz w:val="24"/>
                <w:szCs w:val="24"/>
              </w:rPr>
              <w:t>Artıları</w:t>
            </w:r>
          </w:p>
        </w:tc>
        <w:tc>
          <w:tcPr>
            <w:tcW w:w="1469" w:type="dxa"/>
          </w:tcPr>
          <w:p w14:paraId="40A01CC7">
            <w:pPr>
              <w:rPr>
                <w:rFonts w:hint="default" w:ascii="Times New Roman" w:hAnsi="Times New Roman" w:cs="Times New Roman"/>
                <w:sz w:val="24"/>
                <w:szCs w:val="24"/>
              </w:rPr>
            </w:pPr>
            <w:r>
              <w:rPr>
                <w:rFonts w:hint="default" w:ascii="Times New Roman" w:hAnsi="Times New Roman" w:cs="Times New Roman"/>
                <w:sz w:val="24"/>
                <w:szCs w:val="24"/>
              </w:rPr>
              <w:t>Eksileri</w:t>
            </w:r>
          </w:p>
        </w:tc>
        <w:tc>
          <w:tcPr>
            <w:tcW w:w="1509" w:type="dxa"/>
          </w:tcPr>
          <w:p w14:paraId="1ADF6AE1">
            <w:pPr>
              <w:rPr>
                <w:rFonts w:hint="default" w:ascii="Times New Roman" w:hAnsi="Times New Roman" w:cs="Times New Roman"/>
                <w:sz w:val="24"/>
                <w:szCs w:val="24"/>
              </w:rPr>
            </w:pPr>
            <w:r>
              <w:rPr>
                <w:rFonts w:hint="default" w:ascii="Times New Roman" w:hAnsi="Times New Roman" w:cs="Times New Roman"/>
                <w:sz w:val="24"/>
                <w:szCs w:val="24"/>
              </w:rPr>
              <w:t>Ücretli Versiyonu</w:t>
            </w:r>
          </w:p>
        </w:tc>
        <w:tc>
          <w:tcPr>
            <w:tcW w:w="2506" w:type="dxa"/>
          </w:tcPr>
          <w:p w14:paraId="737038BD">
            <w:pPr>
              <w:rPr>
                <w:rFonts w:hint="default" w:ascii="Times New Roman" w:hAnsi="Times New Roman" w:cs="Times New Roman"/>
                <w:sz w:val="24"/>
                <w:szCs w:val="24"/>
              </w:rPr>
            </w:pPr>
            <w:r>
              <w:rPr>
                <w:rFonts w:hint="default" w:ascii="Times New Roman" w:hAnsi="Times New Roman" w:cs="Times New Roman"/>
                <w:sz w:val="24"/>
                <w:szCs w:val="24"/>
              </w:rPr>
              <w:t>Kullanım Alanları</w:t>
            </w:r>
          </w:p>
        </w:tc>
      </w:tr>
      <w:tr w14:paraId="2F565445">
        <w:tblPrEx>
          <w:tblCellMar>
            <w:top w:w="0" w:type="dxa"/>
            <w:left w:w="108" w:type="dxa"/>
            <w:bottom w:w="0" w:type="dxa"/>
            <w:right w:w="108" w:type="dxa"/>
          </w:tblCellMar>
        </w:tblPrEx>
        <w:trPr>
          <w:wAfter w:w="0" w:type="auto"/>
        </w:trPr>
        <w:tc>
          <w:tcPr>
            <w:tcW w:w="2043" w:type="dxa"/>
          </w:tcPr>
          <w:p w14:paraId="0A216C47">
            <w:pPr>
              <w:rPr>
                <w:rFonts w:hint="default" w:ascii="Times New Roman" w:hAnsi="Times New Roman" w:cs="Times New Roman"/>
                <w:sz w:val="24"/>
                <w:szCs w:val="24"/>
              </w:rPr>
            </w:pPr>
            <w:r>
              <w:rPr>
                <w:rFonts w:hint="default" w:ascii="Times New Roman" w:hAnsi="Times New Roman" w:cs="Times New Roman"/>
                <w:sz w:val="24"/>
                <w:szCs w:val="24"/>
              </w:rPr>
              <w:t>Turnitin</w:t>
            </w:r>
          </w:p>
        </w:tc>
        <w:tc>
          <w:tcPr>
            <w:tcW w:w="1576" w:type="dxa"/>
          </w:tcPr>
          <w:p w14:paraId="7FA2BD00">
            <w:pPr>
              <w:rPr>
                <w:rFonts w:hint="default" w:ascii="Times New Roman" w:hAnsi="Times New Roman" w:cs="Times New Roman"/>
                <w:sz w:val="24"/>
                <w:szCs w:val="24"/>
              </w:rPr>
            </w:pPr>
            <w:r>
              <w:rPr>
                <w:rFonts w:hint="default" w:ascii="Times New Roman" w:hAnsi="Times New Roman" w:cs="Times New Roman"/>
                <w:sz w:val="24"/>
                <w:szCs w:val="24"/>
              </w:rPr>
              <w:t>Dünya çapında kabul görmüş, akademik intihal kontrolü, geniş veritabanı, raporlar ve ayrıntılı analizler</w:t>
            </w:r>
          </w:p>
        </w:tc>
        <w:tc>
          <w:tcPr>
            <w:tcW w:w="1469" w:type="dxa"/>
          </w:tcPr>
          <w:p w14:paraId="12F8E67F">
            <w:pPr>
              <w:rPr>
                <w:rFonts w:hint="default" w:ascii="Times New Roman" w:hAnsi="Times New Roman" w:cs="Times New Roman"/>
                <w:sz w:val="24"/>
                <w:szCs w:val="24"/>
              </w:rPr>
            </w:pPr>
            <w:r>
              <w:rPr>
                <w:rFonts w:hint="default" w:ascii="Times New Roman" w:hAnsi="Times New Roman" w:cs="Times New Roman"/>
                <w:sz w:val="24"/>
                <w:szCs w:val="24"/>
              </w:rPr>
              <w:t>Ücretli, yalnızca belirli kurumlarla kullanımı mümkün, bazı küçük metinleri doğru tespit edemeyebilir</w:t>
            </w:r>
          </w:p>
        </w:tc>
        <w:tc>
          <w:tcPr>
            <w:tcW w:w="1509" w:type="dxa"/>
          </w:tcPr>
          <w:p w14:paraId="724E3DBB">
            <w:pPr>
              <w:rPr>
                <w:rFonts w:hint="default" w:ascii="Times New Roman" w:hAnsi="Times New Roman" w:cs="Times New Roman"/>
                <w:sz w:val="24"/>
                <w:szCs w:val="24"/>
              </w:rPr>
            </w:pPr>
            <w:r>
              <w:rPr>
                <w:rFonts w:hint="default" w:ascii="Times New Roman" w:hAnsi="Times New Roman" w:cs="Times New Roman"/>
                <w:sz w:val="24"/>
                <w:szCs w:val="24"/>
              </w:rPr>
              <w:t>Kurumsal fiyatlandırma</w:t>
            </w:r>
          </w:p>
        </w:tc>
        <w:tc>
          <w:tcPr>
            <w:tcW w:w="2506" w:type="dxa"/>
          </w:tcPr>
          <w:p w14:paraId="51CA9342">
            <w:pPr>
              <w:rPr>
                <w:rFonts w:hint="default" w:ascii="Times New Roman" w:hAnsi="Times New Roman" w:cs="Times New Roman"/>
                <w:sz w:val="24"/>
                <w:szCs w:val="24"/>
              </w:rPr>
            </w:pPr>
            <w:r>
              <w:rPr>
                <w:rFonts w:hint="default" w:ascii="Times New Roman" w:hAnsi="Times New Roman" w:cs="Times New Roman"/>
                <w:sz w:val="24"/>
                <w:szCs w:val="24"/>
              </w:rPr>
              <w:t>Akademik kurumlar, üniversiteler, eğitim sektörü</w:t>
            </w:r>
          </w:p>
        </w:tc>
      </w:tr>
      <w:tr w14:paraId="345D29AF">
        <w:tblPrEx>
          <w:tblCellMar>
            <w:top w:w="0" w:type="dxa"/>
            <w:left w:w="108" w:type="dxa"/>
            <w:bottom w:w="0" w:type="dxa"/>
            <w:right w:w="108" w:type="dxa"/>
          </w:tblCellMar>
        </w:tblPrEx>
        <w:trPr>
          <w:wAfter w:w="0" w:type="auto"/>
        </w:trPr>
        <w:tc>
          <w:tcPr>
            <w:tcW w:w="2043" w:type="dxa"/>
          </w:tcPr>
          <w:p w14:paraId="5500D626">
            <w:pPr>
              <w:rPr>
                <w:rFonts w:hint="default" w:ascii="Times New Roman" w:hAnsi="Times New Roman" w:cs="Times New Roman"/>
                <w:sz w:val="24"/>
                <w:szCs w:val="24"/>
              </w:rPr>
            </w:pPr>
            <w:r>
              <w:rPr>
                <w:rFonts w:hint="default" w:ascii="Times New Roman" w:hAnsi="Times New Roman" w:cs="Times New Roman"/>
                <w:sz w:val="24"/>
                <w:szCs w:val="24"/>
              </w:rPr>
              <w:t>Intihal.net</w:t>
            </w:r>
          </w:p>
        </w:tc>
        <w:tc>
          <w:tcPr>
            <w:tcW w:w="1576" w:type="dxa"/>
          </w:tcPr>
          <w:p w14:paraId="12C0992E">
            <w:pPr>
              <w:rPr>
                <w:rFonts w:hint="default" w:ascii="Times New Roman" w:hAnsi="Times New Roman" w:cs="Times New Roman"/>
                <w:sz w:val="24"/>
                <w:szCs w:val="24"/>
              </w:rPr>
            </w:pPr>
            <w:r>
              <w:rPr>
                <w:rFonts w:hint="default" w:ascii="Times New Roman" w:hAnsi="Times New Roman" w:cs="Times New Roman"/>
                <w:sz w:val="24"/>
                <w:szCs w:val="24"/>
              </w:rPr>
              <w:t>Türkçe dil desteği, gelişmiş raporlama, sınavlar ve öğrenciler için özelleştirilmiş analizler</w:t>
            </w:r>
          </w:p>
        </w:tc>
        <w:tc>
          <w:tcPr>
            <w:tcW w:w="1469" w:type="dxa"/>
          </w:tcPr>
          <w:p w14:paraId="34C01E7F">
            <w:pPr>
              <w:rPr>
                <w:rFonts w:hint="default" w:ascii="Times New Roman" w:hAnsi="Times New Roman" w:cs="Times New Roman"/>
                <w:sz w:val="24"/>
                <w:szCs w:val="24"/>
              </w:rPr>
            </w:pPr>
            <w:r>
              <w:rPr>
                <w:rFonts w:hint="default" w:ascii="Times New Roman" w:hAnsi="Times New Roman" w:cs="Times New Roman"/>
                <w:sz w:val="24"/>
                <w:szCs w:val="24"/>
              </w:rPr>
              <w:t>Sadece Türkçe ve sınırlı dil desteği, veritabanı biraz daha kısıtlı</w:t>
            </w:r>
          </w:p>
        </w:tc>
        <w:tc>
          <w:tcPr>
            <w:tcW w:w="1509" w:type="dxa"/>
          </w:tcPr>
          <w:p w14:paraId="3F477D5B">
            <w:pPr>
              <w:rPr>
                <w:rFonts w:hint="default" w:ascii="Times New Roman" w:hAnsi="Times New Roman" w:cs="Times New Roman"/>
                <w:sz w:val="24"/>
                <w:szCs w:val="24"/>
              </w:rPr>
            </w:pPr>
            <w:r>
              <w:rPr>
                <w:rFonts w:hint="default" w:ascii="Times New Roman" w:hAnsi="Times New Roman" w:cs="Times New Roman"/>
                <w:sz w:val="24"/>
                <w:szCs w:val="24"/>
              </w:rPr>
              <w:t>Kurumsal fiyatlandırma</w:t>
            </w:r>
          </w:p>
        </w:tc>
        <w:tc>
          <w:tcPr>
            <w:tcW w:w="2506" w:type="dxa"/>
          </w:tcPr>
          <w:p w14:paraId="21CD5F20">
            <w:pPr>
              <w:rPr>
                <w:rFonts w:hint="default" w:ascii="Times New Roman" w:hAnsi="Times New Roman" w:cs="Times New Roman"/>
                <w:sz w:val="24"/>
                <w:szCs w:val="24"/>
              </w:rPr>
            </w:pPr>
            <w:r>
              <w:rPr>
                <w:rFonts w:hint="default" w:ascii="Times New Roman" w:hAnsi="Times New Roman" w:cs="Times New Roman"/>
                <w:sz w:val="24"/>
                <w:szCs w:val="24"/>
              </w:rPr>
              <w:t>Türkiye'deki eğitim kurumları, üniversiteler</w:t>
            </w:r>
          </w:p>
        </w:tc>
      </w:tr>
      <w:tr w14:paraId="0ED10AB6">
        <w:tblPrEx>
          <w:tblCellMar>
            <w:top w:w="0" w:type="dxa"/>
            <w:left w:w="108" w:type="dxa"/>
            <w:bottom w:w="0" w:type="dxa"/>
            <w:right w:w="108" w:type="dxa"/>
          </w:tblCellMar>
        </w:tblPrEx>
        <w:trPr>
          <w:wAfter w:w="0" w:type="auto"/>
        </w:trPr>
        <w:tc>
          <w:tcPr>
            <w:tcW w:w="2043" w:type="dxa"/>
          </w:tcPr>
          <w:p w14:paraId="3B9E37C8">
            <w:pPr>
              <w:rPr>
                <w:rFonts w:hint="default" w:ascii="Times New Roman" w:hAnsi="Times New Roman" w:cs="Times New Roman"/>
                <w:sz w:val="24"/>
                <w:szCs w:val="24"/>
              </w:rPr>
            </w:pPr>
            <w:r>
              <w:rPr>
                <w:rFonts w:hint="default" w:ascii="Times New Roman" w:hAnsi="Times New Roman" w:cs="Times New Roman"/>
                <w:sz w:val="24"/>
                <w:szCs w:val="24"/>
              </w:rPr>
              <w:t>Ithenticate</w:t>
            </w:r>
          </w:p>
        </w:tc>
        <w:tc>
          <w:tcPr>
            <w:tcW w:w="1576" w:type="dxa"/>
          </w:tcPr>
          <w:p w14:paraId="6DC75C91">
            <w:pPr>
              <w:rPr>
                <w:rFonts w:hint="default" w:ascii="Times New Roman" w:hAnsi="Times New Roman" w:cs="Times New Roman"/>
                <w:sz w:val="24"/>
                <w:szCs w:val="24"/>
              </w:rPr>
            </w:pPr>
            <w:r>
              <w:rPr>
                <w:rFonts w:hint="default" w:ascii="Times New Roman" w:hAnsi="Times New Roman" w:cs="Times New Roman"/>
                <w:sz w:val="24"/>
                <w:szCs w:val="24"/>
              </w:rPr>
              <w:t>Akademik ve ticari kullanım için uygun, geniş veritabanı, yüksek doğruluk oranı</w:t>
            </w:r>
          </w:p>
        </w:tc>
        <w:tc>
          <w:tcPr>
            <w:tcW w:w="1469" w:type="dxa"/>
          </w:tcPr>
          <w:p w14:paraId="26DE958A">
            <w:pPr>
              <w:rPr>
                <w:rFonts w:hint="default" w:ascii="Times New Roman" w:hAnsi="Times New Roman" w:cs="Times New Roman"/>
                <w:sz w:val="24"/>
                <w:szCs w:val="24"/>
              </w:rPr>
            </w:pPr>
            <w:r>
              <w:rPr>
                <w:rFonts w:hint="default" w:ascii="Times New Roman" w:hAnsi="Times New Roman" w:cs="Times New Roman"/>
                <w:sz w:val="24"/>
                <w:szCs w:val="24"/>
              </w:rPr>
              <w:t>Ücretli, bireysel kullanıcılar için yüksek fiyatlı</w:t>
            </w:r>
          </w:p>
        </w:tc>
        <w:tc>
          <w:tcPr>
            <w:tcW w:w="1509" w:type="dxa"/>
          </w:tcPr>
          <w:p w14:paraId="0FD10205">
            <w:pPr>
              <w:rPr>
                <w:rFonts w:hint="default" w:ascii="Times New Roman" w:hAnsi="Times New Roman" w:cs="Times New Roman"/>
                <w:sz w:val="24"/>
                <w:szCs w:val="24"/>
              </w:rPr>
            </w:pPr>
            <w:r>
              <w:rPr>
                <w:rFonts w:hint="default" w:ascii="Times New Roman" w:hAnsi="Times New Roman" w:cs="Times New Roman"/>
                <w:sz w:val="24"/>
                <w:szCs w:val="24"/>
              </w:rPr>
              <w:t>Ücretli, kurumsal planlar</w:t>
            </w:r>
          </w:p>
        </w:tc>
        <w:tc>
          <w:tcPr>
            <w:tcW w:w="2506" w:type="dxa"/>
          </w:tcPr>
          <w:p w14:paraId="211F8F5A">
            <w:pPr>
              <w:rPr>
                <w:rFonts w:hint="default" w:ascii="Times New Roman" w:hAnsi="Times New Roman" w:cs="Times New Roman"/>
                <w:sz w:val="24"/>
                <w:szCs w:val="24"/>
              </w:rPr>
            </w:pPr>
            <w:r>
              <w:rPr>
                <w:rFonts w:hint="default" w:ascii="Times New Roman" w:hAnsi="Times New Roman" w:cs="Times New Roman"/>
                <w:sz w:val="24"/>
                <w:szCs w:val="24"/>
              </w:rPr>
              <w:t>Araştırma, bilimsel dergiler, üniversiteler, yayınevleri</w:t>
            </w:r>
          </w:p>
        </w:tc>
      </w:tr>
      <w:tr w14:paraId="2AE1937F">
        <w:tblPrEx>
          <w:tblCellMar>
            <w:top w:w="0" w:type="dxa"/>
            <w:left w:w="108" w:type="dxa"/>
            <w:bottom w:w="0" w:type="dxa"/>
            <w:right w:w="108" w:type="dxa"/>
          </w:tblCellMar>
        </w:tblPrEx>
        <w:trPr>
          <w:wAfter w:w="0" w:type="auto"/>
        </w:trPr>
        <w:tc>
          <w:tcPr>
            <w:tcW w:w="2043" w:type="dxa"/>
          </w:tcPr>
          <w:p w14:paraId="73DAA03D">
            <w:pPr>
              <w:rPr>
                <w:rFonts w:hint="default" w:ascii="Times New Roman" w:hAnsi="Times New Roman" w:cs="Times New Roman"/>
                <w:sz w:val="24"/>
                <w:szCs w:val="24"/>
              </w:rPr>
            </w:pPr>
            <w:r>
              <w:rPr>
                <w:rFonts w:hint="default" w:ascii="Times New Roman" w:hAnsi="Times New Roman" w:cs="Times New Roman"/>
                <w:sz w:val="24"/>
                <w:szCs w:val="24"/>
              </w:rPr>
              <w:t>Plagiarisma</w:t>
            </w:r>
          </w:p>
        </w:tc>
        <w:tc>
          <w:tcPr>
            <w:tcW w:w="1576" w:type="dxa"/>
          </w:tcPr>
          <w:p w14:paraId="62595E73">
            <w:pPr>
              <w:rPr>
                <w:rFonts w:hint="default" w:ascii="Times New Roman" w:hAnsi="Times New Roman" w:cs="Times New Roman"/>
                <w:sz w:val="24"/>
                <w:szCs w:val="24"/>
              </w:rPr>
            </w:pPr>
            <w:r>
              <w:rPr>
                <w:rFonts w:hint="default" w:ascii="Times New Roman" w:hAnsi="Times New Roman" w:cs="Times New Roman"/>
                <w:sz w:val="24"/>
                <w:szCs w:val="24"/>
              </w:rPr>
              <w:t>Windows tabanlı yazılım, 190 dilde kullanım, URL ile kontrol etme</w:t>
            </w:r>
          </w:p>
        </w:tc>
        <w:tc>
          <w:tcPr>
            <w:tcW w:w="1469" w:type="dxa"/>
          </w:tcPr>
          <w:p w14:paraId="278C7BA3">
            <w:pPr>
              <w:rPr>
                <w:rFonts w:hint="default" w:ascii="Times New Roman" w:hAnsi="Times New Roman" w:cs="Times New Roman"/>
                <w:sz w:val="24"/>
                <w:szCs w:val="24"/>
              </w:rPr>
            </w:pPr>
            <w:r>
              <w:rPr>
                <w:rFonts w:hint="default" w:ascii="Times New Roman" w:hAnsi="Times New Roman" w:cs="Times New Roman"/>
                <w:sz w:val="24"/>
                <w:szCs w:val="24"/>
              </w:rPr>
              <w:t>Sadece tam eşleşme raporu, eşanlamlı kelimeler sorun yaratabilir, günde 3 kontrol sınırlı</w:t>
            </w:r>
          </w:p>
        </w:tc>
        <w:tc>
          <w:tcPr>
            <w:tcW w:w="1509" w:type="dxa"/>
          </w:tcPr>
          <w:p w14:paraId="3DF06CBB">
            <w:pPr>
              <w:rPr>
                <w:rFonts w:hint="default" w:ascii="Times New Roman" w:hAnsi="Times New Roman" w:cs="Times New Roman"/>
                <w:sz w:val="24"/>
                <w:szCs w:val="24"/>
              </w:rPr>
            </w:pPr>
            <w:r>
              <w:rPr>
                <w:rFonts w:hint="default" w:ascii="Times New Roman" w:hAnsi="Times New Roman" w:cs="Times New Roman"/>
                <w:sz w:val="24"/>
                <w:szCs w:val="24"/>
              </w:rPr>
              <w:t>$5/aydan başlayan ücretler</w:t>
            </w:r>
          </w:p>
        </w:tc>
        <w:tc>
          <w:tcPr>
            <w:tcW w:w="2506" w:type="dxa"/>
          </w:tcPr>
          <w:p w14:paraId="5500DC2F">
            <w:pPr>
              <w:rPr>
                <w:rFonts w:hint="default" w:ascii="Times New Roman" w:hAnsi="Times New Roman" w:cs="Times New Roman"/>
                <w:sz w:val="24"/>
                <w:szCs w:val="24"/>
              </w:rPr>
            </w:pPr>
            <w:r>
              <w:rPr>
                <w:rFonts w:hint="default" w:ascii="Times New Roman" w:hAnsi="Times New Roman" w:cs="Times New Roman"/>
                <w:sz w:val="24"/>
                <w:szCs w:val="24"/>
              </w:rPr>
              <w:t>Eğitimciler, öğrenci ödev kontrolü, akademik yazılar</w:t>
            </w:r>
          </w:p>
        </w:tc>
      </w:tr>
      <w:tr w14:paraId="1DB520E3">
        <w:tblPrEx>
          <w:tblCellMar>
            <w:top w:w="0" w:type="dxa"/>
            <w:left w:w="108" w:type="dxa"/>
            <w:bottom w:w="0" w:type="dxa"/>
            <w:right w:w="108" w:type="dxa"/>
          </w:tblCellMar>
        </w:tblPrEx>
        <w:trPr>
          <w:wAfter w:w="0" w:type="auto"/>
        </w:trPr>
        <w:tc>
          <w:tcPr>
            <w:tcW w:w="2043" w:type="dxa"/>
          </w:tcPr>
          <w:p w14:paraId="0DF8A408">
            <w:pPr>
              <w:rPr>
                <w:rFonts w:hint="default" w:ascii="Times New Roman" w:hAnsi="Times New Roman" w:cs="Times New Roman"/>
                <w:sz w:val="24"/>
                <w:szCs w:val="24"/>
              </w:rPr>
            </w:pPr>
            <w:r>
              <w:rPr>
                <w:rFonts w:hint="default" w:ascii="Times New Roman" w:hAnsi="Times New Roman" w:cs="Times New Roman"/>
                <w:sz w:val="24"/>
                <w:szCs w:val="24"/>
              </w:rPr>
              <w:t>PlagiarismChecker</w:t>
            </w:r>
          </w:p>
        </w:tc>
        <w:tc>
          <w:tcPr>
            <w:tcW w:w="1576" w:type="dxa"/>
          </w:tcPr>
          <w:p w14:paraId="115B98B6">
            <w:pPr>
              <w:rPr>
                <w:rFonts w:hint="default" w:ascii="Times New Roman" w:hAnsi="Times New Roman" w:cs="Times New Roman"/>
                <w:sz w:val="24"/>
                <w:szCs w:val="24"/>
              </w:rPr>
            </w:pPr>
            <w:r>
              <w:rPr>
                <w:rFonts w:hint="default" w:ascii="Times New Roman" w:hAnsi="Times New Roman" w:cs="Times New Roman"/>
                <w:sz w:val="24"/>
                <w:szCs w:val="24"/>
              </w:rPr>
              <w:t>%100 ücretsiz, kolay arayüz, başkalarının yazılarını kontrol etme, internet üzerinden kopya yapmayı önleme</w:t>
            </w:r>
          </w:p>
        </w:tc>
        <w:tc>
          <w:tcPr>
            <w:tcW w:w="1469" w:type="dxa"/>
          </w:tcPr>
          <w:p w14:paraId="7BBE825B">
            <w:pPr>
              <w:rPr>
                <w:rFonts w:hint="default" w:ascii="Times New Roman" w:hAnsi="Times New Roman" w:cs="Times New Roman"/>
                <w:sz w:val="24"/>
                <w:szCs w:val="24"/>
              </w:rPr>
            </w:pPr>
            <w:r>
              <w:rPr>
                <w:rFonts w:hint="default" w:ascii="Times New Roman" w:hAnsi="Times New Roman" w:cs="Times New Roman"/>
                <w:sz w:val="24"/>
                <w:szCs w:val="24"/>
              </w:rPr>
              <w:t>Birden fazla kelimeyi ayrı ayrı arama, sınırlı özellikler</w:t>
            </w:r>
          </w:p>
        </w:tc>
        <w:tc>
          <w:tcPr>
            <w:tcW w:w="1509" w:type="dxa"/>
          </w:tcPr>
          <w:p w14:paraId="6CC21D13">
            <w:pPr>
              <w:rPr>
                <w:rFonts w:hint="default" w:ascii="Times New Roman" w:hAnsi="Times New Roman" w:cs="Times New Roman"/>
                <w:sz w:val="24"/>
                <w:szCs w:val="24"/>
              </w:rPr>
            </w:pPr>
            <w:r>
              <w:rPr>
                <w:rFonts w:hint="default" w:ascii="Times New Roman" w:hAnsi="Times New Roman" w:cs="Times New Roman"/>
                <w:sz w:val="24"/>
                <w:szCs w:val="24"/>
              </w:rPr>
              <w:t>Yok</w:t>
            </w:r>
          </w:p>
        </w:tc>
        <w:tc>
          <w:tcPr>
            <w:tcW w:w="2506" w:type="dxa"/>
          </w:tcPr>
          <w:p w14:paraId="7171587C">
            <w:pPr>
              <w:rPr>
                <w:rFonts w:hint="default" w:ascii="Times New Roman" w:hAnsi="Times New Roman" w:cs="Times New Roman"/>
                <w:sz w:val="24"/>
                <w:szCs w:val="24"/>
              </w:rPr>
            </w:pPr>
            <w:r>
              <w:rPr>
                <w:rFonts w:hint="default" w:ascii="Times New Roman" w:hAnsi="Times New Roman" w:cs="Times New Roman"/>
                <w:sz w:val="24"/>
                <w:szCs w:val="24"/>
              </w:rPr>
              <w:t>Öğrenciler, öğretmenler, içerik yazılımcıları</w:t>
            </w:r>
          </w:p>
        </w:tc>
      </w:tr>
    </w:tbl>
    <w:p w14:paraId="1F6B29D3">
      <w:pPr>
        <w:rPr>
          <w:rFonts w:hint="default" w:ascii="Times New Roman" w:hAnsi="Times New Roman" w:cs="Times New Roman"/>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B1B3A0E"/>
    <w:rsid w:val="6C83556C"/>
    <w:rsid w:val="746B1654"/>
    <w:rsid w:val="7BA3342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7"/>
    <w:unhideWhenUsed/>
    <w:qFormat/>
    <w:uiPriority w:val="99"/>
    <w:pPr>
      <w:spacing w:after="120"/>
    </w:pPr>
  </w:style>
  <w:style w:type="paragraph" w:styleId="14">
    <w:name w:val="Body Text 2"/>
    <w:basedOn w:val="1"/>
    <w:link w:val="148"/>
    <w:unhideWhenUsed/>
    <w:qFormat/>
    <w:uiPriority w:val="99"/>
    <w:pPr>
      <w:spacing w:after="120" w:line="480" w:lineRule="auto"/>
    </w:pPr>
  </w:style>
  <w:style w:type="paragraph" w:styleId="15">
    <w:name w:val="Body Text 3"/>
    <w:basedOn w:val="1"/>
    <w:link w:val="149"/>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character" w:styleId="18">
    <w:name w:val="FollowedHyperlink"/>
    <w:basedOn w:val="11"/>
    <w:semiHidden/>
    <w:unhideWhenUsed/>
    <w:uiPriority w:val="99"/>
    <w:rPr>
      <w:color w:val="800080"/>
      <w:u w:val="single"/>
    </w:rPr>
  </w:style>
  <w:style w:type="paragraph" w:styleId="19">
    <w:name w:val="footer"/>
    <w:basedOn w:val="1"/>
    <w:link w:val="139"/>
    <w:unhideWhenUsed/>
    <w:qFormat/>
    <w:uiPriority w:val="99"/>
    <w:pPr>
      <w:tabs>
        <w:tab w:val="center" w:pos="4680"/>
        <w:tab w:val="right" w:pos="9360"/>
      </w:tabs>
      <w:spacing w:after="0" w:line="240" w:lineRule="auto"/>
    </w:pPr>
  </w:style>
  <w:style w:type="paragraph" w:styleId="20">
    <w:name w:val="header"/>
    <w:basedOn w:val="1"/>
    <w:link w:val="138"/>
    <w:unhideWhenUsed/>
    <w:qFormat/>
    <w:uiPriority w:val="99"/>
    <w:pPr>
      <w:tabs>
        <w:tab w:val="center" w:pos="4680"/>
        <w:tab w:val="right" w:pos="9360"/>
      </w:tabs>
      <w:spacing w:after="0" w:line="240" w:lineRule="auto"/>
    </w:pPr>
  </w:style>
  <w:style w:type="character" w:styleId="21">
    <w:name w:val="Hyperlink"/>
    <w:basedOn w:val="11"/>
    <w:semiHidden/>
    <w:unhideWhenUsed/>
    <w:uiPriority w:val="99"/>
    <w:rPr>
      <w:color w:val="0000FF"/>
      <w:u w:val="single"/>
    </w:rPr>
  </w:style>
  <w:style w:type="paragraph" w:styleId="22">
    <w:name w:val="List"/>
    <w:basedOn w:val="1"/>
    <w:unhideWhenUsed/>
    <w:qFormat/>
    <w:uiPriority w:val="99"/>
    <w:pPr>
      <w:ind w:left="360" w:hanging="360"/>
      <w:contextualSpacing/>
    </w:pPr>
  </w:style>
  <w:style w:type="paragraph" w:styleId="23">
    <w:name w:val="List 2"/>
    <w:basedOn w:val="1"/>
    <w:unhideWhenUsed/>
    <w:qFormat/>
    <w:uiPriority w:val="99"/>
    <w:pPr>
      <w:ind w:left="720" w:hanging="360"/>
      <w:contextualSpacing/>
    </w:pPr>
  </w:style>
  <w:style w:type="paragraph" w:styleId="24">
    <w:name w:val="List 3"/>
    <w:basedOn w:val="1"/>
    <w:unhideWhenUsed/>
    <w:qFormat/>
    <w:uiPriority w:val="99"/>
    <w:pPr>
      <w:ind w:left="1080" w:hanging="360"/>
      <w:contextualSpacing/>
    </w:pPr>
  </w:style>
  <w:style w:type="paragraph" w:styleId="25">
    <w:name w:val="List Bullet"/>
    <w:basedOn w:val="1"/>
    <w:unhideWhenUsed/>
    <w:qFormat/>
    <w:uiPriority w:val="99"/>
    <w:pPr>
      <w:numPr>
        <w:ilvl w:val="0"/>
        <w:numId w:val="1"/>
      </w:numPr>
      <w:contextualSpacing/>
    </w:pPr>
  </w:style>
  <w:style w:type="paragraph" w:styleId="26">
    <w:name w:val="List Bullet 2"/>
    <w:basedOn w:val="1"/>
    <w:unhideWhenUsed/>
    <w:qFormat/>
    <w:uiPriority w:val="99"/>
    <w:pPr>
      <w:numPr>
        <w:ilvl w:val="0"/>
        <w:numId w:val="2"/>
      </w:numPr>
      <w:contextualSpacing/>
    </w:pPr>
  </w:style>
  <w:style w:type="paragraph" w:styleId="27">
    <w:name w:val="List Bullet 3"/>
    <w:basedOn w:val="1"/>
    <w:unhideWhenUsed/>
    <w:qFormat/>
    <w:uiPriority w:val="99"/>
    <w:pPr>
      <w:numPr>
        <w:ilvl w:val="0"/>
        <w:numId w:val="3"/>
      </w:numPr>
      <w:contextualSpacing/>
    </w:pPr>
  </w:style>
  <w:style w:type="paragraph" w:styleId="28">
    <w:name w:val="List Continue"/>
    <w:basedOn w:val="1"/>
    <w:unhideWhenUsed/>
    <w:qFormat/>
    <w:uiPriority w:val="99"/>
    <w:pPr>
      <w:spacing w:after="120"/>
      <w:ind w:left="360"/>
      <w:contextualSpacing/>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List Number"/>
    <w:basedOn w:val="1"/>
    <w:unhideWhenUsed/>
    <w:qFormat/>
    <w:uiPriority w:val="99"/>
    <w:pPr>
      <w:numPr>
        <w:ilvl w:val="0"/>
        <w:numId w:val="4"/>
      </w:numPr>
      <w:contextualSpacing/>
    </w:pPr>
  </w:style>
  <w:style w:type="paragraph" w:styleId="32">
    <w:name w:val="List Number 2"/>
    <w:basedOn w:val="1"/>
    <w:unhideWhenUsed/>
    <w:qFormat/>
    <w:uiPriority w:val="99"/>
    <w:pPr>
      <w:numPr>
        <w:ilvl w:val="0"/>
        <w:numId w:val="5"/>
      </w:numPr>
      <w:contextualSpacing/>
    </w:pPr>
  </w:style>
  <w:style w:type="paragraph" w:styleId="33">
    <w:name w:val="List Number 3"/>
    <w:basedOn w:val="1"/>
    <w:unhideWhenUsed/>
    <w:qFormat/>
    <w:uiPriority w:val="99"/>
    <w:pPr>
      <w:numPr>
        <w:ilvl w:val="0"/>
        <w:numId w:val="6"/>
      </w:numPr>
      <w:contextualSpacing/>
    </w:pPr>
  </w:style>
  <w:style w:type="paragraph" w:styleId="34">
    <w:name w:val="macro"/>
    <w:link w:val="150"/>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6">
    <w:name w:val="Strong"/>
    <w:basedOn w:val="11"/>
    <w:qFormat/>
    <w:uiPriority w:val="22"/>
    <w:rPr>
      <w:b/>
      <w:bCs/>
    </w:rPr>
  </w:style>
  <w:style w:type="paragraph" w:styleId="37">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9">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0">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8">
    <w:name w:val="Header Char"/>
    <w:basedOn w:val="11"/>
    <w:link w:val="20"/>
    <w:qFormat/>
    <w:uiPriority w:val="99"/>
  </w:style>
  <w:style w:type="character" w:customStyle="1" w:styleId="139">
    <w:name w:val="Footer Char"/>
    <w:basedOn w:val="11"/>
    <w:link w:val="19"/>
    <w:qFormat/>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1"/>
    <w:link w:val="3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1"/>
    <w:link w:val="3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1"/>
    <w:link w:val="13"/>
    <w:qFormat/>
    <w:uiPriority w:val="99"/>
  </w:style>
  <w:style w:type="character" w:customStyle="1" w:styleId="148">
    <w:name w:val="Body Text 2 Char"/>
    <w:basedOn w:val="11"/>
    <w:link w:val="14"/>
    <w:qFormat/>
    <w:uiPriority w:val="99"/>
  </w:style>
  <w:style w:type="character" w:customStyle="1" w:styleId="149">
    <w:name w:val="Body Text 3 Char"/>
    <w:basedOn w:val="11"/>
    <w:link w:val="15"/>
    <w:qFormat/>
    <w:uiPriority w:val="99"/>
    <w:rPr>
      <w:sz w:val="16"/>
      <w:szCs w:val="16"/>
    </w:rPr>
  </w:style>
  <w:style w:type="character" w:customStyle="1" w:styleId="150">
    <w:name w:val="Macro Text Char"/>
    <w:basedOn w:val="11"/>
    <w:link w:val="34"/>
    <w:qFormat/>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1"/>
    <w:link w:val="151"/>
    <w:qFormat/>
    <w:uiPriority w:val="29"/>
    <w:rPr>
      <w:i/>
      <w:iCs/>
      <w:color w:val="000000" w:themeColor="text1"/>
      <w14:textFill>
        <w14:solidFill>
          <w14:schemeClr w14:val="tx1"/>
        </w14:solidFill>
      </w14:textFill>
    </w:rPr>
  </w:style>
  <w:style w:type="character" w:customStyle="1" w:styleId="153">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5">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1"/>
    <w:link w:val="159"/>
    <w:qFormat/>
    <w:uiPriority w:val="30"/>
    <w:rPr>
      <w:b/>
      <w:bCs/>
      <w:i/>
      <w:iCs/>
      <w:color w:val="4F81BD" w:themeColor="accent1"/>
      <w14:textFill>
        <w14:solidFill>
          <w14:schemeClr w14:val="accent1"/>
        </w14:solidFill>
      </w14:textFill>
    </w:rPr>
  </w:style>
  <w:style w:type="character" w:customStyle="1" w:styleId="1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1"/>
    <w:qFormat/>
    <w:uiPriority w:val="21"/>
    <w:rPr>
      <w:b/>
      <w:bCs/>
      <w:i/>
      <w:iCs/>
      <w:color w:val="4F81BD" w:themeColor="accent1"/>
      <w14:textFill>
        <w14:solidFill>
          <w14:schemeClr w14:val="accent1"/>
        </w14:solidFill>
      </w14:textFill>
    </w:rPr>
  </w:style>
  <w:style w:type="character" w:customStyle="1" w:styleId="163">
    <w:name w:val="Subtle Reference"/>
    <w:basedOn w:val="11"/>
    <w:qFormat/>
    <w:uiPriority w:val="31"/>
    <w:rPr>
      <w:smallCaps/>
      <w:color w:val="C0504D" w:themeColor="accent2"/>
      <w:u w:val="single"/>
      <w14:textFill>
        <w14:solidFill>
          <w14:schemeClr w14:val="accent2"/>
        </w14:solidFill>
      </w14:textFill>
    </w:rPr>
  </w:style>
  <w:style w:type="character" w:customStyle="1" w:styleId="1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1"/>
    <w:qFormat/>
    <w:uiPriority w:val="33"/>
    <w:rPr>
      <w:b/>
      <w:bCs/>
      <w:smallCaps/>
      <w:spacing w:val="5"/>
    </w:rPr>
  </w:style>
  <w:style w:type="paragraph" w:customStyle="1" w:styleId="16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Emre Almamis</cp:lastModifiedBy>
  <dcterms:modified xsi:type="dcterms:W3CDTF">2024-12-18T09:53:50Z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25FE90166E5449D38DF57B358AFE281C_12</vt:lpwstr>
  </property>
</Properties>
</file>