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51A3" w14:textId="77777777" w:rsidR="000078C8" w:rsidRPr="00CC10FD" w:rsidRDefault="000078C8" w:rsidP="000078C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151BD1F" w14:textId="77777777" w:rsidR="000078C8" w:rsidRPr="00CC10FD" w:rsidRDefault="000078C8" w:rsidP="000078C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7D11F1C" w14:textId="77777777" w:rsidR="000078C8" w:rsidRPr="00CC10FD" w:rsidRDefault="000078C8" w:rsidP="000078C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C10FD">
        <w:rPr>
          <w:noProof/>
          <w:lang w:val="en-US"/>
        </w:rPr>
        <w:drawing>
          <wp:inline distT="0" distB="0" distL="0" distR="0" wp14:anchorId="0482E34F" wp14:editId="2C56F689">
            <wp:extent cx="1905000" cy="1905000"/>
            <wp:effectExtent l="0" t="0" r="0" b="0"/>
            <wp:docPr id="1" name="Picture 1" descr="middle east technical university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 east technical university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4EA4" w14:textId="77777777" w:rsidR="000078C8" w:rsidRPr="00CC10FD" w:rsidRDefault="000078C8" w:rsidP="000078C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00C9869" w14:textId="77777777" w:rsidR="000078C8" w:rsidRPr="00CC10FD" w:rsidRDefault="000078C8" w:rsidP="000078C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E3FBBC7" w14:textId="77777777" w:rsidR="000078C8" w:rsidRPr="00CC10FD" w:rsidRDefault="000078C8" w:rsidP="000078C8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C10FD">
        <w:rPr>
          <w:rFonts w:ascii="Times New Roman" w:hAnsi="Times New Roman" w:cs="Times New Roman"/>
          <w:sz w:val="40"/>
          <w:szCs w:val="40"/>
          <w:lang w:val="en-US"/>
        </w:rPr>
        <w:t>MIDDLE EAST TECHNICAL UNIVERSITY</w:t>
      </w:r>
    </w:p>
    <w:p w14:paraId="2E138DA5" w14:textId="77777777" w:rsidR="000078C8" w:rsidRPr="00CC10FD" w:rsidRDefault="000078C8" w:rsidP="000078C8">
      <w:pPr>
        <w:jc w:val="center"/>
        <w:rPr>
          <w:rFonts w:cs="Times New Roman"/>
          <w:lang w:val="en-US"/>
        </w:rPr>
      </w:pPr>
    </w:p>
    <w:p w14:paraId="3F2DD04D" w14:textId="77777777" w:rsidR="000078C8" w:rsidRPr="00CC10FD" w:rsidRDefault="000078C8" w:rsidP="000078C8">
      <w:pPr>
        <w:jc w:val="center"/>
        <w:rPr>
          <w:rFonts w:cs="Times New Roman"/>
          <w:lang w:val="en-US"/>
        </w:rPr>
      </w:pPr>
    </w:p>
    <w:p w14:paraId="1BBDE931" w14:textId="77777777" w:rsidR="000078C8" w:rsidRPr="000078C8" w:rsidRDefault="000078C8" w:rsidP="000078C8">
      <w:pPr>
        <w:jc w:val="center"/>
        <w:rPr>
          <w:rFonts w:cs="Times New Roman"/>
          <w:sz w:val="44"/>
          <w:szCs w:val="30"/>
          <w:lang w:val="en-US"/>
        </w:rPr>
      </w:pPr>
      <w:r w:rsidRPr="000078C8">
        <w:rPr>
          <w:rFonts w:cs="Times New Roman"/>
          <w:sz w:val="44"/>
          <w:szCs w:val="30"/>
          <w:lang w:val="en-US"/>
        </w:rPr>
        <w:t xml:space="preserve">EE568 </w:t>
      </w:r>
    </w:p>
    <w:p w14:paraId="16A48053" w14:textId="6C8DECAF" w:rsidR="000078C8" w:rsidRPr="000078C8" w:rsidRDefault="000078C8" w:rsidP="000078C8">
      <w:pPr>
        <w:jc w:val="center"/>
        <w:rPr>
          <w:rFonts w:cs="Times New Roman"/>
          <w:sz w:val="40"/>
          <w:lang w:val="en-US"/>
        </w:rPr>
      </w:pPr>
      <w:r w:rsidRPr="000078C8">
        <w:rPr>
          <w:rFonts w:cs="Times New Roman"/>
          <w:sz w:val="44"/>
          <w:szCs w:val="30"/>
          <w:lang w:val="en-US"/>
        </w:rPr>
        <w:t>Selected Topics on Electrical Machines</w:t>
      </w:r>
    </w:p>
    <w:p w14:paraId="3FDBB2C4" w14:textId="77777777" w:rsidR="000078C8" w:rsidRPr="000078C8" w:rsidRDefault="000078C8" w:rsidP="000078C8">
      <w:pPr>
        <w:jc w:val="center"/>
        <w:rPr>
          <w:rFonts w:cs="Times New Roman"/>
          <w:sz w:val="40"/>
          <w:lang w:val="en-US"/>
        </w:rPr>
      </w:pPr>
    </w:p>
    <w:p w14:paraId="6A65CF09" w14:textId="77777777" w:rsidR="000078C8" w:rsidRPr="000078C8" w:rsidRDefault="000078C8" w:rsidP="000078C8">
      <w:pPr>
        <w:jc w:val="center"/>
        <w:rPr>
          <w:rFonts w:cs="Times New Roman"/>
          <w:sz w:val="40"/>
          <w:szCs w:val="24"/>
          <w:lang w:val="en-US"/>
        </w:rPr>
      </w:pPr>
      <w:r w:rsidRPr="000078C8">
        <w:rPr>
          <w:rFonts w:cs="Times New Roman"/>
          <w:sz w:val="40"/>
          <w:szCs w:val="24"/>
          <w:lang w:val="en-US"/>
        </w:rPr>
        <w:t>PROJECT 3</w:t>
      </w:r>
    </w:p>
    <w:p w14:paraId="5EC47132" w14:textId="77777777" w:rsidR="000078C8" w:rsidRPr="000078C8" w:rsidRDefault="000078C8" w:rsidP="000078C8">
      <w:pPr>
        <w:jc w:val="center"/>
        <w:rPr>
          <w:rFonts w:cs="Times New Roman"/>
          <w:sz w:val="40"/>
          <w:szCs w:val="24"/>
          <w:lang w:val="en-US"/>
        </w:rPr>
      </w:pPr>
    </w:p>
    <w:p w14:paraId="31377EB4" w14:textId="77777777" w:rsidR="000078C8" w:rsidRPr="000078C8" w:rsidRDefault="000078C8" w:rsidP="000078C8">
      <w:pPr>
        <w:jc w:val="center"/>
        <w:rPr>
          <w:rFonts w:cs="Times New Roman"/>
          <w:sz w:val="40"/>
          <w:szCs w:val="24"/>
          <w:lang w:val="en-US"/>
        </w:rPr>
      </w:pPr>
      <w:r w:rsidRPr="000078C8">
        <w:rPr>
          <w:rFonts w:cs="Times New Roman"/>
          <w:sz w:val="40"/>
          <w:szCs w:val="24"/>
          <w:lang w:val="en-US"/>
        </w:rPr>
        <w:t>PM MOTOR COMPARISON ANALYSIS</w:t>
      </w:r>
    </w:p>
    <w:p w14:paraId="39049CAD" w14:textId="77777777" w:rsidR="000078C8" w:rsidRPr="000078C8" w:rsidRDefault="000078C8" w:rsidP="000078C8">
      <w:pPr>
        <w:pStyle w:val="Heading2"/>
        <w:jc w:val="center"/>
        <w:rPr>
          <w:sz w:val="40"/>
          <w:lang w:val="en-US"/>
        </w:rPr>
      </w:pPr>
    </w:p>
    <w:p w14:paraId="00FB7829" w14:textId="77777777" w:rsidR="000078C8" w:rsidRPr="000078C8" w:rsidRDefault="000078C8" w:rsidP="000078C8">
      <w:pPr>
        <w:jc w:val="center"/>
        <w:rPr>
          <w:rFonts w:cs="Times New Roman"/>
          <w:sz w:val="40"/>
          <w:lang w:val="en-US"/>
        </w:rPr>
      </w:pPr>
    </w:p>
    <w:p w14:paraId="4A3D722B" w14:textId="1B5EBA2D" w:rsidR="000078C8" w:rsidRDefault="000078C8" w:rsidP="000078C8">
      <w:pPr>
        <w:jc w:val="center"/>
        <w:rPr>
          <w:rFonts w:cs="Times New Roman"/>
          <w:sz w:val="40"/>
          <w:lang w:val="en-US"/>
        </w:rPr>
      </w:pPr>
      <w:r w:rsidRPr="000078C8">
        <w:rPr>
          <w:rFonts w:cs="Times New Roman"/>
          <w:sz w:val="40"/>
          <w:lang w:val="en-US"/>
        </w:rPr>
        <w:t>Hakan POLAT 2031243</w:t>
      </w:r>
    </w:p>
    <w:p w14:paraId="6A77EBD2" w14:textId="159EC0A4" w:rsidR="000078C8" w:rsidRDefault="000078C8">
      <w:pPr>
        <w:rPr>
          <w:rFonts w:cs="Times New Roman"/>
          <w:sz w:val="40"/>
          <w:lang w:val="en-US"/>
        </w:rPr>
      </w:pPr>
      <w:r>
        <w:rPr>
          <w:rFonts w:cs="Times New Roman"/>
          <w:sz w:val="40"/>
          <w:lang w:val="en-US"/>
        </w:rPr>
        <w:br w:type="page"/>
      </w:r>
    </w:p>
    <w:p w14:paraId="065115E5" w14:textId="05198BE2" w:rsidR="000078C8" w:rsidRDefault="000078C8" w:rsidP="000078C8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4018203D" w14:textId="78999468" w:rsidR="000078C8" w:rsidRDefault="000078C8" w:rsidP="000078C8">
      <w:pPr>
        <w:rPr>
          <w:lang w:val="en-US"/>
        </w:rPr>
      </w:pPr>
    </w:p>
    <w:p w14:paraId="36DF483A" w14:textId="2EE2A905" w:rsidR="000078C8" w:rsidRDefault="000078C8" w:rsidP="000078C8">
      <w:pPr>
        <w:rPr>
          <w:lang w:val="en-US"/>
        </w:rPr>
      </w:pPr>
    </w:p>
    <w:p w14:paraId="487AF763" w14:textId="30717140" w:rsidR="000078C8" w:rsidRDefault="000078C8" w:rsidP="000078C8">
      <w:pPr>
        <w:rPr>
          <w:lang w:val="en-US"/>
        </w:rPr>
      </w:pPr>
    </w:p>
    <w:p w14:paraId="0B126764" w14:textId="5C151136" w:rsidR="000078C8" w:rsidRDefault="000078C8" w:rsidP="000078C8">
      <w:pPr>
        <w:rPr>
          <w:lang w:val="en-US"/>
        </w:rPr>
      </w:pPr>
    </w:p>
    <w:p w14:paraId="2F423310" w14:textId="7027F66A" w:rsidR="000078C8" w:rsidRDefault="000078C8" w:rsidP="000078C8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48252E21" w14:textId="556777F0" w:rsidR="000078C8" w:rsidRDefault="000078C8" w:rsidP="000078C8">
      <w:pPr>
        <w:rPr>
          <w:lang w:val="en-US"/>
        </w:rPr>
      </w:pPr>
    </w:p>
    <w:p w14:paraId="7D7104C1" w14:textId="7080FBCB" w:rsidR="000078C8" w:rsidRDefault="000078C8" w:rsidP="000078C8">
      <w:pPr>
        <w:rPr>
          <w:lang w:val="en-US"/>
        </w:rPr>
      </w:pPr>
      <w:r>
        <w:rPr>
          <w:lang w:val="en-US"/>
        </w:rPr>
        <w:t xml:space="preserve">In this part, it is asked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 PMSM with </w:t>
      </w:r>
      <w:proofErr w:type="spellStart"/>
      <w:r>
        <w:rPr>
          <w:lang w:val="en-US"/>
        </w:rPr>
        <w:t>NdFeB</w:t>
      </w:r>
      <w:proofErr w:type="spellEnd"/>
      <w:r>
        <w:rPr>
          <w:lang w:val="en-US"/>
        </w:rPr>
        <w:t xml:space="preserve"> N42 magnet. The constant parameters are given below:</w:t>
      </w:r>
    </w:p>
    <w:p w14:paraId="09F68511" w14:textId="77777777" w:rsidR="000078C8" w:rsidRPr="000078C8" w:rsidRDefault="000078C8" w:rsidP="00B131AC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cs="Times New Roman"/>
          <w:lang w:val="en-US"/>
        </w:rPr>
      </w:pPr>
      <w:r w:rsidRPr="000078C8">
        <w:rPr>
          <w:rFonts w:cs="Times New Roman"/>
          <w:lang w:val="en-US"/>
        </w:rPr>
        <w:t xml:space="preserve">Number </w:t>
      </w:r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of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phases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3</w:t>
      </w:r>
    </w:p>
    <w:p w14:paraId="6F9FC858" w14:textId="1E0A3DEE" w:rsidR="000078C8" w:rsidRPr="000078C8" w:rsidRDefault="000078C8" w:rsidP="00B131AC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cs="Times New Roman"/>
          <w:lang w:val="en-US"/>
        </w:rPr>
      </w:pP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Number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of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poles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4</w:t>
      </w:r>
    </w:p>
    <w:p w14:paraId="3417BF9F" w14:textId="50F20467" w:rsidR="000078C8" w:rsidRPr="000078C8" w:rsidRDefault="000078C8" w:rsidP="008927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="Times New Roman"/>
          <w:lang w:val="en-US"/>
        </w:rPr>
      </w:pPr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Motor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Axial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Length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100 mm</w:t>
      </w:r>
    </w:p>
    <w:p w14:paraId="68DD6A59" w14:textId="449F7351" w:rsidR="000078C8" w:rsidRPr="000078C8" w:rsidRDefault="000078C8" w:rsidP="00BF1B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="Times New Roman"/>
          <w:lang w:val="en-US"/>
        </w:rPr>
      </w:pP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Air-gap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clearance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1 mm</w:t>
      </w:r>
    </w:p>
    <w:p w14:paraId="1F4899D4" w14:textId="515B9A17" w:rsidR="000078C8" w:rsidRPr="000078C8" w:rsidRDefault="000078C8" w:rsidP="00C336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="Times New Roman"/>
          <w:lang w:val="en-US"/>
        </w:rPr>
      </w:pP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Magnet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to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Pole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Pitch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Ratio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0.8</w:t>
      </w:r>
    </w:p>
    <w:p w14:paraId="4A0458E3" w14:textId="77777777" w:rsidR="000078C8" w:rsidRPr="000078C8" w:rsidRDefault="000078C8" w:rsidP="00007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4"/>
          <w:lang w:val="tr-TR" w:eastAsia="tr-TR"/>
        </w:rPr>
      </w:pP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Magnet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Type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: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NdFeB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N42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grade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(ur=1.05),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radial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shaped</w:t>
      </w:r>
      <w:proofErr w:type="spellEnd"/>
    </w:p>
    <w:p w14:paraId="23D2D568" w14:textId="77777777" w:rsidR="000078C8" w:rsidRPr="000078C8" w:rsidRDefault="000078C8" w:rsidP="000078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4"/>
          <w:lang w:val="tr-TR" w:eastAsia="tr-TR"/>
        </w:rPr>
      </w:pPr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Rotor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Diameter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100 mm</w:t>
      </w:r>
    </w:p>
    <w:p w14:paraId="4233580C" w14:textId="5CBD5EF5" w:rsidR="000078C8" w:rsidRDefault="000078C8" w:rsidP="000078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4"/>
          <w:lang w:val="tr-TR" w:eastAsia="tr-TR"/>
        </w:rPr>
      </w:pP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Magnet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Radial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Pr="000078C8">
        <w:rPr>
          <w:rFonts w:eastAsia="Times New Roman" w:cs="Times New Roman"/>
          <w:color w:val="24292E"/>
          <w:szCs w:val="24"/>
          <w:lang w:val="tr-TR" w:eastAsia="tr-TR"/>
        </w:rPr>
        <w:t>Thickness</w:t>
      </w:r>
      <w:proofErr w:type="spellEnd"/>
      <w:r w:rsidRPr="000078C8">
        <w:rPr>
          <w:rFonts w:eastAsia="Times New Roman" w:cs="Times New Roman"/>
          <w:color w:val="24292E"/>
          <w:szCs w:val="24"/>
          <w:lang w:val="tr-TR" w:eastAsia="tr-TR"/>
        </w:rPr>
        <w:t>: 4 mm</w:t>
      </w:r>
    </w:p>
    <w:p w14:paraId="67F0BE2F" w14:textId="4E6B4DAD" w:rsidR="000078C8" w:rsidRDefault="000078C8" w:rsidP="000078C8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4"/>
          <w:lang w:val="tr-TR" w:eastAsia="tr-TR"/>
        </w:rPr>
      </w:pP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In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this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part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it is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assumed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that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stator is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solid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.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It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is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asked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to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draw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equivalent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circuit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of a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single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pole-pair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. </w:t>
      </w:r>
    </w:p>
    <w:p w14:paraId="058FD498" w14:textId="1AAD5AEB" w:rsidR="000078C8" w:rsidRDefault="000078C8" w:rsidP="000078C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eastAsia="Times New Roman" w:cs="Times New Roman"/>
          <w:color w:val="24292E"/>
          <w:szCs w:val="24"/>
          <w:lang w:val="tr-TR" w:eastAsia="tr-TR"/>
        </w:rPr>
      </w:pPr>
      <w:r>
        <w:rPr>
          <w:noProof/>
        </w:rPr>
        <w:drawing>
          <wp:inline distT="0" distB="0" distL="0" distR="0" wp14:anchorId="0443FCAC" wp14:editId="7C34E921">
            <wp:extent cx="2361063" cy="1885014"/>
            <wp:effectExtent l="0" t="0" r="1270" b="1270"/>
            <wp:docPr id="2" name="Picture 2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29" cy="188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AACA" w14:textId="1C6BE0A6" w:rsidR="000078C8" w:rsidRDefault="000078C8" w:rsidP="000078C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eastAsia="Times New Roman" w:cs="Times New Roman"/>
          <w:color w:val="24292E"/>
          <w:szCs w:val="24"/>
          <w:lang w:val="tr-TR" w:eastAsia="tr-TR"/>
        </w:rPr>
      </w:pP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Figure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1: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Equivalent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magnetic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circuit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for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a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single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pole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pair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in PMSM</w:t>
      </w:r>
    </w:p>
    <w:p w14:paraId="07E11B72" w14:textId="5452D116" w:rsidR="000078C8" w:rsidRDefault="000078C8" w:rsidP="000078C8">
      <w:p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4"/>
          <w:lang w:val="tr-TR" w:eastAsia="tr-TR"/>
        </w:rPr>
      </w:pP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In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Fig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. 1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equivalent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magnetic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circuit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is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presented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.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mangets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are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modeled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as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current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sources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.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Similarly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,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same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circuit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can be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modeled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with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MMF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sources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.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If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we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assume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infinite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stator-rotor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core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permeability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and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neglect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leakage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flux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the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 xml:space="preserve"> model can be </w:t>
      </w:r>
      <w:proofErr w:type="spellStart"/>
      <w:r w:rsidR="0082530A">
        <w:rPr>
          <w:rFonts w:eastAsia="Times New Roman" w:cs="Times New Roman"/>
          <w:color w:val="24292E"/>
          <w:szCs w:val="24"/>
          <w:lang w:val="tr-TR" w:eastAsia="tr-TR"/>
        </w:rPr>
        <w:t>reduced</w:t>
      </w:r>
      <w:proofErr w:type="spellEnd"/>
      <w:r w:rsidR="0082530A">
        <w:rPr>
          <w:rFonts w:eastAsia="Times New Roman" w:cs="Times New Roman"/>
          <w:color w:val="24292E"/>
          <w:szCs w:val="24"/>
          <w:lang w:val="tr-TR" w:eastAsia="tr-TR"/>
        </w:rPr>
        <w:t>.</w:t>
      </w:r>
    </w:p>
    <w:p w14:paraId="082C245E" w14:textId="207BE8CA" w:rsidR="0082530A" w:rsidRDefault="0082530A">
      <w:pPr>
        <w:rPr>
          <w:rFonts w:eastAsia="Times New Roman" w:cs="Times New Roman"/>
          <w:color w:val="24292E"/>
          <w:szCs w:val="24"/>
          <w:lang w:val="tr-TR" w:eastAsia="tr-TR"/>
        </w:rPr>
      </w:pPr>
      <w:r>
        <w:rPr>
          <w:rFonts w:eastAsia="Times New Roman" w:cs="Times New Roman"/>
          <w:color w:val="24292E"/>
          <w:szCs w:val="24"/>
          <w:lang w:val="tr-TR" w:eastAsia="tr-TR"/>
        </w:rPr>
        <w:br w:type="page"/>
      </w:r>
    </w:p>
    <w:p w14:paraId="4C9E6187" w14:textId="0BE1D72A" w:rsidR="0082530A" w:rsidRPr="000078C8" w:rsidRDefault="0082530A" w:rsidP="000078C8">
      <w:p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4"/>
          <w:lang w:val="tr-TR" w:eastAsia="tr-TR"/>
        </w:rPr>
      </w:pP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lastRenderedPageBreak/>
        <w:t>The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reduced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magnetic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model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for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a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single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pole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pair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is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given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 xml:space="preserve"> in </w:t>
      </w:r>
      <w:proofErr w:type="spellStart"/>
      <w:r>
        <w:rPr>
          <w:rFonts w:eastAsia="Times New Roman" w:cs="Times New Roman"/>
          <w:color w:val="24292E"/>
          <w:szCs w:val="24"/>
          <w:lang w:val="tr-TR" w:eastAsia="tr-TR"/>
        </w:rPr>
        <w:t>Fig</w:t>
      </w:r>
      <w:proofErr w:type="spellEnd"/>
      <w:r>
        <w:rPr>
          <w:rFonts w:eastAsia="Times New Roman" w:cs="Times New Roman"/>
          <w:color w:val="24292E"/>
          <w:szCs w:val="24"/>
          <w:lang w:val="tr-TR" w:eastAsia="tr-TR"/>
        </w:rPr>
        <w:t>. 2.</w:t>
      </w:r>
    </w:p>
    <w:p w14:paraId="3251BB15" w14:textId="77777777" w:rsidR="000078C8" w:rsidRPr="00CC10FD" w:rsidRDefault="000078C8" w:rsidP="000078C8">
      <w:pPr>
        <w:jc w:val="both"/>
        <w:rPr>
          <w:rFonts w:cs="Times New Roman"/>
          <w:lang w:val="en-US"/>
        </w:rPr>
      </w:pPr>
    </w:p>
    <w:p w14:paraId="3C659D61" w14:textId="198036EA" w:rsidR="00307975" w:rsidRDefault="0082530A" w:rsidP="0082530A">
      <w:pPr>
        <w:jc w:val="center"/>
      </w:pPr>
      <w:r w:rsidRPr="0082530A">
        <w:rPr>
          <w:noProof/>
        </w:rPr>
        <w:drawing>
          <wp:inline distT="0" distB="0" distL="0" distR="0" wp14:anchorId="4E33681D" wp14:editId="6F4A893F">
            <wp:extent cx="2265529" cy="169839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04" cy="17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0C1" w14:textId="0A15AD17" w:rsidR="0082530A" w:rsidRDefault="0082530A" w:rsidP="0082530A">
      <w:pPr>
        <w:jc w:val="center"/>
      </w:pPr>
      <w:r>
        <w:t>Figure 2: Equivalent reduced magnetic circuit of a single pole pair in PMSM.</w:t>
      </w:r>
    </w:p>
    <w:p w14:paraId="7C9DFF0D" w14:textId="544EA2A9" w:rsidR="0082530A" w:rsidRDefault="0082530A" w:rsidP="0082530A"/>
    <w:p w14:paraId="67C320DB" w14:textId="3420C7D6" w:rsidR="0082530A" w:rsidRPr="0082530A" w:rsidRDefault="0082530A" w:rsidP="0082530A">
      <w:pPr>
        <w:rPr>
          <w:szCs w:val="24"/>
        </w:rPr>
      </w:pPr>
      <w:proofErr w:type="spellStart"/>
      <w:r w:rsidRPr="0082530A">
        <w:rPr>
          <w:szCs w:val="24"/>
        </w:rPr>
        <w:t>F</w:t>
      </w:r>
      <w:r w:rsidRPr="0082530A">
        <w:rPr>
          <w:sz w:val="22"/>
          <w:szCs w:val="24"/>
        </w:rPr>
        <w:t>m</w:t>
      </w:r>
      <w:proofErr w:type="spellEnd"/>
      <w:r w:rsidRPr="0082530A">
        <w:rPr>
          <w:szCs w:val="24"/>
        </w:rPr>
        <w:t xml:space="preserve"> is the MMF generated by a single magnet. The R</w:t>
      </w:r>
      <w:r w:rsidRPr="0082530A">
        <w:rPr>
          <w:sz w:val="22"/>
          <w:szCs w:val="24"/>
        </w:rPr>
        <w:t xml:space="preserve">m </w:t>
      </w:r>
      <w:r>
        <w:rPr>
          <w:szCs w:val="24"/>
        </w:rPr>
        <w:t xml:space="preserve">is the reluctance of the magnet. </w:t>
      </w:r>
      <w:proofErr w:type="spellStart"/>
      <w:r w:rsidRPr="0082530A">
        <w:rPr>
          <w:szCs w:val="24"/>
        </w:rPr>
        <w:t>R</w:t>
      </w:r>
      <w:r>
        <w:rPr>
          <w:sz w:val="22"/>
          <w:szCs w:val="24"/>
        </w:rPr>
        <w:t>airgap</w:t>
      </w:r>
      <w:proofErr w:type="spellEnd"/>
    </w:p>
    <w:p w14:paraId="09675080" w14:textId="2DC4B514" w:rsidR="0082530A" w:rsidRDefault="0082530A" w:rsidP="0082530A">
      <w:r>
        <w:t xml:space="preserve">is the airgap reluctance. </w:t>
      </w:r>
    </w:p>
    <w:p w14:paraId="6E638918" w14:textId="67318E6F" w:rsidR="0082530A" w:rsidRPr="00726DCA" w:rsidRDefault="0082530A" w:rsidP="008253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1.05</m:t>
                  </m:r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0971EDAD" w14:textId="2A9BB6FD" w:rsidR="00726DCA" w:rsidRPr="00726DCA" w:rsidRDefault="00726DCA" w:rsidP="008253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airgap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1.05µ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C7D397" w14:textId="2E3424D7" w:rsidR="00726DCA" w:rsidRDefault="00726DCA" w:rsidP="0082530A">
      <w:r>
        <w:t>B</w:t>
      </w:r>
      <w:r>
        <w:rPr>
          <w:sz w:val="20"/>
        </w:rPr>
        <w:t xml:space="preserve">r is the maximum magnetic field density supplied by the magnet. Then the operating magnetic field density </w:t>
      </w:r>
      <w:proofErr w:type="gramStart"/>
      <w:r>
        <w:rPr>
          <w:sz w:val="20"/>
        </w:rPr>
        <w:t>B</w:t>
      </w:r>
      <w:r w:rsidRPr="00726DCA">
        <w:rPr>
          <w:sz w:val="16"/>
        </w:rPr>
        <w:t>op</w:t>
      </w:r>
      <w:r>
        <w:rPr>
          <w:sz w:val="20"/>
        </w:rPr>
        <w:t xml:space="preserve">  </w:t>
      </w:r>
      <w:r>
        <w:t>can</w:t>
      </w:r>
      <w:proofErr w:type="gramEnd"/>
      <w:r>
        <w:t xml:space="preserve"> be calculated as below.</w:t>
      </w:r>
    </w:p>
    <w:p w14:paraId="21760F8B" w14:textId="52FB523B" w:rsidR="00726DCA" w:rsidRPr="00726DCA" w:rsidRDefault="00726DCA" w:rsidP="008253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1.05l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14:paraId="273AC8C6" w14:textId="33E92C83" w:rsidR="00726DCA" w:rsidRDefault="008E0ADC" w:rsidP="0082530A">
      <w:r>
        <w:t xml:space="preserve">Br of a N42 magnet is between 1280-1320 </w:t>
      </w:r>
      <w:proofErr w:type="spellStart"/>
      <w:r>
        <w:t>mT.</w:t>
      </w:r>
      <w:proofErr w:type="spellEnd"/>
      <w:r>
        <w:t xml:space="preserve"> In our calculation 1300mT is taken. By putting the initially given values Bop= 1.02T. In Fig. 3, the B-H curve of N42 magnet is present. The load line is also shown.</w:t>
      </w:r>
    </w:p>
    <w:p w14:paraId="2E76FC67" w14:textId="135D7123" w:rsidR="008E0ADC" w:rsidRDefault="008E0ADC" w:rsidP="008E0ADC">
      <w:pPr>
        <w:jc w:val="center"/>
      </w:pPr>
      <w:r>
        <w:rPr>
          <w:noProof/>
        </w:rPr>
        <w:lastRenderedPageBreak/>
        <w:drawing>
          <wp:inline distT="0" distB="0" distL="0" distR="0" wp14:anchorId="608D510F" wp14:editId="290D148E">
            <wp:extent cx="3111690" cy="262837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864" cy="26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380" w14:textId="6E9BDFDE" w:rsidR="008E0ADC" w:rsidRDefault="008E0ADC" w:rsidP="008E0ADC">
      <w:pPr>
        <w:jc w:val="center"/>
      </w:pPr>
      <w:r>
        <w:t>Figure 3: B-H curve of N42 (blue) and the load line(red).</w:t>
      </w:r>
    </w:p>
    <w:p w14:paraId="6CE83138" w14:textId="77777777" w:rsidR="00943F5A" w:rsidRDefault="00943F5A" w:rsidP="008E0ADC">
      <w:pPr>
        <w:jc w:val="center"/>
      </w:pPr>
    </w:p>
    <w:p w14:paraId="47539506" w14:textId="2FCD1B8F" w:rsidR="00943F5A" w:rsidRDefault="00943F5A" w:rsidP="00943F5A">
      <w:pPr>
        <w:pStyle w:val="ListParagraph"/>
        <w:numPr>
          <w:ilvl w:val="0"/>
          <w:numId w:val="4"/>
        </w:numPr>
      </w:pPr>
      <w:r>
        <w:t>Magnetic loading is defined as average airgap flux density over a pole and can be formulated as;</w:t>
      </w:r>
    </w:p>
    <w:p w14:paraId="5DD47899" w14:textId="3B237C0B" w:rsidR="00943F5A" w:rsidRDefault="00943F5A" w:rsidP="00943F5A">
      <w:pPr>
        <w:pStyle w:val="ListParagraph"/>
        <w:ind w:left="1080"/>
      </w:pPr>
    </w:p>
    <w:p w14:paraId="5B5A9281" w14:textId="0043BE32" w:rsidR="00943F5A" w:rsidRDefault="00943F5A" w:rsidP="00943F5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πDL</m:t>
              </m:r>
            </m:den>
          </m:f>
        </m:oMath>
      </m:oMathPara>
    </w:p>
    <w:p w14:paraId="30654A72" w14:textId="38E5BDD9" w:rsidR="00943F5A" w:rsidRDefault="00943F5A" w:rsidP="00943F5A">
      <w:pPr>
        <w:pStyle w:val="ListParagraph"/>
        <w:ind w:left="1080"/>
      </w:pPr>
    </w:p>
    <w:p w14:paraId="60B0FDC7" w14:textId="1183F512" w:rsidR="00943F5A" w:rsidRDefault="00943F5A" w:rsidP="00943F5A">
      <w:pPr>
        <w:pStyle w:val="ListParagraph"/>
        <w:ind w:left="1080"/>
      </w:pPr>
      <w:r>
        <w:t>The only unknown is the magnet area. However, the magnet to load pitch ratio is given as 0.8. Hence, specific magnetic loading can be found as;</w:t>
      </w:r>
    </w:p>
    <w:p w14:paraId="1599C1CC" w14:textId="46AC6F8C" w:rsidR="00943F5A" w:rsidRDefault="00943F5A" w:rsidP="00943F5A">
      <w:pPr>
        <w:pStyle w:val="ListParagraph"/>
        <w:ind w:left="1080"/>
      </w:pPr>
    </w:p>
    <w:p w14:paraId="2EC32E6D" w14:textId="6F05A637" w:rsidR="00943F5A" w:rsidRPr="00943F5A" w:rsidRDefault="00943F5A" w:rsidP="00943F5A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0.8B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=0.8 T</m:t>
          </m:r>
        </m:oMath>
      </m:oMathPara>
    </w:p>
    <w:p w14:paraId="46C6916D" w14:textId="77777777" w:rsidR="00943F5A" w:rsidRDefault="00943F5A" w:rsidP="00943F5A">
      <w:pPr>
        <w:pStyle w:val="ListParagraph"/>
        <w:ind w:left="1080"/>
      </w:pPr>
    </w:p>
    <w:p w14:paraId="41B57CE0" w14:textId="77777777" w:rsidR="005E4324" w:rsidRDefault="00A61F9A" w:rsidP="00943F5A">
      <w:pPr>
        <w:pStyle w:val="ListParagraph"/>
        <w:numPr>
          <w:ilvl w:val="0"/>
          <w:numId w:val="4"/>
        </w:numPr>
      </w:pPr>
      <w:r>
        <w:t>The FEA model was created in COMSOL environment. The geometry is presented in Fig. 4.</w:t>
      </w:r>
      <w:r w:rsidR="005E4324" w:rsidRPr="005E4324">
        <w:t xml:space="preserve"> </w:t>
      </w:r>
    </w:p>
    <w:p w14:paraId="60402FCA" w14:textId="45A954E5" w:rsidR="00943F5A" w:rsidRDefault="005E4324" w:rsidP="005E4324">
      <w:pPr>
        <w:ind w:left="720"/>
        <w:jc w:val="center"/>
      </w:pPr>
      <w:r>
        <w:rPr>
          <w:noProof/>
        </w:rPr>
        <w:drawing>
          <wp:inline distT="0" distB="0" distL="0" distR="0" wp14:anchorId="0E5A81C0" wp14:editId="58837195">
            <wp:extent cx="2183212" cy="1637068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6" cy="16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A106" w14:textId="3C0A0EB3" w:rsidR="005E4324" w:rsidRDefault="005E4324" w:rsidP="005E4324">
      <w:pPr>
        <w:ind w:left="720"/>
        <w:jc w:val="center"/>
      </w:pPr>
      <w:r>
        <w:t>Figure 4: Motor model in COMSOL</w:t>
      </w:r>
    </w:p>
    <w:p w14:paraId="68E2C410" w14:textId="77777777" w:rsidR="005E4324" w:rsidRDefault="005E4324">
      <w:r>
        <w:br w:type="page"/>
      </w:r>
    </w:p>
    <w:p w14:paraId="1DCC273D" w14:textId="49663204" w:rsidR="005E4324" w:rsidRDefault="005E4324" w:rsidP="005E4324">
      <w:r>
        <w:lastRenderedPageBreak/>
        <w:t>The airgap flux density is presented in Fig. 5. The waveform in Fig. 5 is the absolute value of B distribution over a single pole. After 0.8 the B should be negative however in COMSOL I couldn’t find a way to plot the true waveform.</w:t>
      </w:r>
      <w:r>
        <w:rPr>
          <w:noProof/>
        </w:rPr>
        <w:drawing>
          <wp:inline distT="0" distB="0" distL="0" distR="0" wp14:anchorId="39E90CBE" wp14:editId="3AC212FB">
            <wp:extent cx="575945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F205" w14:textId="39A52F3D" w:rsidR="005E4324" w:rsidRDefault="005E4324" w:rsidP="005E4324">
      <w:r>
        <w:t xml:space="preserve">                              Figure 5: Airgap flux density distribution.</w:t>
      </w:r>
    </w:p>
    <w:p w14:paraId="1111FB46" w14:textId="52EF4BA0" w:rsidR="005E4324" w:rsidRDefault="005E4324" w:rsidP="005E4324">
      <w:r>
        <w:t xml:space="preserve">Compared to analytical results the maximum airgap flux density is found to be 0.78. There is a 2.5% error between the FEA and analytical solution. This is due to non </w:t>
      </w:r>
      <w:proofErr w:type="spellStart"/>
      <w:r>
        <w:t>ideality</w:t>
      </w:r>
      <w:proofErr w:type="spellEnd"/>
      <w:r>
        <w:t xml:space="preserve"> of the core material. During analytical analysis the permeability was taken as infinite however, in COMSOL the core material is selected to be iron having a relative permeabil</w:t>
      </w:r>
      <w:r w:rsidR="0034612B">
        <w:t>i</w:t>
      </w:r>
      <w:r>
        <w:t>ty of 3000. Moreover, the leakage flux was also neglected however in FEA model leakage is also present.</w:t>
      </w:r>
    </w:p>
    <w:p w14:paraId="3FD049AF" w14:textId="41350973" w:rsidR="0034612B" w:rsidRDefault="0034612B" w:rsidP="005E4324"/>
    <w:p w14:paraId="2AB84FD4" w14:textId="26C6EE4D" w:rsidR="0034612B" w:rsidRDefault="0034612B" w:rsidP="0034612B">
      <w:pPr>
        <w:pStyle w:val="Heading1"/>
      </w:pPr>
      <w:r>
        <w:t>Question 2</w:t>
      </w:r>
    </w:p>
    <w:p w14:paraId="38B0BC84" w14:textId="6F3CE4CC" w:rsidR="0034612B" w:rsidRDefault="0034612B" w:rsidP="0034612B"/>
    <w:p w14:paraId="0E2265F1" w14:textId="1E019DC1" w:rsidR="0034612B" w:rsidRDefault="0034612B" w:rsidP="0034612B">
      <w:pPr>
        <w:pStyle w:val="ListParagraph"/>
        <w:numPr>
          <w:ilvl w:val="0"/>
          <w:numId w:val="5"/>
        </w:numPr>
      </w:pPr>
      <w:r>
        <w:t xml:space="preserve">In this part a suitable number of </w:t>
      </w:r>
      <w:proofErr w:type="gramStart"/>
      <w:r>
        <w:t>slot</w:t>
      </w:r>
      <w:proofErr w:type="gramEnd"/>
      <w:r>
        <w:t xml:space="preserve"> will be selected. The simplest choice is choosing 12 which results in a concentric winding design and hence the q=1. Moreover, the winding factor k</w:t>
      </w:r>
      <w:r w:rsidRPr="0034612B">
        <w:rPr>
          <w:sz w:val="20"/>
        </w:rPr>
        <w:t>w</w:t>
      </w:r>
      <w:r>
        <w:t>=1. This choice may result in higher 3</w:t>
      </w:r>
      <w:r w:rsidRPr="0034612B">
        <w:rPr>
          <w:vertAlign w:val="superscript"/>
        </w:rPr>
        <w:t>rd</w:t>
      </w:r>
      <w:r>
        <w:t xml:space="preserve"> and 5</w:t>
      </w:r>
      <w:r w:rsidRPr="0034612B">
        <w:rPr>
          <w:vertAlign w:val="superscript"/>
        </w:rPr>
        <w:t>th</w:t>
      </w:r>
      <w:r>
        <w:t xml:space="preserve"> order harmonics. </w:t>
      </w:r>
      <w:r w:rsidR="002010A9">
        <w:t xml:space="preserve">An advantage of choosing 12 slots is also the ease of manufacturing. </w:t>
      </w:r>
    </w:p>
    <w:p w14:paraId="3F0DACEF" w14:textId="22DA8482" w:rsidR="002010A9" w:rsidRDefault="002010A9" w:rsidP="002010A9">
      <w:pPr>
        <w:pStyle w:val="ListParagraph"/>
        <w:numPr>
          <w:ilvl w:val="0"/>
          <w:numId w:val="5"/>
        </w:numPr>
      </w:pPr>
      <w:r>
        <w:t>The radius of required cable can be calculated from the maximum current density and the rated current.</w:t>
      </w:r>
    </w:p>
    <w:p w14:paraId="341A2660" w14:textId="2DFB541F" w:rsidR="002010A9" w:rsidRPr="0034612B" w:rsidRDefault="002010A9" w:rsidP="002010A9">
      <m:oMathPara>
        <m:oMath>
          <m: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2.5A</m:t>
              </m:r>
            </m:num>
            <m:den>
              <m:r>
                <w:rPr>
                  <w:rFonts w:ascii="Cambria Math" w:hAnsi="Cambria Math"/>
                </w:rPr>
                <m:t>2πr</m:t>
              </m:r>
            </m:den>
          </m:f>
        </m:oMath>
      </m:oMathPara>
    </w:p>
    <w:p w14:paraId="1E8BB54B" w14:textId="711114F9" w:rsidR="002010A9" w:rsidRDefault="002010A9" w:rsidP="005E4324">
      <w:r>
        <w:t xml:space="preserve">D=0.8mm is the rounded diameter of the required cable. Using the AWG table given in </w:t>
      </w:r>
      <w:hyperlink r:id="rId11" w:history="1">
        <w:r>
          <w:rPr>
            <w:rStyle w:val="Hyperlink"/>
          </w:rPr>
          <w:t>https://en.wikipedia.org/wiki/American_wire_gauge</w:t>
        </w:r>
      </w:hyperlink>
      <w:r>
        <w:t xml:space="preserve"> the cable is selected as AWG 20.</w:t>
      </w:r>
    </w:p>
    <w:p w14:paraId="375E9975" w14:textId="77777777" w:rsidR="002010A9" w:rsidRDefault="002010A9">
      <w:r>
        <w:br w:type="page"/>
      </w:r>
    </w:p>
    <w:p w14:paraId="037F2FB7" w14:textId="403FBE96" w:rsidR="002010A9" w:rsidRDefault="00A926F7" w:rsidP="00A926F7">
      <w:pPr>
        <w:pStyle w:val="ListParagraph"/>
        <w:numPr>
          <w:ilvl w:val="0"/>
          <w:numId w:val="5"/>
        </w:numPr>
      </w:pPr>
      <w:r>
        <w:lastRenderedPageBreak/>
        <w:t xml:space="preserve">Using the rule of thumb given for Do/Di we can find the outer diameter. Inner diameter is 105mm so for a </w:t>
      </w:r>
      <w:proofErr w:type="gramStart"/>
      <w:r>
        <w:t>4 pole</w:t>
      </w:r>
      <w:proofErr w:type="gramEnd"/>
      <w:r>
        <w:t xml:space="preserve"> machine choose Do=200mm.</w:t>
      </w:r>
      <w:r w:rsidR="00A6740B">
        <w:t xml:space="preserve"> It is assumed that half of the diameter is slot and half is teeth.</w:t>
      </w:r>
    </w:p>
    <w:p w14:paraId="5B4AAE95" w14:textId="658223E6" w:rsidR="00A926F7" w:rsidRDefault="00A926F7" w:rsidP="00A926F7">
      <w:pPr>
        <w:ind w:left="360"/>
      </w:pPr>
      <w:r>
        <w:t xml:space="preserve"> Hence slot width can be calculated as</w:t>
      </w:r>
    </w:p>
    <w:p w14:paraId="1D5720BF" w14:textId="5C48D45A" w:rsidR="00A926F7" w:rsidRPr="00A926F7" w:rsidRDefault="00A926F7" w:rsidP="00A926F7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105π</m:t>
              </m:r>
            </m:num>
            <m:den>
              <m:r>
                <w:rPr>
                  <w:rFonts w:ascii="Cambria Math" w:hAnsi="Cambria Math"/>
                </w:rPr>
                <m:t>2*12</m:t>
              </m:r>
            </m:den>
          </m:f>
          <m:r>
            <w:rPr>
              <w:rFonts w:ascii="Cambria Math" w:hAnsi="Cambria Math"/>
            </w:rPr>
            <m:t>=13.74mm</m:t>
          </m:r>
        </m:oMath>
      </m:oMathPara>
    </w:p>
    <w:p w14:paraId="71075FB4" w14:textId="77777777" w:rsidR="00A926F7" w:rsidRDefault="00A926F7" w:rsidP="00A926F7">
      <w:pPr>
        <w:ind w:left="360"/>
      </w:pPr>
    </w:p>
    <w:p w14:paraId="2BA77990" w14:textId="1A9569CE" w:rsidR="0034612B" w:rsidRDefault="00A6740B" w:rsidP="005E4324">
      <w:r>
        <w:t xml:space="preserve">Slot diameter d=0.5 gives the maximum torque. Using d=0.5 gives slot </w:t>
      </w:r>
      <w:r w:rsidR="000A6F97">
        <w:t>outer</w:t>
      </w:r>
      <w:r>
        <w:t xml:space="preserve"> 210mm diameter of the outer diameter of the slot. This is not valid since the outer diameter is selected as 200mm. At this point we have 2 options. One is to increase the slot ratio the other one is to increase the outer diameter. I choose to increase the outer diameter. </w:t>
      </w:r>
      <w:proofErr w:type="gramStart"/>
      <w:r>
        <w:t>So</w:t>
      </w:r>
      <w:proofErr w:type="gramEnd"/>
      <w:r>
        <w:t xml:space="preserve"> the slot height can be found as 52.5mm. Now we need to redefine the outer diameter of the machine. </w:t>
      </w:r>
    </w:p>
    <w:p w14:paraId="1B1F7B81" w14:textId="51984861" w:rsidR="004533FE" w:rsidRDefault="004533FE" w:rsidP="005E4324">
      <w:r>
        <w:t>The average airgap flux density was calculated as 0.8T. In order not to saturate the core the stator yoke is selected as 1.1T.</w:t>
      </w:r>
      <w:r w:rsidR="000A6F97">
        <w:t xml:space="preserve"> Stacking factor is taken as 1.</w:t>
      </w:r>
      <w:r>
        <w:t xml:space="preserve">  Then;</w:t>
      </w:r>
    </w:p>
    <w:p w14:paraId="751C0FF7" w14:textId="71D56DBE" w:rsidR="004533FE" w:rsidRPr="000A6F97" w:rsidRDefault="004533FE" w:rsidP="005E43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*0.8*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airgap</m:t>
                  </m:r>
                </m:sub>
              </m:sSub>
              <m:r>
                <w:rPr>
                  <w:rFonts w:ascii="Cambria Math" w:hAnsi="Cambria Math"/>
                </w:rPr>
                <m:t>*l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stacking</m:t>
                  </m:r>
                </m:sub>
              </m:sSub>
              <m:r>
                <w:rPr>
                  <w:rFonts w:ascii="Cambria Math" w:hAnsi="Cambria Math"/>
                </w:rPr>
                <m:t>lh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106*l</m:t>
              </m:r>
            </m:num>
            <m:den>
              <m:r>
                <w:rPr>
                  <w:rFonts w:ascii="Cambria Math" w:hAnsi="Cambria Math"/>
                </w:rPr>
                <m:t>l*</m:t>
              </m:r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23E018BF" w14:textId="0C8582A5" w:rsidR="000A6F97" w:rsidRDefault="000A6F97" w:rsidP="005E4324">
      <w:r>
        <w:t xml:space="preserve">“h” is calculated as 48mm. </w:t>
      </w:r>
      <w:proofErr w:type="gramStart"/>
      <w:r>
        <w:t>Therefore</w:t>
      </w:r>
      <w:proofErr w:type="gramEnd"/>
      <w:r>
        <w:t xml:space="preserve"> the outer diameter is 210+2h=306mm.</w:t>
      </w:r>
    </w:p>
    <w:p w14:paraId="78F1B9C5" w14:textId="7033EF68" w:rsidR="000A6F97" w:rsidRDefault="000A6F97" w:rsidP="005E4324">
      <w:r>
        <w:t xml:space="preserve">The number of turns can be calculated </w:t>
      </w:r>
      <w:proofErr w:type="gramStart"/>
      <w:r>
        <w:t>as ;</w:t>
      </w:r>
      <w:proofErr w:type="gramEnd"/>
    </w:p>
    <w:p w14:paraId="13745AE6" w14:textId="6EA520D5" w:rsidR="000A6F97" w:rsidRDefault="000A6F97" w:rsidP="005E4324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13.74*52.5*0.6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AWG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=835 turns</m:t>
          </m:r>
        </m:oMath>
      </m:oMathPara>
    </w:p>
    <w:p w14:paraId="7E505792" w14:textId="34CCA2BF" w:rsidR="000A6F97" w:rsidRDefault="000A6F97" w:rsidP="000A6F97">
      <w:pPr>
        <w:pStyle w:val="ListParagraph"/>
        <w:numPr>
          <w:ilvl w:val="0"/>
          <w:numId w:val="5"/>
        </w:numPr>
      </w:pPr>
      <w:r>
        <w:t>The electrical loading can be calculated as</w:t>
      </w:r>
    </w:p>
    <w:p w14:paraId="298C5061" w14:textId="5435D35A" w:rsidR="000A6F97" w:rsidRPr="000A6F97" w:rsidRDefault="000A6F97" w:rsidP="000A6F9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NIQ</m:t>
              </m:r>
            </m:num>
            <m:den>
              <m:r>
                <w:rPr>
                  <w:rFonts w:ascii="Cambria Math" w:hAnsi="Cambria Math"/>
                </w:rPr>
                <m:t>Dπ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835*2.5*12</m:t>
              </m:r>
            </m:num>
            <m:den>
              <m:r>
                <w:rPr>
                  <w:rFonts w:ascii="Cambria Math" w:hAnsi="Cambria Math"/>
                </w:rPr>
                <m:t>105*π</m:t>
              </m:r>
            </m:den>
          </m:f>
          <m:r>
            <w:rPr>
              <w:rFonts w:ascii="Cambria Math" w:hAnsi="Cambria Math"/>
            </w:rPr>
            <m:t>=75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FF9F55E" w14:textId="77777777" w:rsidR="000A6F97" w:rsidRPr="000A6F97" w:rsidRDefault="000A6F97" w:rsidP="000A6F97">
      <w:pPr>
        <w:pStyle w:val="ListParagraph"/>
        <w:rPr>
          <w:rFonts w:eastAsiaTheme="minorEastAsia"/>
        </w:rPr>
      </w:pPr>
    </w:p>
    <w:p w14:paraId="4B6A06EE" w14:textId="066D7E05" w:rsidR="000A6F97" w:rsidRDefault="000A6F97" w:rsidP="000A6F97">
      <w:pPr>
        <w:pStyle w:val="ListParagraph"/>
      </w:pPr>
      <w:r>
        <w:t>The typical electrical for PMSM is given between 35-</w:t>
      </w:r>
      <w:proofErr w:type="gramStart"/>
      <w:r>
        <w:t>65 .</w:t>
      </w:r>
      <w:proofErr w:type="gramEnd"/>
      <w:r>
        <w:t xml:space="preserve"> The value found is 75 which is higher. A solution would be to increase d. This also reduces the outer diameter.</w:t>
      </w:r>
      <w:r w:rsidR="004C50DD">
        <w:t xml:space="preserve"> However, at this point 75 will be used.</w:t>
      </w:r>
    </w:p>
    <w:p w14:paraId="31884907" w14:textId="546668C2" w:rsidR="004C50DD" w:rsidRDefault="004C50DD" w:rsidP="000A6F97">
      <w:pPr>
        <w:pStyle w:val="ListParagraph"/>
      </w:pPr>
    </w:p>
    <w:p w14:paraId="77CDC4CC" w14:textId="22BAAA65" w:rsidR="004C50DD" w:rsidRDefault="00DD1A1D" w:rsidP="004C50DD">
      <w:pPr>
        <w:pStyle w:val="ListParagraph"/>
        <w:numPr>
          <w:ilvl w:val="0"/>
          <w:numId w:val="5"/>
        </w:numPr>
      </w:pPr>
      <w:r>
        <w:t>The average tangential stress can be calculated as;</w:t>
      </w:r>
    </w:p>
    <w:p w14:paraId="6E27AE32" w14:textId="23F5D762" w:rsidR="00DD1A1D" w:rsidRPr="00004A03" w:rsidRDefault="00DD1A1D" w:rsidP="00DD1A1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1.41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75*0.8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1.41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54176</m:t>
          </m:r>
          <m:r>
            <w:rPr>
              <w:rFonts w:ascii="Cambria Math" w:eastAsiaTheme="minorEastAsia" w:hAnsi="Cambria Math"/>
            </w:rPr>
            <m:t xml:space="preserve"> Pa</m:t>
          </m:r>
        </m:oMath>
      </m:oMathPara>
    </w:p>
    <w:p w14:paraId="5ACF6FFE" w14:textId="257863DD" w:rsidR="00004A03" w:rsidRPr="00DD1A1D" w:rsidRDefault="00004A03" w:rsidP="00DD1A1D">
      <w:pPr>
        <w:jc w:val="center"/>
        <w:rPr>
          <w:rFonts w:eastAsiaTheme="minorEastAsia"/>
        </w:rPr>
      </w:pPr>
    </w:p>
    <w:p w14:paraId="4DDE2473" w14:textId="72512295" w:rsidR="00004A03" w:rsidRDefault="00004A03">
      <w:r>
        <w:br w:type="page"/>
      </w:r>
    </w:p>
    <w:p w14:paraId="2DA897DB" w14:textId="77777777" w:rsidR="00DD1A1D" w:rsidRDefault="00DD1A1D" w:rsidP="00DD1A1D"/>
    <w:p w14:paraId="664E3AAC" w14:textId="7490CE8E" w:rsidR="00C83769" w:rsidRDefault="00C83769" w:rsidP="00004A03">
      <w:pPr>
        <w:pStyle w:val="ListParagraph"/>
        <w:numPr>
          <w:ilvl w:val="0"/>
          <w:numId w:val="5"/>
        </w:numPr>
      </w:pPr>
    </w:p>
    <w:p w14:paraId="552D13AB" w14:textId="4BC272D8" w:rsidR="00C83769" w:rsidRPr="00004A03" w:rsidRDefault="00004A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rotor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=97 Nm</m:t>
          </m:r>
        </m:oMath>
      </m:oMathPara>
    </w:p>
    <w:p w14:paraId="7917A248" w14:textId="4B750327" w:rsidR="00004A03" w:rsidRDefault="00004A03">
      <w:pPr>
        <w:rPr>
          <w:rFonts w:eastAsiaTheme="minorEastAsia"/>
        </w:rPr>
      </w:pPr>
      <w:r>
        <w:rPr>
          <w:rFonts w:eastAsiaTheme="minorEastAsia"/>
        </w:rPr>
        <w:t>The rotation speed is 1500 rpm. So angular velocity is 100</w:t>
      </w:r>
      <w:r>
        <w:rPr>
          <w:rFonts w:eastAsiaTheme="minorEastAsia" w:cs="Times New Roman"/>
        </w:rPr>
        <w:t>π</w:t>
      </w:r>
      <w:r>
        <w:rPr>
          <w:rFonts w:eastAsiaTheme="minorEastAsia"/>
        </w:rPr>
        <w:t xml:space="preserve">. </w:t>
      </w:r>
    </w:p>
    <w:p w14:paraId="6306C063" w14:textId="0FA5EED9" w:rsidR="00004A03" w:rsidRPr="00004A03" w:rsidRDefault="00004A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P=Tω=97*100*3.14=30.4kW</m:t>
          </m:r>
        </m:oMath>
      </m:oMathPara>
    </w:p>
    <w:p w14:paraId="78DD05FD" w14:textId="29F8E052" w:rsidR="00004A03" w:rsidRDefault="00004A03" w:rsidP="00004A03">
      <w:pPr>
        <w:pStyle w:val="ListParagraph"/>
      </w:pPr>
    </w:p>
    <w:p w14:paraId="03C02135" w14:textId="341D0B99" w:rsidR="00C83769" w:rsidRDefault="00C83769" w:rsidP="00C83769">
      <w:pPr>
        <w:pStyle w:val="Heading1"/>
      </w:pPr>
      <w:r>
        <w:t>Question 3:</w:t>
      </w:r>
    </w:p>
    <w:p w14:paraId="5952CB5D" w14:textId="1413CB53" w:rsidR="00C83769" w:rsidRDefault="00E400EA" w:rsidP="00C83769">
      <w:r>
        <w:t xml:space="preserve">In this part the </w:t>
      </w:r>
      <w:r w:rsidR="00AF4FAF">
        <w:t xml:space="preserve">stator </w:t>
      </w:r>
      <w:r>
        <w:t>outer diameter is fixed to 160mm.</w:t>
      </w:r>
      <w:r w:rsidR="00AF4FAF">
        <w:t xml:space="preserve"> Rectangular slot is assumed.</w:t>
      </w:r>
    </w:p>
    <w:p w14:paraId="2A049DCE" w14:textId="77777777" w:rsidR="00AF4FAF" w:rsidRDefault="00AF4FAF" w:rsidP="00004A03">
      <w:pPr>
        <w:pStyle w:val="ListParagraph"/>
        <w:numPr>
          <w:ilvl w:val="0"/>
          <w:numId w:val="6"/>
        </w:numPr>
      </w:pPr>
      <w:r>
        <w:t xml:space="preserve">For maximum torque output d=0.5 (for rectangular slow). Therefore, slot inner diameter should be 80mm. </w:t>
      </w:r>
    </w:p>
    <w:p w14:paraId="290B6075" w14:textId="2E4C7ACF" w:rsidR="00C83769" w:rsidRDefault="00AF4FAF" w:rsidP="00AF4FAF">
      <w:pPr>
        <w:ind w:left="360"/>
      </w:pPr>
      <w:r>
        <w:t xml:space="preserve">At this point, it is important note that in the previous design d was again 0.5. Therefore, the operating flux density and hence magnetic loading does not change. </w:t>
      </w:r>
      <w:proofErr w:type="gramStart"/>
      <w:r>
        <w:t>Lets</w:t>
      </w:r>
      <w:proofErr w:type="gramEnd"/>
      <w:r>
        <w:t xml:space="preserve"> calculate the outer diameter.</w:t>
      </w:r>
    </w:p>
    <w:p w14:paraId="47102221" w14:textId="3EADB935" w:rsidR="00AF4FAF" w:rsidRPr="00AF4FAF" w:rsidRDefault="00AF4FAF" w:rsidP="00AF4FA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*0.8*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airgap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2*1.1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*0.8*80</m:t>
              </m:r>
            </m:num>
            <m:den>
              <m:r>
                <w:rPr>
                  <w:rFonts w:ascii="Cambria Math" w:hAnsi="Cambria Math"/>
                </w:rPr>
                <m:t>2.2</m:t>
              </m:r>
            </m:den>
          </m:f>
          <m:r>
            <w:rPr>
              <w:rFonts w:ascii="Cambria Math" w:hAnsi="Cambria Math"/>
            </w:rPr>
            <m:t>=37mm</m:t>
          </m:r>
        </m:oMath>
      </m:oMathPara>
    </w:p>
    <w:p w14:paraId="29A6F71A" w14:textId="12E17358" w:rsidR="00AF4FAF" w:rsidRDefault="00AF4FAF" w:rsidP="00AF4FAF">
      <w:pPr>
        <w:ind w:left="360"/>
      </w:pPr>
      <w:proofErr w:type="gramStart"/>
      <w:r>
        <w:t>Therefore</w:t>
      </w:r>
      <w:proofErr w:type="gramEnd"/>
      <w:r>
        <w:t xml:space="preserve"> the outer diameter is </w:t>
      </w:r>
      <w:r w:rsidR="0031305D">
        <w:t>2*37mm+160mm=234mm.</w:t>
      </w:r>
    </w:p>
    <w:p w14:paraId="6E12B408" w14:textId="5E919888" w:rsidR="0031305D" w:rsidRDefault="0031305D" w:rsidP="00AF4FAF">
      <w:pPr>
        <w:ind w:left="360"/>
      </w:pPr>
    </w:p>
    <w:p w14:paraId="12957C8A" w14:textId="2A9DCC80" w:rsidR="0031305D" w:rsidRDefault="0031305D" w:rsidP="00AF4FAF">
      <w:pPr>
        <w:ind w:left="360"/>
      </w:pPr>
      <w:r>
        <w:t>The slot height is (160-80)/2=40mm.</w:t>
      </w:r>
    </w:p>
    <w:p w14:paraId="02BB0FE3" w14:textId="617AF433" w:rsidR="0031305D" w:rsidRDefault="0031305D" w:rsidP="00AF4FAF">
      <w:pPr>
        <w:ind w:left="360"/>
      </w:pPr>
      <w:r>
        <w:t xml:space="preserve">If we divide both the airgap and the magnet height the rotor diameter can be calculated as </w:t>
      </w:r>
    </w:p>
    <w:p w14:paraId="44F73313" w14:textId="69B7FC12" w:rsidR="0031305D" w:rsidRPr="0031305D" w:rsidRDefault="0031305D" w:rsidP="00AF4FAF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=160mm-5mm=155mm</m:t>
          </m:r>
        </m:oMath>
      </m:oMathPara>
    </w:p>
    <w:p w14:paraId="524E384C" w14:textId="3D4A4EDE" w:rsidR="0031305D" w:rsidRDefault="00C82062" w:rsidP="00AF4FAF">
      <w:pPr>
        <w:ind w:left="360"/>
      </w:pPr>
      <w:r>
        <w:t xml:space="preserve">The magnetic loading stays the same since the operating B is the same. </w:t>
      </w:r>
    </w:p>
    <w:p w14:paraId="66C076BC" w14:textId="11520A0D" w:rsidR="00C82062" w:rsidRDefault="00C82062" w:rsidP="00AF4FAF">
      <w:pPr>
        <w:ind w:left="360"/>
      </w:pPr>
      <w:r>
        <w:t xml:space="preserve">Again AWG 20 is used. </w:t>
      </w:r>
      <w:proofErr w:type="gramStart"/>
      <w:r>
        <w:t>So</w:t>
      </w:r>
      <w:proofErr w:type="gramEnd"/>
      <w:r>
        <w:t xml:space="preserve"> the number of turns can be calculated as,</w:t>
      </w:r>
    </w:p>
    <w:p w14:paraId="135860A1" w14:textId="58EA50A7" w:rsidR="00C82062" w:rsidRDefault="00C82062" w:rsidP="00AF4FAF">
      <w:pPr>
        <w:ind w:left="360"/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fill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slot</m:t>
                  </m:r>
                </m:sub>
              </m:sSub>
              <m:r>
                <w:rPr>
                  <w:rFonts w:ascii="Cambria Math" w:hAnsi="Cambria Math"/>
                </w:rPr>
                <m:t>*w_slot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AWG20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0.6*40*10.47</m:t>
              </m:r>
            </m:num>
            <m:den>
              <m:r>
                <w:rPr>
                  <w:rFonts w:ascii="Cambria Math" w:hAnsi="Cambria Math"/>
                </w:rPr>
                <m:t>0.518</m:t>
              </m:r>
            </m:den>
          </m:f>
          <m:r>
            <w:rPr>
              <w:rFonts w:ascii="Cambria Math" w:hAnsi="Cambria Math"/>
            </w:rPr>
            <m:t>=485 turns</m:t>
          </m:r>
        </m:oMath>
      </m:oMathPara>
    </w:p>
    <w:p w14:paraId="3B3C1380" w14:textId="0FC47B5C" w:rsidR="00C82062" w:rsidRDefault="00C82062" w:rsidP="00AF4FAF">
      <w:pPr>
        <w:ind w:left="360"/>
      </w:pPr>
      <w:r>
        <w:t>Then the electrical loading can be calculated as;</w:t>
      </w:r>
    </w:p>
    <w:p w14:paraId="1EC713BE" w14:textId="2B6400B2" w:rsidR="00C82062" w:rsidRPr="00C82062" w:rsidRDefault="00C82062" w:rsidP="00C82062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NIQ</m:t>
              </m:r>
            </m:num>
            <m:den>
              <m:r>
                <w:rPr>
                  <w:rFonts w:ascii="Cambria Math" w:hAnsi="Cambria Math"/>
                </w:rPr>
                <m:t>Dπ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435</m:t>
              </m:r>
              <m:r>
                <w:rPr>
                  <w:rFonts w:ascii="Cambria Math" w:hAnsi="Cambria Math"/>
                </w:rPr>
                <m:t>*2.5*12</m:t>
              </m:r>
            </m:num>
            <m:den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</w:rPr>
                <m:t>*π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67B73C6" w14:textId="39ED46F1" w:rsidR="00C82062" w:rsidRDefault="00C82062" w:rsidP="00C82062">
      <w:pPr>
        <w:pStyle w:val="ListParagraph"/>
        <w:rPr>
          <w:rFonts w:eastAsiaTheme="minorEastAsia"/>
        </w:rPr>
      </w:pPr>
      <w:r>
        <w:rPr>
          <w:rFonts w:eastAsiaTheme="minorEastAsia"/>
        </w:rPr>
        <w:t>The tangential stress can be calculated as;</w:t>
      </w:r>
    </w:p>
    <w:p w14:paraId="5EC7556E" w14:textId="20253A8C" w:rsidR="00C82062" w:rsidRDefault="00C82062" w:rsidP="00C82062">
      <w:pPr>
        <w:pStyle w:val="ListParagraph"/>
        <w:rPr>
          <w:rFonts w:eastAsiaTheme="minorEastAsia"/>
        </w:rPr>
      </w:pPr>
    </w:p>
    <w:p w14:paraId="7A359B5C" w14:textId="2841B47C" w:rsidR="00C82062" w:rsidRPr="00C82062" w:rsidRDefault="00C82062" w:rsidP="00C8206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1.41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*0.8*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1.41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36842</m:t>
          </m:r>
          <m:r>
            <w:rPr>
              <w:rFonts w:ascii="Cambria Math" w:eastAsiaTheme="minorEastAsia" w:hAnsi="Cambria Math"/>
            </w:rPr>
            <m:t xml:space="preserve"> Pa</m:t>
          </m:r>
        </m:oMath>
      </m:oMathPara>
    </w:p>
    <w:p w14:paraId="7BB5CACA" w14:textId="0831AE1C" w:rsidR="00C82062" w:rsidRDefault="00C82062" w:rsidP="00C82062">
      <w:pPr>
        <w:rPr>
          <w:rFonts w:eastAsiaTheme="minorEastAsia"/>
        </w:rPr>
      </w:pPr>
    </w:p>
    <w:p w14:paraId="74F10C0F" w14:textId="5E689BE0" w:rsidR="00C82062" w:rsidRDefault="00C82062" w:rsidP="00C82062">
      <w:pPr>
        <w:rPr>
          <w:rFonts w:eastAsiaTheme="minorEastAsia"/>
        </w:rPr>
      </w:pPr>
    </w:p>
    <w:p w14:paraId="630ABA56" w14:textId="77777777" w:rsidR="00C82062" w:rsidRPr="00004A03" w:rsidRDefault="00C82062" w:rsidP="00C82062">
      <w:pPr>
        <w:rPr>
          <w:rFonts w:eastAsiaTheme="minorEastAsia"/>
        </w:rPr>
      </w:pPr>
      <w:bookmarkStart w:id="0" w:name="_GoBack"/>
      <w:bookmarkEnd w:id="0"/>
    </w:p>
    <w:p w14:paraId="4F43E1AD" w14:textId="77777777" w:rsidR="00C82062" w:rsidRPr="000A6F97" w:rsidRDefault="00C82062" w:rsidP="00C82062">
      <w:pPr>
        <w:pStyle w:val="ListParagraph"/>
        <w:rPr>
          <w:rFonts w:eastAsiaTheme="minorEastAsia"/>
        </w:rPr>
      </w:pPr>
    </w:p>
    <w:p w14:paraId="7FBD3616" w14:textId="77777777" w:rsidR="00C82062" w:rsidRPr="00C83769" w:rsidRDefault="00C82062" w:rsidP="00AF4FAF">
      <w:pPr>
        <w:ind w:left="360"/>
      </w:pPr>
    </w:p>
    <w:sectPr w:rsidR="00C82062" w:rsidRPr="00C83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1D65"/>
    <w:multiLevelType w:val="hybridMultilevel"/>
    <w:tmpl w:val="D7124B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267F"/>
    <w:multiLevelType w:val="hybridMultilevel"/>
    <w:tmpl w:val="CB8C7892"/>
    <w:lvl w:ilvl="0" w:tplc="96EA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91144"/>
    <w:multiLevelType w:val="hybridMultilevel"/>
    <w:tmpl w:val="E10E862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24831"/>
    <w:multiLevelType w:val="multilevel"/>
    <w:tmpl w:val="A48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F084F"/>
    <w:multiLevelType w:val="hybridMultilevel"/>
    <w:tmpl w:val="E9505C1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67EC9"/>
    <w:multiLevelType w:val="multilevel"/>
    <w:tmpl w:val="661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NDU1MDOyNDI2sTBW0lEKTi0uzszPAykwrAUAh/ghtiwAAAA="/>
  </w:docVars>
  <w:rsids>
    <w:rsidRoot w:val="00531A65"/>
    <w:rsid w:val="00004A03"/>
    <w:rsid w:val="000078C8"/>
    <w:rsid w:val="000A6F97"/>
    <w:rsid w:val="00193233"/>
    <w:rsid w:val="002010A9"/>
    <w:rsid w:val="0031305D"/>
    <w:rsid w:val="00342C30"/>
    <w:rsid w:val="0034612B"/>
    <w:rsid w:val="004533FE"/>
    <w:rsid w:val="004A6F1D"/>
    <w:rsid w:val="004C50DD"/>
    <w:rsid w:val="00531A65"/>
    <w:rsid w:val="00580FD6"/>
    <w:rsid w:val="00583068"/>
    <w:rsid w:val="005C09D3"/>
    <w:rsid w:val="005E4324"/>
    <w:rsid w:val="00726DCA"/>
    <w:rsid w:val="0082530A"/>
    <w:rsid w:val="008E0ADC"/>
    <w:rsid w:val="008F3F6D"/>
    <w:rsid w:val="00943F5A"/>
    <w:rsid w:val="00A35D0E"/>
    <w:rsid w:val="00A61F9A"/>
    <w:rsid w:val="00A6740B"/>
    <w:rsid w:val="00A85ACB"/>
    <w:rsid w:val="00A926F7"/>
    <w:rsid w:val="00AF4FAF"/>
    <w:rsid w:val="00B74833"/>
    <w:rsid w:val="00B80EA6"/>
    <w:rsid w:val="00C22DD6"/>
    <w:rsid w:val="00C82062"/>
    <w:rsid w:val="00C83769"/>
    <w:rsid w:val="00DD1A1D"/>
    <w:rsid w:val="00E4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F5BB"/>
  <w15:chartTrackingRefBased/>
  <w15:docId w15:val="{B80B8ABB-022A-4E5F-A980-7672E74C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8C8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8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8C8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7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C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78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078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30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01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American_wire_gaug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 polat</dc:creator>
  <cp:keywords/>
  <dc:description/>
  <cp:lastModifiedBy>hakan  polat</cp:lastModifiedBy>
  <cp:revision>10</cp:revision>
  <dcterms:created xsi:type="dcterms:W3CDTF">2020-05-03T16:05:00Z</dcterms:created>
  <dcterms:modified xsi:type="dcterms:W3CDTF">2020-05-03T20:28:00Z</dcterms:modified>
</cp:coreProperties>
</file>