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b/>
          <w:bCs/>
          <w:sz w:val="72"/>
          <w:szCs w:val="72"/>
        </w:rPr>
        <w:t xml:space="preserve">mlcompass</w:t>
      </w:r>
    </w:p>
    <w:p>
      <w:pPr>
        <w:spacing w:after="160"/>
        <w:jc w:val="center"/>
      </w:pPr>
      <w:r>
        <w:rPr>
          <w:sz w:val="40"/>
          <w:szCs w:val="40"/>
        </w:rPr>
        <w:t xml:space="preserve">Teknik Dokümantasyon</w:t>
      </w:r>
    </w:p>
    <w:p>
      <w:pPr>
        <w:spacing w:after="700"/>
        <w:jc w:val="center"/>
      </w:pPr>
      <w:r>
        <w:rPr>
          <w:i/>
          <w:iCs/>
          <w:color w:val="444444"/>
          <w:sz w:val="26"/>
          <w:szCs w:val="26"/>
        </w:rPr>
        <w:t xml:space="preserve">Kanıta Bağlı Çalışma-Zamanı Şeması, FabBench Ölçüm Altyapısı ve Q1 Dergi Kampanyası</w:t>
      </w:r>
    </w:p>
    <w:p>
      <w:pPr>
        <w:spacing w:after="80"/>
        <w:jc w:val="center"/>
      </w:pPr>
      <w:r>
        <w:rPr>
          <w:b/>
          <w:bCs/>
          <w:sz w:val="26"/>
          <w:szCs w:val="26"/>
        </w:rPr>
        <w:t xml:space="preserve">Hakan Sabuniş</w:t>
      </w:r>
    </w:p>
    <w:p>
      <w:pPr>
        <w:spacing w:after="80"/>
        <w:jc w:val="center"/>
      </w:pPr>
      <w:r>
        <w:rPr>
          <w:color w:val="444444"/>
          <w:sz w:val="22"/>
          <w:szCs w:val="22"/>
        </w:rPr>
        <w:t xml:space="preserve">İstanbul Medipol Üniversitesi</w:t>
      </w:r>
    </w:p>
    <w:p>
      <w:pPr>
        <w:spacing w:after="80"/>
        <w:jc w:val="center"/>
      </w:pPr>
      <w:r>
        <w:rPr>
          <w:color w:val="444444"/>
          <w:sz w:val="22"/>
          <w:szCs w:val="22"/>
        </w:rPr>
        <w:t xml:space="preserve">7 Temmuz 2026</w:t>
      </w:r>
    </w:p>
    <w:p>
      <w:pPr>
        <w:spacing w:after="80"/>
        <w:jc w:val="center"/>
      </w:pPr>
      <w:r>
        <w:rPr>
          <w:rFonts w:ascii="Consolas" w:cs="Consolas" w:eastAsia="Consolas" w:hAnsi="Consolas"/>
          <w:color w:val="444444"/>
          <w:sz w:val="20"/>
          <w:szCs w:val="20"/>
        </w:rPr>
        <w:t xml:space="preserve">github.com/hakansabunis/mlcompass  |  PyPI: mlcompass v0.9.0</w:t>
      </w:r>
    </w:p>
    <w:p>
      <w:r>
        <w:br w:type="page"/>
      </w:r>
    </w:p>
    <w:p>
      <w:pPr>
        <w:pStyle w:val="Heading1"/>
      </w:pPr>
      <w:r>
        <w:t xml:space="preserve">İçindekiler</w:t>
      </w:r>
    </w:p>
    <w:p>
      <w:pPr>
        <w:spacing w:after="120"/>
      </w:pPr>
      <w:r>
        <w:rPr>
          <w:i/>
          <w:iCs/>
          <w:color w:val="666666"/>
          <w:sz w:val="19"/>
          <w:szCs w:val="19"/>
        </w:rPr>
        <w:t xml:space="preserve">Not: İçindekiler alanı Word içinde güncellenir; belgeyi açınca alana sağ tıklayıp </w:t>
      </w:r>
      <w:r>
        <w:rPr>
          <w:i/>
          <w:iCs/>
          <w:color w:val="666666"/>
          <w:sz w:val="19"/>
          <w:szCs w:val="19"/>
        </w:rPr>
        <w:t xml:space="preserve">“Alanı Güncelleştir” (F9) seçin.</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Giriş ve Amaç</w:t>
      </w:r>
    </w:p>
    <w:p>
      <w:pPr>
        <w:pStyle w:val="Heading2"/>
      </w:pPr>
      <w:r>
        <w:t xml:space="preserve">1.1 Problem: LLM anlatımında kanıt uydurma</w:t>
      </w:r>
    </w:p>
    <w:p>
      <w:pPr>
        <w:spacing w:after="120"/>
      </w:pPr>
      <w:r>
        <w:t xml:space="preserve">Büyük dil modelleri (LLM), makine öğrenmesi (ML) süreçlerinde giderek daha fazla “anlatıcı” olarak kullanılıyor: bir metrik şüpheli çıktığında, bir veri sızıntısı (data leakage) belirtisi görüldüğünde, modelden eldeki sayısal kanıtı yorumlaması ve kullanıcıya açıklaması isteniyor. Sorun şu ki modeller bu anlatım sırasında kanıtta OLMAYAN şeyler üretebiliyor: veri kümesinde bulunmayan sütun adları uyduruyor (entity fabrication), ölçülmüş bir korelasyonu yanlış rakamla aktarıyor (value fabrication) ya da kanıttaki en kritik bulguyu hiç anmadan hüküm veriyor (critical omission).</w:t>
      </w:r>
    </w:p>
    <w:p>
      <w:pPr>
        <w:spacing w:after="120"/>
      </w:pPr>
      <w:r>
        <w:t xml:space="preserve">Bu üç kanal, bu projenin ölçüm ve doğrulama nesnesidir. Haziran 2026 canlı ölçümlerinde çıplak (kural belirtilmemiş) bir anlatıcının sentetik görevde 200 bağımsız yanıtın 23-30’unda (%11.5-15.0), gerçek veri görevinde ise 87’sinde (%43.5) kanıt dışı sütun uydurduğu; üstelik aynı görevin altı farklı, kural içermeyen sistem-prompt parafrazı arasında bu oranın %1 ile %100 arasında oynadığı ölçüldü (varyant başına N = 100; ölçüm birimleri ve k / N gösterimi için bkz. bölüm 1.5). Yani problem gerçek, büyük ve prompt seçimine aşırı duyarlı.</w:t>
      </w:r>
    </w:p>
    <w:p>
      <w:pPr>
        <w:pStyle w:val="Heading2"/>
      </w:pPr>
      <w:r>
        <w:t xml:space="preserve">1.2 Çözüm yaklaşımı: kanıta bağlı çalışma-zamanı şeması</w:t>
      </w:r>
    </w:p>
    <w:p>
      <w:pPr>
        <w:spacing w:after="120"/>
      </w:pPr>
      <w:r>
        <w:t xml:space="preserve">Önerilen çözüm, model çıktısını serbest metin yerine zorunlu bir araç çağrısına (tool call) yönlendirmek ve bu aracın JSON şemasını her çağrıda o anki kanıttan üretmektir. İki katman birlikte çalışır:</w:t>
      </w:r>
    </w:p>
    <w:p>
      <w:pPr>
        <w:pStyle w:val="ListParagraph"/>
        <w:numPr>
          <w:ilvl w:val="0"/>
          <w:numId w:val="2"/>
        </w:numPr>
        <w:spacing w:after="60"/>
      </w:pPr>
      <w:r>
        <w:rPr>
          <w:b/>
          <w:bCs/>
        </w:rPr>
        <w:t xml:space="preserve">Tier A (çağrı anı enum): </w:t>
      </w:r>
      <w:r>
        <w:t xml:space="preserve">aracın “hangi sütunlara atıf yapabilirsin” alanları, kanıt sözlüğünden o an türetilen bir enum ile kısıtlanır. Şema statik değildir; kanıt neyse izin verilen değer kümesi odur.</w:t>
      </w:r>
    </w:p>
    <w:p>
      <w:pPr>
        <w:pStyle w:val="ListParagraph"/>
        <w:numPr>
          <w:ilvl w:val="0"/>
          <w:numId w:val="2"/>
        </w:numPr>
        <w:spacing w:after="60"/>
      </w:pPr>
      <w:r>
        <w:rPr>
          <w:b/>
          <w:bCs/>
        </w:rPr>
        <w:t xml:space="preserve">Tier B (deterministik doğrulama): </w:t>
      </w:r>
      <w:r>
        <w:t xml:space="preserve">model ne dönerse dönsün, yanıt üç kanalda kod ile yeniden doğrulanır (varlık, değer, tamlık). İhlalde model düzeltme mesajıyla yeniden denenir; bütçe biterse ihlalli parçalar silinir (strip) ya da silinemiyorsa bayraklanır (flag). Kullanıcıya kanıt dışı hiçbir şey ulaşmaz.</w:t>
      </w:r>
    </w:p>
    <w:p>
      <w:pPr>
        <w:spacing w:after="120"/>
      </w:pPr>
      <w:r>
        <w:t xml:space="preserve">Kritik tasarım ilkesi: Tier B hiçbir sağlayıcının şema-uygulama (enforcement) davranışına güvenmez. Sağlayıcı enum’u decode sırasında zorlasa da zorlamasa da doğrulama bizim tarafımızda, deterministik olarak yapılır. Bu, çözümü sağlayıcıdan bağımsız kılar.</w:t>
      </w:r>
    </w:p>
    <w:p>
      <w:pPr>
        <w:pStyle w:val="Heading2"/>
      </w:pPr>
      <w:r>
        <w:t xml:space="preserve">1.3 Projenin iki katmanı: ürün ve bilimsel iddia</w:t>
      </w:r>
    </w:p>
    <w:p>
      <w:pPr>
        <w:spacing w:after="120"/>
      </w:pPr>
      <w:r>
        <w:rPr>
          <w:b/>
          <w:bCs/>
        </w:rPr>
        <w:t xml:space="preserve">Ürün katmanı: </w:t>
      </w:r>
      <w:r>
        <w:t xml:space="preserve">mlcompass, ML pratisyenleri için PyPI’da yayımlanan bir yardımcı paket (v0.9.0). Veri kümesi analizi, eğitim betiği denetimi, canlı eğitim izleme, run karşılaştırma, değerlendirme, dağıtım hazırlığı, drift izleme ve hiperparametre önerisi gibi komutlar sunar. Sızıntı dedektörü ve kanıta bağlı anlatıcı, evaluate akışının parçasıdır.</w:t>
      </w:r>
    </w:p>
    <w:p>
      <w:pPr>
        <w:spacing w:after="120"/>
      </w:pPr>
      <w:r>
        <w:rPr>
          <w:b/>
          <w:bCs/>
        </w:rPr>
        <w:t xml:space="preserve">Bilimsel katman: </w:t>
      </w:r>
      <w:r>
        <w:t xml:space="preserve">“An Evidence-Bound Runtime Schema for Claim-Faithful LLM Narration of ML Pipeline Evidence” başlıklı makale hattı. Haziran 2026’da INISTA için 6 sayfalık taslak yazıldı, ölçümlerle desteklendi, iç ve dış hakem süreçlerinden geçti; 14 Haziran’da danışman kararıyla gönderim ertelendi ve 6 Temmuz 2026’da hedef büyütülerek Q1 dergi kampanyası başlatıldı (hedef: Expert Systems with Applications; yedekler KBS, JSS, IEEE Access). Tek yazar: Hakan Sabuniş.</w:t>
      </w:r>
    </w:p>
    <w:p>
      <w:pPr>
        <w:pStyle w:val="Heading2"/>
      </w:pPr>
      <w:r>
        <w:t xml:space="preserve">1.4 Bu belgenin kapsamı</w:t>
      </w:r>
    </w:p>
    <w:p>
      <w:pPr>
        <w:spacing w:after="120"/>
      </w:pPr>
      <w:r>
        <w:t xml:space="preserve">Bu belge, 7 Temmuz 2026 akşamı itibarıyla yapılan her şeyi tek yerde toplar: ürünün ne olduğu, kontrat mekanizmasının nasıl çalıştığı, ölçüm altyapısının (harness) tasarımı, FabBench benchmark’ı, Haziran ölçüm sonuçları, bilimsel süreç ve Q1 yol haritası, ön-kayıt disiplini, hakem paneli ve panel-onarım kod dalgaları, güncel durum ve sıradaki adımlar. Okuyucunun projeyi hiç bilmediği varsayılmıştır.</w:t>
      </w:r>
    </w:p>
    <w:p>
      <w:pPr>
        <w:pStyle w:val="Heading2"/>
      </w:pPr>
      <w:r>
        <w:t xml:space="preserve">1.5 Gösterim (notasyon)</w:t>
      </w:r>
    </w:p>
    <w:p>
      <w:pPr>
        <w:spacing w:after="120"/>
      </w:pPr>
      <w:r>
        <w:rPr>
          <w:b/>
          <w:bCs/>
        </w:rPr>
        <w:t xml:space="preserve">Hücre: </w:t>
      </w:r>
      <w:r>
        <w:t xml:space="preserve">bu belgedeki her ölçüm birimi bir “hücre”dir: (sağlayıcı, model, görev, deney kolu, N, seed, kanıt-hash) yedilisi. Bir hücredeki tüm yanıtlar aynı kanıt sözlüğünden, aynı konfigürasyonla, bağımsız API çağrılarıyla örneklenir.</w:t>
      </w:r>
    </w:p>
    <w:p>
      <w:pPr>
        <w:spacing w:after="120"/>
      </w:pPr>
      <w:r>
        <w:rPr>
          <w:b/>
          <w:bCs/>
        </w:rPr>
        <w:t xml:space="preserve">k / N gösterimi: </w:t>
      </w:r>
      <w:r>
        <w:t xml:space="preserve">hücrede örneklenen N bağımsız yanıtın k tanesinin ilgili kanalda ihlal içerdiği anlamına gelir; pay/payda ayracıdır, tek bir sayı değildir. Örnek: 0 / 200 = “200 yanıtın sıfırında ihlal gözlendi” (iki yüz yanıt; 2000 ile ilgisi yoktur). N sabit bir evrensel değil, HÜCRE PARAMETRESİDİR ve hücreden hücreye değişebilir; ön-kayıt çıkarımsal hücrelere N=200, betimsel hücrelere N=100 atar (A3.7). Bu yüzden tablolar daima k ile N’yi birlikte verir; yüzde, o hücrenin kendi N’inden MEKANİK olarak hesaplanır (R8 kuralı: tablolara elle yüzde yazmak yasaktır, make_tables.py hesaplar).</w:t>
      </w:r>
    </w:p>
    <w:p>
      <w:pPr>
        <w:spacing w:after="120"/>
      </w:pPr>
      <w:r>
        <w:rPr>
          <w:b/>
          <w:bCs/>
        </w:rPr>
        <w:t xml:space="preserve">N nerede kayıtlı? </w:t>
      </w:r>
      <w:r>
        <w:t xml:space="preserve">Üç bağımsız yerde: (1) ölçüm kaydının başlığında (ör. “4 arms, N=200/arm”, “6 variants × N=100”), (2) JSONL koşu dosyasının adında (ör. deepseek_..._layer1_n200_seed0_e&lt;hash&gt;.jsonl), (3) hücrenin kayıt sayısında (satır sayısı = üretilen yanıt sayısı; taşıma hatası dışlamaları errors_excluded ile ayrıca raporlanır). N asla varsayılmaz; her tablo kendi kaynağının N’ini taşır.</w:t>
      </w:r>
    </w:p>
    <w:p>
      <w:pPr>
        <w:spacing w:after="120"/>
      </w:pPr>
      <w:r>
        <w:rPr>
          <w:b/>
          <w:bCs/>
        </w:rPr>
        <w:t xml:space="preserve">Wilson %95 güven aralığı: </w:t>
      </w:r>
      <w:r>
        <w:t xml:space="preserve">k / N oranının örnekleme belirsizliği Wilson skor aralığıyla verilir: merkez = (p̂ + z²/2N) / (1 + z²/N), yarı-genişlik = (z / (1 + z²/N)) · sqrt(p̂(1-p̂)/N + z²/4N²), z = 1.959964. Kritik sonuç: k = 0 gözlemi “kesin sıfır” kanıtı DEĞİLDİR; 0 / 200 gözlemi %1.88, 0 / 100 gözlemi %3.70 üst sınır bırakır. Bu yüzden makaledeki her sıfır iddiası hücre bazında Wilson üst sınırıyla birlikte raporlanır (A3.12).</w:t>
      </w:r>
    </w:p>
    <w:p>
      <w:pPr>
        <w:pStyle w:val="Heading1"/>
      </w:pPr>
      <w:r>
        <w:t xml:space="preserve">2. Ürün: mlcompass Paketi</w:t>
      </w:r>
    </w:p>
    <w:p>
      <w:pPr>
        <w:pStyle w:val="Heading2"/>
      </w:pPr>
      <w:r>
        <w:t xml:space="preserve">2.1 Genel bakış</w:t>
      </w:r>
    </w:p>
    <w:p>
      <w:pPr>
        <w:spacing w:after="120"/>
      </w:pPr>
      <w:r>
        <w:t xml:space="preserve">mlcompass, “ML süreçlerinin pusulası” olarak tasarlanmış bir Python paketidir: veri kümesinden dağıtıma kadar her adımda deterministik analiz + isteğe bağlı LLM yorumu sunar. Şubat-Haziran 2026 arasında 10 faz halinde geliştirildi (v0.1.0’dan v0.9.0’a). Kurulum:</w:t>
      </w:r>
    </w:p>
    <w:p>
      <w:pPr>
        <w:shd w:fill="F2F2F2" w:val="clear"/>
        <w:spacing w:after="0"/>
        <w:ind w:left="240" w:right="240"/>
      </w:pPr>
      <w:r>
        <w:rPr>
          <w:rFonts w:ascii="Consolas" w:cs="Consolas" w:eastAsia="Consolas" w:hAnsi="Consolas"/>
          <w:sz w:val="18"/>
          <w:szCs w:val="18"/>
        </w:rPr>
        <w:t xml:space="preserve">pip install mlcompass</w:t>
      </w:r>
    </w:p>
    <w:p>
      <w:pPr>
        <w:shd w:fill="F2F2F2" w:val="clear"/>
        <w:spacing w:after="160"/>
        <w:ind w:left="240" w:right="240"/>
      </w:pPr>
      <w:r>
        <w:rPr>
          <w:rFonts w:ascii="Consolas" w:cs="Consolas" w:eastAsia="Consolas" w:hAnsi="Consolas"/>
          <w:sz w:val="18"/>
          <w:szCs w:val="18"/>
        </w:rPr>
        <w:t xml:space="preserve">pip install mlcompass[mcp]   # MCP sunucusu ile birlikte</w:t>
      </w:r>
    </w:p>
    <w:p>
      <w:pPr>
        <w:pStyle w:val="Heading2"/>
      </w:pPr>
      <w:r>
        <w:t xml:space="preserve">2.2 Komutlar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32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Komut</w:t>
            </w:r>
          </w:p>
        </w:tc>
        <w:tc>
          <w:tcPr>
            <w:tcW w:type="dxa" w:w="4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yapar</w:t>
            </w:r>
          </w:p>
        </w:tc>
        <w:tc>
          <w:tcPr>
            <w:tcW w:type="dxa" w:w="3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LLM katmanı</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Proje bağlamını (.mlcompass) kurar; kararlar ve komut geçmişi burada tutulur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advise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CSV/Parquet veri kümesini analiz eder; model, öznitelik ve veri-kalitesi önerileri üretir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sub-agent</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audit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betiğini statik olarak denetler (yaygın ML hataları)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watch</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Eğitim logunu (düz metin / TensorBoard / W&amp;B) plato, ıraksama, overfit, NaN için tarar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compare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İki run’ı yan yana karşılaştırır (config farkı + metrik kazananı)</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evaluate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 tablosunu skorlar; eşik taraması, karışıklık matrisi ve sızıntı paneli</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deploy</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Kayıtlı model dosyasında dağıtım-hazırlık kontrolü (lambda/sagemaker/k8s/vertex)</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monitor</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Referans ve güncel veri kümesi arasında drift tespiti (PSI / KS / chi-kare)</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optimize</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 geçmişinden sonraki hiperparametre konfigürasyonlarını önerir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opsiyonel --llm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status</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Aktif proje durumunu özetler</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agent</w:t>
            </w:r>
            <w:r>
              <w:rPr>
                <w:b w:val="false"/>
                <w:bCs w:val="false"/>
                <w:sz w:val="19"/>
                <w:szCs w:val="19"/>
              </w:rPr>
            </w:r>
          </w:p>
        </w:tc>
        <w:tc>
          <w:tcPr>
            <w:tcW w:type="dxa" w:w="4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Tüm araçları tek konuşma döngüsünde kullanan etkileşimli ajan</w:t>
            </w:r>
          </w:p>
        </w:tc>
        <w:tc>
          <w:tcPr>
            <w:tcW w:type="dxa" w:w="3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API veya Claude Code backend</w:t>
            </w:r>
          </w:p>
        </w:tc>
      </w:tr>
    </w:tbl>
    <w:p>
      <w:pPr>
        <w:spacing w:after="120"/>
      </w:pPr>
      <w:r>
        <w:t xml:space="preserve"/>
      </w:r>
    </w:p>
    <w:p>
      <w:pPr>
        <w:pStyle w:val="Heading2"/>
      </w:pPr>
      <w:r>
        <w:t xml:space="preserve">2.3 Mimari</w:t>
      </w:r>
    </w:p>
    <w:p>
      <w:pPr>
        <w:pStyle w:val="ListParagraph"/>
        <w:numPr>
          <w:ilvl w:val="0"/>
          <w:numId w:val="2"/>
        </w:numPr>
        <w:spacing w:after="60"/>
      </w:pPr>
      <w:r>
        <w:rPr>
          <w:b/>
          <w:bCs/>
        </w:rPr>
        <w:t xml:space="preserve">Paylaşılan araç kayıt defteri (tool registry): </w:t>
      </w:r>
      <w:r>
        <w:t xml:space="preserve">tüm deterministik analizler </w:t>
      </w:r>
      <w:r>
        <w:rPr>
          <w:rFonts w:ascii="Consolas" w:cs="Consolas" w:eastAsia="Consolas" w:hAnsi="Consolas"/>
          <w:sz w:val="20"/>
          <w:szCs w:val="20"/>
        </w:rPr>
        <w:t xml:space="preserve">src/mlcompass/tools/</w:t>
      </w:r>
      <w:r>
        <w:t xml:space="preserve"> altında saf fonksiyonlardır; CLI, ajan ve MCP aynı kaydı kullanır.</w:t>
      </w:r>
    </w:p>
    <w:p>
      <w:pPr>
        <w:pStyle w:val="ListParagraph"/>
        <w:numPr>
          <w:ilvl w:val="0"/>
          <w:numId w:val="2"/>
        </w:numPr>
        <w:spacing w:after="60"/>
      </w:pPr>
      <w:r>
        <w:rPr>
          <w:b/>
          <w:bCs/>
        </w:rPr>
        <w:t xml:space="preserve">İki ajan backend’i: </w:t>
      </w:r>
      <w:r>
        <w:t xml:space="preserve">ham Anthropic SDK tool-use döngüsü ve claude-agent-sdk sarmalayıcısı. Transcript, bellek (oturumlar arası devam) ve izin-kapılı config düzenlemeleri ortaktır.</w:t>
      </w:r>
    </w:p>
    <w:p>
      <w:pPr>
        <w:pStyle w:val="ListParagraph"/>
        <w:numPr>
          <w:ilvl w:val="0"/>
          <w:numId w:val="2"/>
        </w:numPr>
        <w:spacing w:after="60"/>
      </w:pPr>
      <w:r>
        <w:rPr>
          <w:b/>
          <w:bCs/>
        </w:rPr>
        <w:t xml:space="preserve">MCP sunucusu: </w:t>
      </w:r>
      <w:r>
        <w:rPr>
          <w:rFonts w:ascii="Consolas" w:cs="Consolas" w:eastAsia="Consolas" w:hAnsi="Consolas"/>
          <w:sz w:val="20"/>
          <w:szCs w:val="20"/>
        </w:rPr>
        <w:t xml:space="preserve">mlcompass-mcp</w:t>
      </w:r>
      <w:r>
        <w:t xml:space="preserve"> komutu 8 aracı Claude Desktop / Cursor gibi istemcilere açar.</w:t>
      </w:r>
    </w:p>
    <w:p>
      <w:pPr>
        <w:pStyle w:val="ListParagraph"/>
        <w:numPr>
          <w:ilvl w:val="0"/>
          <w:numId w:val="2"/>
        </w:numPr>
        <w:spacing w:after="60"/>
      </w:pPr>
      <w:r>
        <w:rPr>
          <w:b/>
          <w:bCs/>
        </w:rPr>
        <w:t xml:space="preserve">11 slash komutu: </w:t>
      </w:r>
      <w:r>
        <w:rPr>
          <w:rFonts w:ascii="Consolas" w:cs="Consolas" w:eastAsia="Consolas" w:hAnsi="Consolas"/>
          <w:sz w:val="20"/>
          <w:szCs w:val="20"/>
        </w:rPr>
        <w:t xml:space="preserve">install-slash-commands</w:t>
      </w:r>
      <w:r>
        <w:t xml:space="preserve"> ile Claude Code’a kurulur (/mlc-advise, /mlc-leak, /mlc-watch, ...).</w:t>
      </w:r>
    </w:p>
    <w:p>
      <w:pPr>
        <w:pStyle w:val="Heading2"/>
      </w:pPr>
      <w:r>
        <w:t xml:space="preserve">2.4 Deterministik sızıntı dedektörü</w:t>
      </w:r>
    </w:p>
    <w:p>
      <w:pPr>
        <w:spacing w:after="120"/>
      </w:pPr>
      <w:r>
        <w:t xml:space="preserve">Dosya: </w:t>
      </w:r>
      <w:r>
        <w:rPr>
          <w:rFonts w:ascii="Consolas" w:cs="Consolas" w:eastAsia="Consolas" w:hAnsi="Consolas"/>
          <w:sz w:val="20"/>
          <w:szCs w:val="20"/>
        </w:rPr>
        <w:t xml:space="preserve">src/mlcompass/tools/leakage.py</w:t>
      </w:r>
      <w:r>
        <w:t xml:space="preserve">. Değerlendirme sırasında “sızıntı kokusu” eşiği tetiklenirse (AUC &gt; 0.995, doğruluk &gt; 0.99 veya R² &gt; 0.999, en az 50 satırda) devreye girer. Gözlemseldir; suçlamaz, kanıt toplar:</w:t>
      </w:r>
    </w:p>
    <w:p>
      <w:pPr>
        <w:pStyle w:val="ListParagraph"/>
        <w:numPr>
          <w:ilvl w:val="0"/>
          <w:numId w:val="2"/>
        </w:numPr>
        <w:spacing w:after="60"/>
      </w:pPr>
      <w:r>
        <w:t xml:space="preserve">Hedef-öznitelik korelasyonları: sayısal hedefte hem Pearson hem sıralama-tabanlı (Spearman) hesaplanır, güçlü olan raporlanır (log-dönüşümlü sızıntılar Pearson’da 0.94’te kalabilir ama Spearman’da 1.0’dır). En güçlü 10 öznitelik tutulur.</w:t>
      </w:r>
    </w:p>
    <w:p>
      <w:pPr>
        <w:pStyle w:val="ListParagraph"/>
        <w:numPr>
          <w:ilvl w:val="0"/>
          <w:numId w:val="2"/>
        </w:numPr>
        <w:spacing w:after="60"/>
      </w:pPr>
      <w:r>
        <w:t xml:space="preserve">Aday sızıntı sütunları: </w:t>
      </w:r>
      <w:r>
        <w:t xml:space="preserve">mutlak korelasyonu 0.99 ve üzeri olanlar </w:t>
      </w:r>
      <w:r>
        <w:rPr>
          <w:rFonts w:ascii="Consolas" w:cs="Consolas" w:eastAsia="Consolas" w:hAnsi="Consolas"/>
          <w:sz w:val="20"/>
          <w:szCs w:val="20"/>
        </w:rPr>
        <w:t xml:space="preserve">candidate_leak_columns</w:t>
      </w:r>
      <w:r>
        <w:t xml:space="preserve"> listesine girer; listenin ilk elemanı “tamlık çapası” (anchor) olur.</w:t>
      </w:r>
    </w:p>
    <w:p>
      <w:pPr>
        <w:pStyle w:val="ListParagraph"/>
        <w:numPr>
          <w:ilvl w:val="0"/>
          <w:numId w:val="2"/>
        </w:numPr>
        <w:spacing w:after="60"/>
      </w:pPr>
      <w:r>
        <w:t xml:space="preserve">Mükemmel eşleşme oranı: </w:t>
      </w:r>
      <w:r>
        <w:t xml:space="preserve">y_pred ile y_true’nun birebir örtüşme oranı; 0.95 ve üzeri, sütunsuz sızıntı türlerinin (ör. train/test kontaminasyonu) kanalıdır.</w:t>
      </w:r>
    </w:p>
    <w:p>
      <w:pPr>
        <w:spacing w:after="120"/>
      </w:pPr>
      <w:r>
        <w:t xml:space="preserve">Çıktı, </w:t>
      </w:r>
      <w:r>
        <w:rPr>
          <w:rFonts w:ascii="Consolas" w:cs="Consolas" w:eastAsia="Consolas" w:hAnsi="Consolas"/>
          <w:sz w:val="20"/>
          <w:szCs w:val="20"/>
        </w:rPr>
        <w:t xml:space="preserve">evidence</w:t>
      </w:r>
      <w:r>
        <w:t xml:space="preserve"> adı verilen sabit şekilli bir sözlüktür (row_count, suspicious_metric, target_feature_correlations, perfect_match_rate, candidate_leak_columns, notes). Deney altyapısı da ürünle birebir aynı sözlüğü kullanır; “deney kanıtı ile ürün kanıtı farklı” eleştirisi bu şekilde kapatılmıştır.</w:t>
      </w:r>
    </w:p>
    <w:p>
      <w:pPr>
        <w:pStyle w:val="Heading1"/>
      </w:pPr>
      <w:r>
        <w:t xml:space="preserve">3. Bilimsel Çekirdek: Kanıta Bağlı Çalışma-Zamanı Şeması</w:t>
      </w:r>
    </w:p>
    <w:p>
      <w:pPr>
        <w:pStyle w:val="Heading2"/>
      </w:pPr>
      <w:r>
        <w:t xml:space="preserve">3.1 Güven sınırı kavramı</w:t>
      </w:r>
    </w:p>
    <w:p>
      <w:pPr>
        <w:spacing w:after="120"/>
      </w:pPr>
      <w:r>
        <w:t xml:space="preserve">Mimarinin tek cümlelik özeti: “Hiçbir şey kontrolsüz geçmez.” LLM, güven sınırının dışındadır; kullanıcıya giden her alan ya çağrı anında kısıtlanmış şemadan gelir (Tier A) ya da deterministik doğrulamadan geçer (Tier B). Anlatıcı model yalnızca öneri üretir; neyin geçeceğine kod karar verir.</w:t>
      </w:r>
    </w:p>
    <w:p>
      <w:pPr>
        <w:pStyle w:val="Heading2"/>
      </w:pPr>
      <w:r>
        <w:t xml:space="preserve">3.2 Tier A: çağrı anı enum</w:t>
      </w:r>
    </w:p>
    <w:p>
      <w:pPr>
        <w:spacing w:after="120"/>
      </w:pPr>
      <w:r>
        <w:t xml:space="preserve">Fonksiyon: </w:t>
      </w:r>
      <w:r>
        <w:rPr>
          <w:rFonts w:ascii="Consolas" w:cs="Consolas" w:eastAsia="Consolas" w:hAnsi="Consolas"/>
          <w:sz w:val="20"/>
          <w:szCs w:val="20"/>
        </w:rPr>
        <w:t xml:space="preserve">build_submit_investigation_tool(allowed_columns)</w:t>
      </w:r>
      <w:r>
        <w:t xml:space="preserve"> (Anthropic formatı) ve </w:t>
      </w:r>
      <w:r>
        <w:rPr>
          <w:rFonts w:ascii="Consolas" w:cs="Consolas" w:eastAsia="Consolas" w:hAnsi="Consolas"/>
          <w:sz w:val="20"/>
          <w:szCs w:val="20"/>
        </w:rPr>
        <w:t xml:space="preserve">build_submit_investigation_tool_openai(...)</w:t>
      </w:r>
      <w:r>
        <w:t xml:space="preserve"> (OpenAI-uyumlu format). İzin verilen sütun kümesi </w:t>
      </w:r>
      <w:r>
        <w:rPr>
          <w:rFonts w:ascii="Consolas" w:cs="Consolas" w:eastAsia="Consolas" w:hAnsi="Consolas"/>
          <w:sz w:val="20"/>
          <w:szCs w:val="20"/>
        </w:rPr>
        <w:t xml:space="preserve">evidence_allowed_columns(evidence)</w:t>
      </w:r>
      <w:r>
        <w:t xml:space="preserve"> ile üretilir: aday sızıntı sütunları ile korelasyon geçişinde raporlanan tüm özniteliklerin birleşimi, sıralı liste.</w:t>
      </w:r>
    </w:p>
    <w:p>
      <w:pPr>
        <w:spacing w:after="120"/>
      </w:pPr>
      <w:r>
        <w:t xml:space="preserve">Aracın şemasında </w:t>
      </w:r>
      <w:r>
        <w:rPr>
          <w:rFonts w:ascii="Consolas" w:cs="Consolas" w:eastAsia="Consolas" w:hAnsi="Consolas"/>
          <w:sz w:val="20"/>
          <w:szCs w:val="20"/>
        </w:rPr>
        <w:t xml:space="preserve">columns_referenced[].enum</w:t>
      </w:r>
      <w:r>
        <w:t xml:space="preserve"> ve </w:t>
      </w:r>
      <w:r>
        <w:rPr>
          <w:rFonts w:ascii="Consolas" w:cs="Consolas" w:eastAsia="Consolas" w:hAnsi="Consolas"/>
          <w:sz w:val="20"/>
          <w:szCs w:val="20"/>
        </w:rPr>
        <w:t xml:space="preserve">claims[].column.enum</w:t>
      </w:r>
      <w:r>
        <w:t xml:space="preserve"> alanları bu listeye eşitlenir. Ayrıca verdict (leakage_likely / leakage_uncertain / score_legitimate / cannot_determine) ve confidence (high / medium / low / cannot_determine) alanları sabit enum’dur. Model, cevabını bu araca zorunlu tool_choice ile vermek zorundadır (Anthropic formatında {type: "tool", name: ...}; OpenAI formatında tool_choice: "required").</w:t>
      </w:r>
    </w:p>
    <w:p>
      <w:pPr>
        <w:spacing w:after="120"/>
      </w:pPr>
      <w:r>
        <w:t xml:space="preserve">Kanıtta üç öznitelik raporlanmışken üretilen şemanın ilgili parçası:</w:t>
      </w:r>
    </w:p>
    <w:p>
      <w:pPr>
        <w:shd w:fill="F2F2F2" w:val="clear"/>
        <w:spacing w:after="0"/>
        <w:ind w:left="240" w:right="240"/>
      </w:pPr>
      <w:r>
        <w:rPr>
          <w:rFonts w:ascii="Consolas" w:cs="Consolas" w:eastAsia="Consolas" w:hAnsi="Consolas"/>
          <w:sz w:val="18"/>
          <w:szCs w:val="18"/>
        </w:rPr>
        <w:t xml:space="preserve">"columns_referenced": {</w:t>
      </w:r>
    </w:p>
    <w:p>
      <w:pPr>
        <w:shd w:fill="F2F2F2" w:val="clear"/>
        <w:spacing w:after="0"/>
        <w:ind w:left="240" w:right="240"/>
      </w:pPr>
      <w:r>
        <w:rPr>
          <w:rFonts w:ascii="Consolas" w:cs="Consolas" w:eastAsia="Consolas" w:hAnsi="Consolas"/>
          <w:sz w:val="18"/>
          <w:szCs w:val="18"/>
        </w:rPr>
        <w:t xml:space="preserve">  "type": "array",</w:t>
      </w:r>
    </w:p>
    <w:p>
      <w:pPr>
        <w:shd w:fill="F2F2F2" w:val="clear"/>
        <w:spacing w:after="0"/>
        <w:ind w:left="240" w:right="240"/>
      </w:pPr>
      <w:r>
        <w:rPr>
          <w:rFonts w:ascii="Consolas" w:cs="Consolas" w:eastAsia="Consolas" w:hAnsi="Consolas"/>
          <w:sz w:val="18"/>
          <w:szCs w:val="18"/>
        </w:rPr>
        <w:t xml:space="preserve">  "items": { "type": "string",</w:t>
      </w:r>
    </w:p>
    <w:p>
      <w:pPr>
        <w:shd w:fill="F2F2F2" w:val="clear"/>
        <w:spacing w:after="0"/>
        <w:ind w:left="240" w:right="240"/>
      </w:pPr>
      <w:r>
        <w:rPr>
          <w:rFonts w:ascii="Consolas" w:cs="Consolas" w:eastAsia="Consolas" w:hAnsi="Consolas"/>
          <w:sz w:val="18"/>
          <w:szCs w:val="18"/>
        </w:rPr>
        <w:t xml:space="preserve">    "enum": ["feature_3", "log_target_v2", "near_target_proxy"] }</w:t>
      </w:r>
    </w:p>
    <w:p>
      <w:pPr>
        <w:shd w:fill="F2F2F2" w:val="clear"/>
        <w:spacing w:after="0"/>
        <w:ind w:left="240" w:right="240"/>
      </w:pPr>
      <w:r>
        <w:rPr>
          <w:rFonts w:ascii="Consolas" w:cs="Consolas" w:eastAsia="Consolas" w:hAnsi="Consolas"/>
          <w:sz w:val="18"/>
          <w:szCs w:val="18"/>
        </w:rPr>
        <w:t xml:space="preserve">},</w:t>
      </w:r>
    </w:p>
    <w:p>
      <w:pPr>
        <w:shd w:fill="F2F2F2" w:val="clear"/>
        <w:spacing w:after="0"/>
        <w:ind w:left="240" w:right="240"/>
      </w:pPr>
      <w:r>
        <w:rPr>
          <w:rFonts w:ascii="Consolas" w:cs="Consolas" w:eastAsia="Consolas" w:hAnsi="Consolas"/>
          <w:sz w:val="18"/>
          <w:szCs w:val="18"/>
        </w:rPr>
        <w:t xml:space="preserve">"claims": {</w:t>
      </w:r>
    </w:p>
    <w:p>
      <w:pPr>
        <w:shd w:fill="F2F2F2" w:val="clear"/>
        <w:spacing w:after="0"/>
        <w:ind w:left="240" w:right="240"/>
      </w:pPr>
      <w:r>
        <w:rPr>
          <w:rFonts w:ascii="Consolas" w:cs="Consolas" w:eastAsia="Consolas" w:hAnsi="Consolas"/>
          <w:sz w:val="18"/>
          <w:szCs w:val="18"/>
        </w:rPr>
        <w:t xml:space="preserve">  "type": "array",</w:t>
      </w:r>
    </w:p>
    <w:p>
      <w:pPr>
        <w:shd w:fill="F2F2F2" w:val="clear"/>
        <w:spacing w:after="0"/>
        <w:ind w:left="240" w:right="240"/>
      </w:pPr>
      <w:r>
        <w:rPr>
          <w:rFonts w:ascii="Consolas" w:cs="Consolas" w:eastAsia="Consolas" w:hAnsi="Consolas"/>
          <w:sz w:val="18"/>
          <w:szCs w:val="18"/>
        </w:rPr>
        <w:t xml:space="preserve">  "items": { "type": "object", "properties": {</w:t>
      </w:r>
    </w:p>
    <w:p>
      <w:pPr>
        <w:shd w:fill="F2F2F2" w:val="clear"/>
        <w:spacing w:after="0"/>
        <w:ind w:left="240" w:right="240"/>
      </w:pPr>
      <w:r>
        <w:rPr>
          <w:rFonts w:ascii="Consolas" w:cs="Consolas" w:eastAsia="Consolas" w:hAnsi="Consolas"/>
          <w:sz w:val="18"/>
          <w:szCs w:val="18"/>
        </w:rPr>
        <w:t xml:space="preserve">      "column":    { "type": "string", "enum": [ /* ayni liste */ ] },</w:t>
      </w:r>
    </w:p>
    <w:p>
      <w:pPr>
        <w:shd w:fill="F2F2F2" w:val="clear"/>
        <w:spacing w:after="0"/>
        <w:ind w:left="240" w:right="240"/>
      </w:pPr>
      <w:r>
        <w:rPr>
          <w:rFonts w:ascii="Consolas" w:cs="Consolas" w:eastAsia="Consolas" w:hAnsi="Consolas"/>
          <w:sz w:val="18"/>
          <w:szCs w:val="18"/>
        </w:rPr>
        <w:t xml:space="preserve">      "statistic": { "type": "string", "enum": ["correlation"] },</w:t>
      </w:r>
    </w:p>
    <w:p>
      <w:pPr>
        <w:shd w:fill="F2F2F2" w:val="clear"/>
        <w:spacing w:after="0"/>
        <w:ind w:left="240" w:right="240"/>
      </w:pPr>
      <w:r>
        <w:rPr>
          <w:rFonts w:ascii="Consolas" w:cs="Consolas" w:eastAsia="Consolas" w:hAnsi="Consolas"/>
          <w:sz w:val="18"/>
          <w:szCs w:val="18"/>
        </w:rPr>
        <w:t xml:space="preserve">      "value":     { "type": "number" } },</w:t>
      </w:r>
    </w:p>
    <w:p>
      <w:pPr>
        <w:shd w:fill="F2F2F2" w:val="clear"/>
        <w:spacing w:after="0"/>
        <w:ind w:left="240" w:right="240"/>
      </w:pPr>
      <w:r>
        <w:rPr>
          <w:rFonts w:ascii="Consolas" w:cs="Consolas" w:eastAsia="Consolas" w:hAnsi="Consolas"/>
          <w:sz w:val="18"/>
          <w:szCs w:val="18"/>
        </w:rPr>
        <w:t xml:space="preserve">    "required": ["column", "statistic", "value"] }</w:t>
      </w:r>
    </w:p>
    <w:p>
      <w:pPr>
        <w:shd w:fill="F2F2F2" w:val="clear"/>
        <w:spacing w:after="160"/>
        <w:ind w:left="240" w:right="240"/>
      </w:pPr>
      <w:r>
        <w:rPr>
          <w:rFonts w:ascii="Consolas" w:cs="Consolas" w:eastAsia="Consolas" w:hAnsi="Consolas"/>
          <w:sz w:val="18"/>
          <w:szCs w:val="18"/>
        </w:rPr>
        <w:t xml:space="preserve">}</w:t>
      </w:r>
    </w:p>
    <w:p>
      <w:pPr>
        <w:pStyle w:val="Heading2"/>
      </w:pPr>
      <w:r>
        <w:t xml:space="preserve">3.3 Tier B: üç kanallı deterministik doğrulama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526"/>
      </w:tblGrid>
      <w:tr>
        <w:trPr>
          <w:tblHeader/>
        </w:trPr>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Kanal</w:t>
            </w:r>
          </w:p>
        </w:tc>
        <w:tc>
          <w:tcPr>
            <w:tcW w:type="dxa" w:w="3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Kural</w:t>
            </w:r>
          </w:p>
        </w:tc>
        <w:tc>
          <w:tcPr>
            <w:tcW w:type="dxa" w:w="3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İhlalde ne olur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Varlık (entity)</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Atıf yapılan her sütun adı izinli kümede olmalı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ihlalli adlar SİLİNİR (strip)</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 (value)</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yapılandırılmış iddia {column, statistic, value} ölçülen korelasyonla ±0.005 tolerans içinde eşleşmeli</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bütçe biterse iddia SİLİNİR</w:t>
            </w:r>
          </w:p>
        </w:tc>
      </w:tr>
      <w:tr>
        <w:trPr>
          <w:tblHeader w:val="false"/>
        </w:trPr>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Tamlık (omission)</w:t>
            </w:r>
          </w:p>
        </w:tc>
        <w:tc>
          <w:tcPr>
            <w:tcW w:type="dxa" w:w="3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varan yanıt (cannot_determine dışı) çapa sütununu ya atıfta ya iddiada anmalı</w:t>
            </w:r>
          </w:p>
        </w:tc>
        <w:tc>
          <w:tcPr>
            <w:tcW w:type="dxa" w:w="3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Retry; silinerek onarılamaz, kalıcıysa BAYRAKLANIR (omitted_critical_evidence=true)</w:t>
            </w:r>
          </w:p>
        </w:tc>
      </w:tr>
    </w:tbl>
    <w:p>
      <w:pPr>
        <w:spacing w:after="120"/>
      </w:pPr>
      <w:r>
        <w:t xml:space="preserve"/>
      </w:r>
    </w:p>
    <w:p>
      <w:pPr>
        <w:spacing w:after="120"/>
      </w:pPr>
      <w:r>
        <w:t xml:space="preserve">Değer kanalındaki 0.005 toleransı bilinçli bir dengedir: dürüst yuvarlama (0.9512’yi 0.95 diye aktarmak) fabrikasyon sayılmaz; 1.00 ölçülmüşken 0.85 demek sayılır.</w:t>
      </w:r>
    </w:p>
    <w:p>
      <w:pPr>
        <w:pStyle w:val="Heading2"/>
      </w:pPr>
      <w:r>
        <w:t xml:space="preserve">3.4 Retry, Strip, Flag: iki önerme</w:t>
      </w:r>
    </w:p>
    <w:p>
      <w:pPr>
        <w:spacing w:after="120"/>
      </w:pPr>
      <w:r>
        <w:rPr>
          <w:b/>
          <w:bCs/>
        </w:rPr>
        <w:t xml:space="preserve">Önerme 1 (strip garantisi): </w:t>
      </w:r>
      <w:r>
        <w:t xml:space="preserve">varlık ve değer kanalları silme ile onarılabilir; retry bütçesi ne olursa olsun, kanıt dışı hiçbir sütun adı ve kanıtla uyuşmayan hiçbir sayı kullanıcıya ulaşmaz. Bu, olasılıksal değil yapısal bir garantidir.</w:t>
      </w:r>
    </w:p>
    <w:p>
      <w:pPr>
        <w:spacing w:after="120"/>
      </w:pPr>
      <w:r>
        <w:rPr>
          <w:b/>
          <w:bCs/>
        </w:rPr>
        <w:t xml:space="preserve">Önerme 2 (omisyon bayrağı): </w:t>
      </w:r>
      <w:r>
        <w:t xml:space="preserve">eksik bırakma silinerek onarılamaz (bir şeyi silmek, söylenmemiş olanı söyletmez); bu yüzden kalıcı omisyon bayraklanır ve bayrak kullanıcıya giden çıktının parçasıdır. Silme sonrası yeniden kontrol vardır: değer ihlali silinince çapa artık anılmıyorsa omisyon bayrağı yeniden değerlendirilir (post-strip recheck).</w:t>
      </w:r>
    </w:p>
    <w:p>
      <w:pPr>
        <w:spacing w:after="120"/>
      </w:pPr>
      <w:r>
        <w:t xml:space="preserve">Doğrulama döngüsünün sadeleştirilmiş kontrol akışı:</w:t>
      </w:r>
    </w:p>
    <w:p>
      <w:pPr>
        <w:shd w:fill="F2F2F2" w:val="clear"/>
        <w:spacing w:after="0"/>
        <w:ind w:left="240" w:right="240"/>
      </w:pPr>
      <w:r>
        <w:rPr>
          <w:rFonts w:ascii="Consolas" w:cs="Consolas" w:eastAsia="Consolas" w:hAnsi="Consolas"/>
          <w:sz w:val="18"/>
          <w:szCs w:val="18"/>
        </w:rPr>
        <w:t xml:space="preserve">for attempt in 0 .. max_retries:</w:t>
      </w:r>
    </w:p>
    <w:p>
      <w:pPr>
        <w:shd w:fill="F2F2F2" w:val="clear"/>
        <w:spacing w:after="0"/>
        <w:ind w:left="240" w:right="240"/>
      </w:pPr>
      <w:r>
        <w:rPr>
          <w:rFonts w:ascii="Consolas" w:cs="Consolas" w:eastAsia="Consolas" w:hAnsi="Consolas"/>
          <w:sz w:val="18"/>
          <w:szCs w:val="18"/>
        </w:rPr>
        <w:t xml:space="preserve">    yanit = saglayici_cagrisi(system, user + duzeltme, tool)  # zorunlu tool_choice</w:t>
      </w:r>
    </w:p>
    <w:p>
      <w:pPr>
        <w:shd w:fill="F2F2F2" w:val="clear"/>
        <w:spacing w:after="0"/>
        <w:ind w:left="240" w:right="240"/>
      </w:pPr>
      <w:r>
        <w:rPr>
          <w:rFonts w:ascii="Consolas" w:cs="Consolas" w:eastAsia="Consolas" w:hAnsi="Consolas"/>
          <w:sz w:val="18"/>
          <w:szCs w:val="18"/>
        </w:rPr>
        <w:t xml:space="preserve">    E = { c in columns_referenced : c izinli kumede degil }   # varlik ihlalleri</w:t>
      </w:r>
    </w:p>
    <w:p>
      <w:pPr>
        <w:shd w:fill="F2F2F2" w:val="clear"/>
        <w:spacing w:after="0"/>
        <w:ind w:left="240" w:right="240"/>
      </w:pPr>
      <w:r>
        <w:rPr>
          <w:rFonts w:ascii="Consolas" w:cs="Consolas" w:eastAsia="Consolas" w:hAnsi="Consolas"/>
          <w:sz w:val="18"/>
          <w:szCs w:val="18"/>
        </w:rPr>
        <w:t xml:space="preserve">    V = { iddia : column kanit disi  VEYA  |value - corr[column]| &gt; 0.005 }</w:t>
      </w:r>
    </w:p>
    <w:p>
      <w:pPr>
        <w:shd w:fill="F2F2F2" w:val="clear"/>
        <w:spacing w:after="0"/>
        <w:ind w:left="240" w:right="240"/>
      </w:pPr>
      <w:r>
        <w:rPr>
          <w:rFonts w:ascii="Consolas" w:cs="Consolas" w:eastAsia="Consolas" w:hAnsi="Consolas"/>
          <w:sz w:val="18"/>
          <w:szCs w:val="18"/>
        </w:rPr>
        <w:t xml:space="preserve">    O = (verdict hukum iceriyor) VE (capa ne atifta ne iddiada)</w:t>
      </w:r>
    </w:p>
    <w:p>
      <w:pPr>
        <w:shd w:fill="F2F2F2" w:val="clear"/>
        <w:spacing w:after="0"/>
        <w:ind w:left="240" w:right="240"/>
      </w:pPr>
      <w:r>
        <w:rPr>
          <w:rFonts w:ascii="Consolas" w:cs="Consolas" w:eastAsia="Consolas" w:hAnsi="Consolas"/>
          <w:sz w:val="18"/>
          <w:szCs w:val="18"/>
        </w:rPr>
        <w:t xml:space="preserve">    if E bos VE V bos VE O yanlis: break                      # temiz yanit</w:t>
      </w:r>
    </w:p>
    <w:p>
      <w:pPr>
        <w:shd w:fill="F2F2F2" w:val="clear"/>
        <w:spacing w:after="0"/>
        <w:ind w:left="240" w:right="240"/>
      </w:pPr>
      <w:r>
        <w:rPr>
          <w:rFonts w:ascii="Consolas" w:cs="Consolas" w:eastAsia="Consolas" w:hAnsi="Consolas"/>
          <w:sz w:val="18"/>
          <w:szCs w:val="18"/>
        </w:rPr>
        <w:t xml:space="preserve">    schema_rejections += 1;  rejection_kinds.append(E/V/O bilesimi)</w:t>
      </w:r>
    </w:p>
    <w:p>
      <w:pPr>
        <w:shd w:fill="F2F2F2" w:val="clear"/>
        <w:spacing w:after="0"/>
        <w:ind w:left="240" w:right="240"/>
      </w:pPr>
      <w:r>
        <w:rPr>
          <w:rFonts w:ascii="Consolas" w:cs="Consolas" w:eastAsia="Consolas" w:hAnsi="Consolas"/>
          <w:sz w:val="18"/>
          <w:szCs w:val="18"/>
        </w:rPr>
        <w:t xml:space="preserve">    duzeltme = ihlalleri ADIYLA sayan mesaj   # correction_style=generic: icerik yok</w:t>
      </w:r>
    </w:p>
    <w:p>
      <w:pPr>
        <w:shd w:fill="F2F2F2" w:val="clear"/>
        <w:spacing w:after="0"/>
        <w:ind w:left="240" w:right="240"/>
      </w:pPr>
      <w:r>
        <w:rPr>
          <w:rFonts w:ascii="Consolas" w:cs="Consolas" w:eastAsia="Consolas" w:hAnsi="Consolas"/>
          <w:sz w:val="18"/>
          <w:szCs w:val="18"/>
        </w:rPr>
        <w:t xml:space="preserve"> </w:t>
      </w:r>
    </w:p>
    <w:p>
      <w:pPr>
        <w:shd w:fill="F2F2F2" w:val="clear"/>
        <w:spacing w:after="0"/>
        <w:ind w:left="240" w:right="240"/>
      </w:pPr>
      <w:r>
        <w:rPr>
          <w:rFonts w:ascii="Consolas" w:cs="Consolas" w:eastAsia="Consolas" w:hAnsi="Consolas"/>
          <w:sz w:val="18"/>
          <w:szCs w:val="18"/>
        </w:rPr>
        <w:t xml:space="preserve"># retry butcesi bitti -&gt; deterministik son islem:</w:t>
      </w:r>
    </w:p>
    <w:p>
      <w:pPr>
        <w:shd w:fill="F2F2F2" w:val="clear"/>
        <w:spacing w:after="0"/>
        <w:ind w:left="240" w:right="240"/>
      </w:pPr>
      <w:r>
        <w:rPr>
          <w:rFonts w:ascii="Consolas" w:cs="Consolas" w:eastAsia="Consolas" w:hAnsi="Consolas"/>
          <w:sz w:val="18"/>
          <w:szCs w:val="18"/>
        </w:rPr>
        <w:t xml:space="preserve">columns_referenced = [c for c in columns_referenced if c izinli]   # strip (Onerme 1)</w:t>
      </w:r>
    </w:p>
    <w:p>
      <w:pPr>
        <w:shd w:fill="F2F2F2" w:val="clear"/>
        <w:spacing w:after="0"/>
        <w:ind w:left="240" w:right="240"/>
      </w:pPr>
      <w:r>
        <w:rPr>
          <w:rFonts w:ascii="Consolas" w:cs="Consolas" w:eastAsia="Consolas" w:hAnsi="Consolas"/>
          <w:sz w:val="18"/>
          <w:szCs w:val="18"/>
        </w:rPr>
        <w:t xml:space="preserve">claims             = [i for i in claims if deger toleransta]       # strip (Onerme 1)</w:t>
      </w:r>
    </w:p>
    <w:p>
      <w:pPr>
        <w:shd w:fill="F2F2F2" w:val="clear"/>
        <w:spacing w:after="160"/>
        <w:ind w:left="240" w:right="240"/>
      </w:pPr>
      <w:r>
        <w:rPr>
          <w:rFonts w:ascii="Consolas" w:cs="Consolas" w:eastAsia="Consolas" w:hAnsi="Consolas"/>
          <w:sz w:val="18"/>
          <w:szCs w:val="18"/>
        </w:rPr>
        <w:t xml:space="preserve">omitted_critical_evidence = O(post-strip alanlar uzerinden)        # flag  (Onerme 2)</w:t>
      </w:r>
    </w:p>
    <w:p>
      <w:pPr>
        <w:pStyle w:val="Heading2"/>
      </w:pPr>
      <w:r>
        <w:t xml:space="preserve">3.5 API yüzeyi</w:t>
      </w:r>
    </w:p>
    <w:p>
      <w:pPr>
        <w:spacing w:after="120"/>
      </w:pPr>
      <w:r>
        <w:t xml:space="preserve">Ana giriş: </w:t>
      </w:r>
      <w:r>
        <w:rPr>
          <w:rFonts w:ascii="Consolas" w:cs="Consolas" w:eastAsia="Consolas" w:hAnsi="Consolas"/>
          <w:sz w:val="20"/>
          <w:szCs w:val="20"/>
        </w:rPr>
        <w:t xml:space="preserve">investigate_leakage_bound(evidence, ...)</w:t>
      </w:r>
      <w:r>
        <w:t xml:space="preserve"> (</w:t>
      </w:r>
      <w:r>
        <w:rPr>
          <w:rFonts w:ascii="Consolas" w:cs="Consolas" w:eastAsia="Consolas" w:hAnsi="Consolas"/>
          <w:sz w:val="20"/>
          <w:szCs w:val="20"/>
        </w:rPr>
        <w:t xml:space="preserve">src/mlcompass/agents/leakage_investigator.py</w:t>
      </w:r>
      <w:r>
        <w:t xml:space="preserve">). Önemli parametreler: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Parametre</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provider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“anthropic” veya “openai” (DeepSeek gibi OpenAI-uyumlu uçlar dahil); aynı iç şema iki formata da açılır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max_retries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Düzeltme denemesi bütçesi (varsayılan 2; toplam 3 çağrıya kadar)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enforce_schema_enum</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False = Tier A enum’ları şemadan düşürülür (STRESS tanı kolu); üretimde True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system_prompt</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ürünün sıkı kontrat prompt’u; ölçüm kolları çıplak prompt geçirebilir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strict_tools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sağlayıcının belgeli strict bayrağı + strict-uyumlu şema varyantı (H4 ölçümleri); Tier B davranışı değişmez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correction_style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“named” = ihlaller tek tek sayılır; “generic” = içeriksiz ret mesajı (H5 kontrol kolu)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neutral_user</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True = kullanıcı mesajı kontrat lafı içermeyen çıplak kanıt mesajı (STRESS kolunu L1 ile hizalar)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temperature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None = gönderilmez; ölçüm koşuları 1.0 pinler ve kaydeder</w:t>
            </w:r>
          </w:p>
        </w:tc>
      </w:tr>
    </w:tbl>
    <w:p>
      <w:pPr>
        <w:spacing w:after="120"/>
      </w:pPr>
      <w:r>
        <w:t xml:space="preserve"/>
      </w:r>
    </w:p>
    <w:p>
      <w:pPr>
        <w:spacing w:after="120"/>
      </w:pPr>
      <w:r>
        <w:t xml:space="preserve">Dönen sözlükte: </w:t>
      </w:r>
      <w:r>
        <w:rPr>
          <w:rFonts w:ascii="Consolas" w:cs="Consolas" w:eastAsia="Consolas" w:hAnsi="Consolas"/>
          <w:sz w:val="20"/>
          <w:szCs w:val="20"/>
        </w:rPr>
        <w:t xml:space="preserve">verdict, confidence, columns_referenced, claims, narration, recommended_checks</w:t>
      </w:r>
      <w:r>
        <w:t xml:space="preserve"> (kullanıcıya bakan alanlar) + telemetri: </w:t>
      </w:r>
      <w:r>
        <w:rPr>
          <w:rFonts w:ascii="Consolas" w:cs="Consolas" w:eastAsia="Consolas" w:hAnsi="Consolas"/>
          <w:sz w:val="20"/>
          <w:szCs w:val="20"/>
        </w:rPr>
        <w:t xml:space="preserve">schema_rejections, rejection_kinds (entity/value/omission bileşimleri), attempts_made, had_unrecoverable_violation, omitted_critical_evidence, evidence_bound</w:t>
      </w:r>
      <w:r>
        <w:t xml:space="preserve">.</w:t>
      </w:r>
    </w:p>
    <w:p>
      <w:pPr>
        <w:pStyle w:val="Heading2"/>
      </w:pPr>
      <w:r>
        <w:t xml:space="preserve">3.6 Strict araç varyantı ve düzeltme stilleri</w:t>
      </w:r>
    </w:p>
    <w:p>
      <w:pPr>
        <w:spacing w:after="120"/>
      </w:pPr>
      <w:r>
        <w:t xml:space="preserve">Strict varyant (H4 deneyleri için): şemadaki tüm alanlar required yapılır, tüm nesneler additionalProperties=false ile kapatılır ve sağlayıcının belgeli strict bayrağı (Anthropic: tool.strict; OpenAI-format: function.strict) eklenir. Anlamsal içerik değişmez; yalnızca decode-zamanı zorlamaya uygun hale gelir. Varsayılanda bayrak HİÇ eklenmez (bazı sağlayıcılarda strict=false ile bayraksız istek farklı davranır).</w:t>
      </w:r>
    </w:p>
    <w:p>
      <w:pPr>
        <w:spacing w:after="120"/>
      </w:pPr>
      <w:r>
        <w:t xml:space="preserve">Jenerik düzeltme stili (H5 kontrolü): standart düzeltme mesajı ihlali adıyla söyler (“şu sütunlar kanıtta yok: ...; yalnızca şunlara atıf yapabilirsin: ...”). Jenerik stil ise yalnızca “önceki cevabın reddedildi, tekrar cevapla” der. İkisi arasındaki fark, “ikinci şans etkisi” ile “ihlalin adlandırılması etkisi”ni ayırır.</w:t>
      </w:r>
    </w:p>
    <w:p>
      <w:pPr>
        <w:pStyle w:val="Heading1"/>
      </w:pPr>
      <w:r>
        <w:t xml:space="preserve">4. Ölçüm Altyapısı (Harness)</w:t>
      </w:r>
    </w:p>
    <w:p>
      <w:pPr>
        <w:spacing w:after="120"/>
      </w:pPr>
      <w:r>
        <w:t xml:space="preserve">Dosya: </w:t>
      </w:r>
      <w:r>
        <w:rPr>
          <w:rFonts w:ascii="Consolas" w:cs="Consolas" w:eastAsia="Consolas" w:hAnsi="Consolas"/>
          <w:sz w:val="20"/>
          <w:szCs w:val="20"/>
        </w:rPr>
        <w:t xml:space="preserve">scripts/reproduce_hallucination_ablation.py</w:t>
      </w:r>
      <w:r>
        <w:t xml:space="preserve">. Tüm canlı ölçümlerin tek giriş noktasıdır; mock modu yalnızca gösterimliktir (ölçüm DEĞİLDİR, geçmiş oranları tekrar oynatır ve bunu ekranda söyler).</w:t>
      </w:r>
    </w:p>
    <w:p>
      <w:pPr>
        <w:pStyle w:val="Heading2"/>
      </w:pPr>
      <w:r>
        <w:t xml:space="preserve">4.1 Deney kolları (arms)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Kol</w:t>
            </w:r>
          </w:p>
        </w:tc>
        <w:tc>
          <w:tcPr>
            <w:tcW w:type="dxa" w:w="66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Konfigürasyon</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layer1</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açık araç (enum yok) + doğrulama yok: ham fabrikasyon tabanı</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layer2</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Sıkı kurallı prompt + açık araç: yalnızca prompt ne kadar taşır?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Tier A enum + Tier B doğrulama (ürünün gönderdiği yol)</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çıplak prompt + enum KAPALI + yalnız Tier B; her yakalama görünür; adlandırılmış düzeltme</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layer3_stress_generic</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STRESS’in H5 kontrol ikizi: düzeltme mesajı içeriksiz (jenerik)</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tier_a</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Yalnız Tier A: enum şemada, Tier B kapalı; enum tek başına ne kadar yönlendiriyor?</w:t>
            </w:r>
          </w:p>
        </w:tc>
      </w:tr>
      <w:tr>
        <w:trPr>
          <w:tblHeader w:val="false"/>
        </w:trP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stress_mech</w:t>
            </w:r>
            <w:r>
              <w:rPr>
                <w:b w:val="false"/>
                <w:bCs w:val="false"/>
                <w:sz w:val="19"/>
                <w:szCs w:val="19"/>
              </w:rPr>
            </w:r>
          </w:p>
        </w:tc>
        <w:tc>
          <w:tcPr>
            <w:tcW w:type="dxa" w:w="66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Tam kontrat + sweep’in en kötü parafrazı: “kontrat yalnız zayıf konfigde mi işe yarıyor” itirazının cevabı</w:t>
            </w:r>
          </w:p>
        </w:tc>
      </w:tr>
    </w:tbl>
    <w:p>
      <w:pPr>
        <w:spacing w:after="120"/>
      </w:pPr>
      <w:r>
        <w:t xml:space="preserve"/>
      </w:r>
    </w:p>
    <w:p>
      <w:pPr>
        <w:pStyle w:val="Heading2"/>
      </w:pPr>
      <w:r>
        <w:t xml:space="preserve">4.2 Parafraz taraması (sweep)</w:t>
      </w:r>
    </w:p>
    <w:p>
      <w:pPr>
        <w:spacing w:after="120"/>
      </w:pPr>
      <w:r>
        <w:t xml:space="preserve">Aynı görev, aynı kanıt, aynı açık araç; yalnızca kural içermeyen sistem prompt’u 6 varyasyonla değiştirilir. Haziran bulgusu: entity-fabrikasyon oranı parafrazlar arasında yüzde 1 ile yüzde 100 arasında oynadı. Bu, “prompt mühendisliği yeter” savını doğrudan hedefleyen manşet bulgudur ve Q1’de en az 2 sağlayıcıda replike edilecektir (R5).</w:t>
      </w:r>
    </w:p>
    <w:p>
      <w:pPr>
        <w:pStyle w:val="Heading2"/>
      </w:pPr>
      <w:r>
        <w:t xml:space="preserve">4.3 Para güvenliği (ödenmiş çağrıları koruma)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Ne sağlar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--check-providers</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 maliyetli kablolama kontrolü: 9 sağlayıcının anahtar/model/base_url tablosu, hiç çağrı yapmadan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--dry-run</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planı + tahmini maliyet basar, hiçbir çağrı yapmadan çıkar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--smoke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N=5, yalnız layer1+layer3 (~10 ucuz çağrı) ile kablolama doğrulaması; --resume ile birleşmeyi reddeder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--max-cost-usd</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Tahmini maliyet bütçeyi aşarsa daha İLK çağrıdan önce iptal</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RunLog</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ödenmiş yanıt geldiği anda JSONL’e yazılır (crash/Ctrl-C para kaybettirmez)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--resume</w:t>
            </w:r>
            <w:r>
              <w:rPr>
                <w:b w:val="false"/>
                <w:bCs w:val="false"/>
                <w:sz w:val="19"/>
                <w:szCs w:val="19"/>
              </w:rPr>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Kesilen koşu kaldığı kayıttan devam eder; kırık kuyruk (yarım satır) onarılır, tekrar satın alma olmaz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 dosya adı kanıt sözlüğünün içerik-hash’ini taşır: farklı kanıtla üretilmiş yanıtlar aynı hücrede birleşemez</w:t>
            </w:r>
          </w:p>
        </w:tc>
      </w:tr>
    </w:tbl>
    <w:p>
      <w:pPr>
        <w:spacing w:after="120"/>
      </w:pPr>
      <w:r>
        <w:t xml:space="preserve"/>
      </w:r>
    </w:p>
    <w:p>
      <w:pPr>
        <w:pStyle w:val="Heading2"/>
      </w:pPr>
      <w:r>
        <w:t xml:space="preserve">4.4 Örnekleme pini, hata işaretleyicileri, kayıt kimliği</w:t>
      </w:r>
    </w:p>
    <w:p>
      <w:pPr>
        <w:pStyle w:val="ListParagraph"/>
        <w:numPr>
          <w:ilvl w:val="0"/>
          <w:numId w:val="2"/>
        </w:numPr>
        <w:spacing w:after="60"/>
      </w:pPr>
      <w:r>
        <w:rPr>
          <w:b/>
          <w:bCs/>
        </w:rPr>
        <w:t xml:space="preserve">Temperature pini: </w:t>
      </w:r>
      <w:r>
        <w:t xml:space="preserve">tüm canlı çağrılara temperature=1.0 gönderilir (CLI: --temperature). Parametreyi reddeden uçlarda (reasoning modelleri) pin düşürülür ve kayda null yazılır; her JSONL kaydında sampling.temperature vardır. top_p hiç gönderilmez. Amaç: H1’in sağlayıcılar-arası karşılaştırmasında decode ayarını ortak sabitlemek.</w:t>
      </w:r>
    </w:p>
    <w:p>
      <w:pPr>
        <w:pStyle w:val="ListParagraph"/>
        <w:numPr>
          <w:ilvl w:val="0"/>
          <w:numId w:val="2"/>
        </w:numPr>
        <w:spacing w:after="60"/>
      </w:pPr>
      <w:r>
        <w:rPr>
          <w:b/>
          <w:bCs/>
        </w:rPr>
        <w:t xml:space="preserve">Hata işaretleyicileri (A3.9b): </w:t>
      </w:r>
      <w:r>
        <w:t xml:space="preserve">iki denemede de taşıma hatası (429, timeout) alan yanıt, temiz veri gibi skorlanmaz; {error: “...”} işaretiyle loglanır, skorlamadan DIŞLANIR ve hücre başına errors_excluded olarak raporlanır. Sweep yolu dahil.</w:t>
      </w:r>
    </w:p>
    <w:p>
      <w:pPr>
        <w:pStyle w:val="ListParagraph"/>
        <w:numPr>
          <w:ilvl w:val="0"/>
          <w:numId w:val="2"/>
        </w:numPr>
        <w:spacing w:after="60"/>
      </w:pPr>
      <w:r>
        <w:rPr>
          <w:b/>
          <w:bCs/>
        </w:rPr>
        <w:t xml:space="preserve">Kayıt kimliği: </w:t>
      </w:r>
      <w:r>
        <w:t xml:space="preserve">her kayıtta provider / task / seed / evidence_hash / arm / model alanları vardır; tablo üreticileri dosya adı ayrıştırmaz. Kanıt sözlüğü de evidence_&lt;hash&gt;.json olarak logların yanına dökülür.</w:t>
      </w:r>
    </w:p>
    <w:p>
      <w:pPr>
        <w:spacing w:after="120"/>
      </w:pPr>
      <w:r>
        <w:t xml:space="preserve">Örnek JSONL kaydı (tek satır; okunabilirlik için kırılmış):</w:t>
      </w:r>
    </w:p>
    <w:p>
      <w:pPr>
        <w:shd w:fill="F2F2F2" w:val="clear"/>
        <w:spacing w:after="0"/>
        <w:ind w:left="240" w:right="240"/>
      </w:pPr>
      <w:r>
        <w:rPr>
          <w:rFonts w:ascii="Consolas" w:cs="Consolas" w:eastAsia="Consolas" w:hAnsi="Consolas"/>
          <w:sz w:val="18"/>
          <w:szCs w:val="18"/>
        </w:rPr>
        <w:t xml:space="preserve">{"provider":"deepseek","task":"synthetic","seed":0,"evidence_hash":"a1b2c3d4",</w:t>
      </w:r>
    </w:p>
    <w:p>
      <w:pPr>
        <w:shd w:fill="F2F2F2" w:val="clear"/>
        <w:spacing w:after="0"/>
        <w:ind w:left="240" w:right="240"/>
      </w:pPr>
      <w:r>
        <w:rPr>
          <w:rFonts w:ascii="Consolas" w:cs="Consolas" w:eastAsia="Consolas" w:hAnsi="Consolas"/>
          <w:sz w:val="18"/>
          <w:szCs w:val="18"/>
        </w:rPr>
        <w:t xml:space="preserve"> "i":17,"arm":"layer3_stress","model":"deepseek-v4-flash",</w:t>
      </w:r>
    </w:p>
    <w:p>
      <w:pPr>
        <w:shd w:fill="F2F2F2" w:val="clear"/>
        <w:spacing w:after="0"/>
        <w:ind w:left="240" w:right="240"/>
      </w:pPr>
      <w:r>
        <w:rPr>
          <w:rFonts w:ascii="Consolas" w:cs="Consolas" w:eastAsia="Consolas" w:hAnsi="Consolas"/>
          <w:sz w:val="18"/>
          <w:szCs w:val="18"/>
        </w:rPr>
        <w:t xml:space="preserve"> "columns":["log_target_v2"],"claims":[],"verdict":"leakage_likely",</w:t>
      </w:r>
    </w:p>
    <w:p>
      <w:pPr>
        <w:shd w:fill="F2F2F2" w:val="clear"/>
        <w:spacing w:after="0"/>
        <w:ind w:left="240" w:right="240"/>
      </w:pPr>
      <w:r>
        <w:rPr>
          <w:rFonts w:ascii="Consolas" w:cs="Consolas" w:eastAsia="Consolas" w:hAnsi="Consolas"/>
          <w:sz w:val="18"/>
          <w:szCs w:val="18"/>
        </w:rPr>
        <w:t xml:space="preserve"> "rejections":1,"rejection_kinds":["entity"],</w:t>
      </w:r>
    </w:p>
    <w:p>
      <w:pPr>
        <w:shd w:fill="F2F2F2" w:val="clear"/>
        <w:spacing w:after="0"/>
        <w:ind w:left="240" w:right="240"/>
      </w:pPr>
      <w:r>
        <w:rPr>
          <w:rFonts w:ascii="Consolas" w:cs="Consolas" w:eastAsia="Consolas" w:hAnsi="Consolas"/>
          <w:sz w:val="18"/>
          <w:szCs w:val="18"/>
        </w:rPr>
        <w:t xml:space="preserve"> "sampling":{"temperature":1.0},</w:t>
      </w:r>
    </w:p>
    <w:p>
      <w:pPr>
        <w:shd w:fill="F2F2F2" w:val="clear"/>
        <w:spacing w:after="0"/>
        <w:ind w:left="240" w:right="240"/>
      </w:pPr>
      <w:r>
        <w:rPr>
          <w:rFonts w:ascii="Consolas" w:cs="Consolas" w:eastAsia="Consolas" w:hAnsi="Consolas"/>
          <w:sz w:val="18"/>
          <w:szCs w:val="18"/>
        </w:rPr>
        <w:t xml:space="preserve"> "usage_in":1287,"usage_out":214,"latency_ms":1843.2,</w:t>
      </w:r>
    </w:p>
    <w:p>
      <w:pPr>
        <w:shd w:fill="F2F2F2" w:val="clear"/>
        <w:spacing w:after="160"/>
        <w:ind w:left="240" w:right="240"/>
      </w:pPr>
      <w:r>
        <w:rPr>
          <w:rFonts w:ascii="Consolas" w:cs="Consolas" w:eastAsia="Consolas" w:hAnsi="Consolas"/>
          <w:sz w:val="18"/>
          <w:szCs w:val="18"/>
        </w:rPr>
        <w:t xml:space="preserve"> "scored":{"entity":false,"value":false,"omission":false}}</w:t>
      </w:r>
    </w:p>
    <w:p>
      <w:pPr>
        <w:spacing w:after="120"/>
      </w:pPr>
      <w:r>
        <w:rPr>
          <w:i/>
          <w:iCs/>
        </w:rPr>
        <w:t xml:space="preserve">Okuma: </w:t>
      </w:r>
      <w:r>
        <w:rPr>
          <w:i/>
          <w:iCs/>
        </w:rPr>
        <w:t xml:space="preserve">bu yanıt ilk denemede bir varlık ihlaliyle reddedilmiş (rejections=1, kind=entity), düzeltme sonrası temiz alanlarla dönmüş; kullanıcıya bakan skorlar üç kanalda da temiz. usage_* alanları token sayımı, latency_ms uçtan uca gecikmedir (R6 telemetrisi).</w:t>
      </w:r>
    </w:p>
    <w:p>
      <w:pPr>
        <w:pStyle w:val="Heading2"/>
      </w:pPr>
      <w:r>
        <w:t xml:space="preserve">4.5 Bağımsız skorlayıcı ve tablo üretimi</w:t>
      </w:r>
    </w:p>
    <w:p>
      <w:pPr>
        <w:spacing w:after="120"/>
      </w:pPr>
      <w:r>
        <w:t xml:space="preserve">Dosya: </w:t>
      </w:r>
      <w:r>
        <w:rPr>
          <w:rFonts w:ascii="Consolas" w:cs="Consolas" w:eastAsia="Consolas" w:hAnsi="Consolas"/>
          <w:sz w:val="20"/>
          <w:szCs w:val="20"/>
        </w:rPr>
        <w:t xml:space="preserve">scripts/independent_scorer.py</w:t>
      </w:r>
      <w:r>
        <w:t xml:space="preserve"> (A3.9a). Üç kanalı ham JSONL + kanıt sözlüğünden, üründen ve harness’ten HİÇBİR yardımcı import etmeden yeniden hesaplar (tolerans 0.005 dahil her kural bağımsızca yeniden yazılmıştır). Loglardaki satır-içi skorlarla uyuşmazlık sayısını raporlar: makalede “skorlayıcı mutabakatı” istatistiği budur. Makale tabloları YALNIZCA bu skorlayıcıdan üretilir.</w:t>
      </w:r>
    </w:p>
    <w:p>
      <w:pPr>
        <w:spacing w:after="120"/>
      </w:pPr>
      <w:r>
        <w:t xml:space="preserve">Dosya: </w:t>
      </w:r>
      <w:r>
        <w:rPr>
          <w:rFonts w:ascii="Consolas" w:cs="Consolas" w:eastAsia="Consolas" w:hAnsi="Consolas"/>
          <w:sz w:val="20"/>
          <w:szCs w:val="20"/>
        </w:rPr>
        <w:t xml:space="preserve">scripts/make_tables.py</w:t>
      </w:r>
      <w:r>
        <w:t xml:space="preserve"> (R8). runs/ dizinini tarar, her (görev, sağlayıcı, model) grubu için Markdown (istenirse LaTeX booktabs) tablo üretir; her tablo git commit + dirty bayrağı taşır. Kural: tablolardaki hiçbir sayı elle yazılamaz.</w:t>
      </w:r>
    </w:p>
    <w:p>
      <w:pPr>
        <w:pStyle w:val="Heading2"/>
      </w:pPr>
      <w:r>
        <w:t xml:space="preserve">4.6 Sağlayıcı matrisi ve enforcement sınıfları</w:t>
      </w:r>
    </w:p>
    <w:p>
      <w:pPr>
        <w:spacing w:after="120"/>
      </w:pPr>
      <w:r>
        <w:t xml:space="preserve">Harness 9 sağlayıcıyı tek arayüzle destekler: anthropic, openai, deepseek, gemini, mistral, xai, qwen, groq, vllm. Anahtarlar YALNIZCA ortam değişkeninden okunur (koda ve sohbete anahtar girmez). DeepSeek için model adı deepseek-v4-flash pinlidir (deepseek-chat takma adı 24 Temmuz 2026’da kapanıyor; replikasyon koşuları o tarihten sonra da çalışsın diye).</w:t>
      </w:r>
    </w:p>
    <w:p>
      <w:pPr>
        <w:spacing w:after="120"/>
      </w:pPr>
      <w:r>
        <w:t xml:space="preserve">7 Temmuz 2026’da web üzerinden doğrulanan şema-uygulama manzarası (R11’in temeli):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9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Sınıf</w:t>
            </w:r>
          </w:p>
        </w:tc>
        <w:tc>
          <w:tcPr>
            <w:tcW w:type="dxa" w:w="3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Davranış</w:t>
            </w:r>
          </w:p>
        </w:tc>
        <w:tc>
          <w:tcPr>
            <w:tcW w:type="dxa" w:w="3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Örnekler (7 Tem 2026 itibarıyla)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Daima strict: şema decode sırasında zorlanır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xAI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Opt-in strict: bayrak açılırsa zorlar</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OpenAI, Anthropic, DeepSeek (beta), vLLM</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H-sınıfı</w:t>
            </w:r>
          </w:p>
        </w:tc>
        <w:tc>
          <w:tcPr>
            <w:tcW w:type="dxa" w:w="3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Hint-only: şema yalnızca yönlendirici ipucu</w:t>
            </w:r>
          </w:p>
        </w:tc>
        <w:tc>
          <w:tcPr>
            <w:tcW w:type="dxa" w:w="3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Gemini (varsayılan araç modu), Mistral (tools), Qwen</w:t>
            </w:r>
          </w:p>
        </w:tc>
      </w:tr>
    </w:tbl>
    <w:p>
      <w:pPr>
        <w:spacing w:after="120"/>
      </w:pPr>
      <w:r>
        <w:t xml:space="preserve"/>
      </w:r>
    </w:p>
    <w:p>
      <w:pPr>
        <w:spacing w:after="120"/>
      </w:pPr>
      <w:r>
        <w:rPr>
          <w:b/>
          <w:bCs/>
        </w:rPr>
        <w:t xml:space="preserve">R11 tezi (panel-düzeltmeli): </w:t>
      </w:r>
      <w:r>
        <w:t xml:space="preserve">ifade edilebilirlik ile zorlanabilirlik aynı şey değildir. Tam JSON Schema, değer pencerelerini (oneOf/const) ve çapa kapsamını (contains) İFADE EDEBİLİR; ancak sağlayıcıların fiilen zorladığı strict alt-kümeler bunları decode sırasında zorlayamaz ve koşullu tamlık (“hükme varıyorsan çapayı anmalısın”) hiçbir belgeli strict alt-kümede yoktur. Tier B’nin varlık nedeni budur.</w:t>
      </w:r>
    </w:p>
    <w:p>
      <w:pPr>
        <w:pStyle w:val="Heading1"/>
      </w:pPr>
      <w:r>
        <w:t xml:space="preserve">5. FabBench: Sızıntı-Anlatım Benchmark’ı</w:t>
      </w:r>
    </w:p>
    <w:p>
      <w:pPr>
        <w:spacing w:after="120"/>
      </w:pPr>
      <w:r>
        <w:t xml:space="preserve">Dosyalar: </w:t>
      </w:r>
      <w:r>
        <w:rPr>
          <w:rFonts w:ascii="Consolas" w:cs="Consolas" w:eastAsia="Consolas" w:hAnsi="Consolas"/>
          <w:sz w:val="20"/>
          <w:szCs w:val="20"/>
        </w:rPr>
        <w:t xml:space="preserve">scripts/fabbench_injectors.py</w:t>
      </w:r>
      <w:r>
        <w:t xml:space="preserve"> (desenler) ve </w:t>
      </w:r>
      <w:r>
        <w:rPr>
          <w:rFonts w:ascii="Consolas" w:cs="Consolas" w:eastAsia="Consolas" w:hAnsi="Consolas"/>
          <w:sz w:val="20"/>
          <w:szCs w:val="20"/>
        </w:rPr>
        <w:t xml:space="preserve">scripts/fetch_fabbench_datasets.py</w:t>
      </w:r>
      <w:r>
        <w:t xml:space="preserve"> (indirme + doğrulama). İsim notu: arXiv 2512.23487 “ML Compass” (Digalakis vd.) farklı bir çalışmadır; benchmark adı FabBench ile ayrışıyoruz.</w:t>
      </w:r>
    </w:p>
    <w:p>
      <w:pPr>
        <w:pStyle w:val="Heading2"/>
      </w:pPr>
      <w:r>
        <w:t xml:space="preserve">5.1 Sızıntı enjektörleri (6 desen)</w:t>
      </w:r>
    </w:p>
    <w:p>
      <w:pPr>
        <w:spacing w:after="120"/>
      </w:pPr>
      <w:r>
        <w:t xml:space="preserve">Her enjektör, gerçek bir tahmin çerçevesine TEK kontrollü sızıntı deseni eker ve (contamination hariç) eklediği sütunun adını (çapa) döndürür. Kanıt daima ürünün kendi dedektöründen üretilir. Desenler altı ayrı MEKANİZMayı örter, tek sızıntının altı çeşnisini değil: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600"/>
        <w:gridCol w:w="23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Enjektör</w:t>
            </w:r>
          </w:p>
        </w:tc>
        <w:tc>
          <w:tcPr>
            <w:tcW w:type="dxa" w:w="4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Mekanizma</w:t>
            </w:r>
          </w:p>
        </w:tc>
        <w:tc>
          <w:tcPr>
            <w:tcW w:type="dxa" w:w="23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Çapa adı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exact_copy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Öznitelik hedefin birebir kopyası (Pearson 1.0); önemsiz taban</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{hedef}_adj</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noisy_proxy</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 + küçük gürültü (rho ~0.995); doğrusal yakın-kopya</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{hedef}_est</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monotone_log</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log(hedef) (Pearson ~0.94, Spearman 1.0); artan doğrusal-olmayan, Haziran görevi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{hedef}_idx</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inverse_target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1/(hedef+c); azalan monoton, negatif korelasyon yolunu test eder</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{hedef}_norm</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binned_target</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Hedefin kantil-kutu ortalamaları; klasik CV hedef-kodlama sızıntısı</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{hedef}_grp</w:t>
            </w:r>
            <w:r>
              <w:rPr>
                <w:b w:val="false"/>
                <w:bCs w:val="false"/>
                <w:sz w:val="19"/>
                <w:szCs w:val="19"/>
              </w:rPr>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contamination</w:t>
            </w:r>
            <w:r>
              <w:rPr>
                <w:b w:val="false"/>
                <w:bCs w:val="false"/>
                <w:sz w:val="19"/>
                <w:szCs w:val="19"/>
              </w:rPr>
            </w:r>
          </w:p>
        </w:tc>
        <w:tc>
          <w:tcPr>
            <w:tcW w:type="dxa" w:w="4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Sütun yok: y_pred, satırların ~%97’sinde y_true’ya eşit (ezber); perfect-match kanalı, çapasız kanıt şekli</w:t>
            </w:r>
          </w:p>
        </w:tc>
        <w:tc>
          <w:tcPr>
            <w:tcW w:type="dxa" w:w="23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yok</w:t>
            </w:r>
          </w:p>
        </w:tc>
      </w:tr>
    </w:tbl>
    <w:p>
      <w:pPr>
        <w:spacing w:after="120"/>
      </w:pPr>
      <w:r>
        <w:t xml:space="preserve"/>
      </w:r>
    </w:p>
    <w:p>
      <w:pPr>
        <w:spacing w:after="120"/>
      </w:pPr>
      <w:r>
        <w:rPr>
          <w:b/>
          <w:bCs/>
        </w:rPr>
        <w:t xml:space="preserve">Önemli (A3.10): </w:t>
      </w:r>
      <w:r>
        <w:t xml:space="preserve">Haziran koşularında enjekte sütunlar *_leak son ekiyle adlandırılmıştı; bu, anlatıcıya cevabı fısıldayan bir belirginlik (salience) karışıklığıdır. Kampanya öncesi tüm adlar veri-kümesine-makul NÖTR adlara taşındı (yukarıdaki tabloda); tarihsel adlandırma makalede Threats to Validity altında açıklanacaktır. Ek olarak bir takma-adlandırma kolu vardır: --pseudonymize tüm sütun adlarını col_&lt;sha256[:8]&gt; ile maskeler (veri-kümesi aşinalığı karışıklığını doğrudan ölçmek için).</w:t>
      </w:r>
    </w:p>
    <w:p>
      <w:pPr>
        <w:pStyle w:val="Heading2"/>
      </w:pPr>
      <w:r>
        <w:t xml:space="preserve">5.2 Veri kümeleri ve hash pinleme</w:t>
      </w:r>
    </w:p>
    <w:p>
      <w:pPr>
        <w:spacing w:after="120"/>
      </w:pPr>
      <w:r>
        <w:t xml:space="preserve">Çekirdek 4 veri kümesi: insurance, heart, telco, ames. Genişletilmiş korpus ek kümeler içerir (artefakt genişliği; ön-kayıtlı çekirdeğin parçası değil). Her indirme SHA256 ile pinlidir ve uyuşmazlıkta indirme BAŞARISIZ olur (fail-closed); --skip-hash-check yalnızca bilinçli tazeleme içindir ve yeni hash’in yeniden pinlenmesini gerektirir.</w:t>
      </w:r>
    </w:p>
    <w:p>
      <w:pPr>
        <w:pStyle w:val="Heading2"/>
      </w:pPr>
      <w:r>
        <w:t xml:space="preserve">5.3 Donmuş makale örnekleri (frozen instances)</w:t>
      </w:r>
    </w:p>
    <w:p>
      <w:pPr>
        <w:spacing w:after="120"/>
      </w:pPr>
      <w:r>
        <w:t xml:space="preserve">Ön-kayıt A1: 12 gerçek-veri örneği (her enjektör tam 2 veri kümesinde) + Haziran sentetik görevi (#13). A3.4 ile #14 eklendi:</w:t>
      </w:r>
    </w:p>
    <w:p>
      <w:pPr>
        <w:spacing w:after="120"/>
      </w:pPr>
      <w:r>
        <w:t xml:space="default"/>
      </w:r>
      <w:r>
        <w:rPr>
          <w:b/>
          <w:bCs/>
        </w:rPr>
        <w:t xml:space="preserve"> (#14, değer-kanalı stresörü): </w:t>
      </w:r>
      <w:r>
        <w:t xml:space="preserve">n=1200, seed 0; çapa sensor_ref tam 0.995 korelasyonla tek aday; dokuz kalabalık öznitelik sensor_00..sensor_08 TAM 0.900, 0.903, ..., 0.924 grid’inde (0.003 aralık). Örneklem korelasyonları Gram-Schmidt inşasıyla BİREBİR bu değerlere oturur (şans değil, yapı): hedef standartlaştırılır, her gürültü vektörü örneklem içinde hedefe dik hale getirilir ve x = r·z + sqrt(1-r²)·u karışımı kurulur. Birbirine bu kadar yakın değerler, düzyazıdan sayı aktaran anlatıcı için hata tuzağıdır; varlık kanalı ise etkilenmez. fetch --verify, grid’i 1e-6 hassasiyetle doğrular.</w:t>
      </w:r>
    </w:p>
    <w:p>
      <w:pPr>
        <w:pStyle w:val="Heading2"/>
      </w:pPr>
      <w:r>
        <w:t xml:space="preserve">5.4 Gerçek-dünya vaka çalışmaları (A2)</w:t>
      </w:r>
    </w:p>
    <w:p>
      <w:pPr>
        <w:pStyle w:val="ListParagraph"/>
        <w:numPr>
          <w:ilvl w:val="0"/>
          <w:numId w:val="2"/>
        </w:numPr>
        <w:spacing w:after="60"/>
      </w:pPr>
      <w:r>
        <w:t xml:space="default"/>
      </w:r>
      <w:r>
        <w:rPr>
          <w:b/>
          <w:bCs/>
        </w:rPr>
        <w:t xml:space="preserve"> (gerçek, belgeli sızıntı): </w:t>
      </w:r>
      <w:r>
        <w:t xml:space="preserve">vücut yoğunluğu (Density) sütunu hedefin deterministik ters fonksiyonudur; enjeksiyonsuz, doğal çapa. y_pred, tüm sayısal özniteliklerde en küçük kareler modelinden üretilir (r² = 0.978, ÖLÇÜLÜR; elle Siri formülü kodlamak A3.11 ile kaldırıldı).</w:t>
      </w:r>
    </w:p>
    <w:p>
      <w:pPr>
        <w:pStyle w:val="ListParagraph"/>
        <w:numPr>
          <w:ilvl w:val="0"/>
          <w:numId w:val="2"/>
        </w:numPr>
        <w:spacing w:after="60"/>
      </w:pPr>
      <w:r>
        <w:t xml:space="default"/>
      </w:r>
      <w:r>
        <w:rPr>
          <w:b/>
          <w:bCs/>
        </w:rPr>
        <w:t xml:space="preserve"> (negatif kontrol): </w:t>
      </w:r>
      <w:r>
        <w:t xml:space="preserve">sızıntısız kanıt; aday sütun yok, perfect-match düşük. Birincil çıktı: masum kanıtta hükme varma oranı (yanlış-pozitif taahhüt). Kontratın 4. kuralı burada çekimserlik önerir.</w:t>
      </w:r>
    </w:p>
    <w:p>
      <w:pPr>
        <w:spacing w:after="120"/>
      </w:pPr>
      <w:r>
        <w:t xml:space="preserve">Her iki vaka da fetch --verify-cases ile ön-beyanlı beklentilere karşı doğrulanır: bodyfat Density’de ateşlemek, sambanis sessiz kalmak ZORUNDADIR.</w:t>
      </w:r>
    </w:p>
    <w:p>
      <w:pPr>
        <w:pStyle w:val="Heading1"/>
      </w:pPr>
      <w:r>
        <w:t xml:space="preserve">6. Haziran 2026 Ölçümleri (INISTA Dönemi)</w:t>
      </w:r>
    </w:p>
    <w:p>
      <w:pPr>
        <w:spacing w:after="120"/>
      </w:pPr>
      <w:r>
        <w:t xml:space="preserve">Kurulum: deepseek-chat uç noktası; ham kayıtlar paper/ablation_live_*.md dosyalarında. N hücre parametresidir ve her kaydın başlığında bellidir (bkz. 1.5): battery hücreleri (aşağıdaki tablo) kol başına N = 200 ile, parafraz sweep’i ise varyant başına N = 100 ile koşuldu. İki görev: sentetik çerçeve (monotone_log deseni) ve gerçek-veri Insurance görevi.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1900"/>
        <w:gridCol w:w="1926"/>
      </w:tblGrid>
      <w:tr>
        <w:trPr>
          <w:tblHeader/>
        </w:trPr>
        <w:tc>
          <w:tcPr>
            <w:tcW w:type="dxa" w:w="3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Hücre</w:t>
            </w:r>
          </w:p>
        </w:tc>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Varlık k/N (oran)</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Değer k/N</w:t>
            </w:r>
          </w:p>
        </w:tc>
        <w:tc>
          <w:tcPr>
            <w:tcW w:type="dxa" w:w="1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Omisyon k/N</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11 Haz</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30 / 200 (%15.0)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L1 (çıplak), 12 Haz</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23 / 200 (%11.5)</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Sentetik, L3 (tam kontrat)</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 (%0.0)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(gerçek veri), L1</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87 / 200 (%43.5)</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r>
        <w:trPr>
          <w:tblHeader w:val="false"/>
        </w:trPr>
        <w:tc>
          <w:tcPr>
            <w:tcW w:type="dxa" w:w="3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Insurance, L3 (tam kontrat)</w:t>
            </w:r>
          </w:p>
        </w:tc>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 (%0.0)</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c>
          <w:tcPr>
            <w:tcW w:type="dxa" w:w="1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0 / 200</w:t>
            </w:r>
          </w:p>
        </w:tc>
      </w:tr>
    </w:tbl>
    <w:p>
      <w:pPr>
        <w:spacing w:after="120"/>
      </w:pPr>
      <w:r>
        <w:rPr>
          <w:b/>
          <w:bCs/>
        </w:rPr>
        <w:t xml:space="preserve">Tablo okuma: </w:t>
      </w:r>
      <w:r>
        <w:t xml:space="preserve">k / N = hücredeki 200 bağımsız yanıtın k tanesinde ilgili kanalda en az bir ihlal var. Örnek: 30 / 200, “200 yanıtın 30’unda kanıt dışı sütun atfı gözlendi” demektir (%15.0). 0 / 200 satırları sıfır GÖZLEM bildirir, kesin sıfır değil: Wilson %95 üst sınırı %1.88’dir (bkz. 1.5). L1 hücrelerinde değer ve omisyon kanallarının 0 / 200 çıkması, o görev şeklinin bu kanalları yeterince stres etmemesindendir; kanal-aktivasyon tahminleri ve #14 stresörü tam bu boşluk için ön-kayda alındı (A3.3, A3.4).</w:t>
      </w:r>
    </w:p>
    <w:p>
      <w:pPr>
        <w:pStyle w:val="ListParagraph"/>
        <w:numPr>
          <w:ilvl w:val="0"/>
          <w:numId w:val="2"/>
        </w:numPr>
        <w:spacing w:after="60"/>
      </w:pPr>
      <w:r>
        <w:rPr>
          <w:b/>
          <w:bCs/>
        </w:rPr>
        <w:t xml:space="preserve">STRESS kolu (gerçek veri): </w:t>
      </w:r>
      <w:r>
        <w:t xml:space="preserve">çıplak prompt + enum kapalı + yalnız Tier B: 76 yakalama, kullanıcıya ulaşan ihlal 0; adlandırılmış düzeltme sonrası koşullu tekrar oranı %37.5’ten %1.3’e düştü (H5’in çekirdek gözlemi; jenerik kontrol kolu Q1’de eklendi).</w:t>
      </w:r>
    </w:p>
    <w:p>
      <w:pPr>
        <w:pStyle w:val="ListParagraph"/>
        <w:numPr>
          <w:ilvl w:val="0"/>
          <w:numId w:val="2"/>
        </w:numPr>
        <w:spacing w:after="60"/>
      </w:pPr>
      <w:r>
        <w:rPr>
          <w:b/>
          <w:bCs/>
        </w:rPr>
        <w:t xml:space="preserve">Parafraz sweep (varyant başına N = 100): </w:t>
      </w:r>
      <w:r>
        <w:t xml:space="preserve">6 kural-içermeyen parafraz arasında entity-fab 1 / 100 (%1) ile 100 / 100 (%100) arasında; aynı model, aynı kanıt, aynı şema. Q1 replikasyonunda sweep sağlayıcıları ve N’ler ön-kayıtta sabitlendi.</w:t>
      </w:r>
    </w:p>
    <w:p>
      <w:pPr>
        <w:pStyle w:val="ListParagraph"/>
        <w:numPr>
          <w:ilvl w:val="0"/>
          <w:numId w:val="2"/>
        </w:numPr>
        <w:spacing w:after="60"/>
      </w:pPr>
      <w:r>
        <w:rPr>
          <w:b/>
          <w:bCs/>
        </w:rPr>
        <w:t xml:space="preserve">tier_a izole: </w:t>
      </w:r>
      <w:r>
        <w:t xml:space="preserve">yalnız enum (doğrulama kapalı) varlık ihlalini 23 / 200’den (%11.5) 0 / 200’e indirdi (bu uç noktada): enum tek başına güçlü bir yönlendiricidir, ancak decode-zamanı zorlama sağlayıcıya bağlı olduğu için garanti değildir; garanti Tier B’dedir.</w:t>
      </w:r>
    </w:p>
    <w:p>
      <w:pPr>
        <w:pStyle w:val="ListParagraph"/>
        <w:numPr>
          <w:ilvl w:val="0"/>
          <w:numId w:val="2"/>
        </w:numPr>
        <w:spacing w:after="60"/>
      </w:pPr>
      <w:r>
        <w:rPr>
          <w:b/>
          <w:bCs/>
        </w:rPr>
        <w:t xml:space="preserve">stress_mech: </w:t>
      </w:r>
      <w:r>
        <w:t xml:space="preserve">en kötü parafraz altında tam kontrat: 0 ihlal (“kontrat yalnız zayıf konfigde çalışıyor” itirazının cevabı).</w:t>
      </w:r>
    </w:p>
    <w:p>
      <w:pPr>
        <w:spacing w:after="120"/>
      </w:pPr>
      <w:r>
        <w:rPr>
          <w:b/>
          <w:bCs/>
        </w:rPr>
        <w:t xml:space="preserve">Önemli ölçüm notu (A3.1): </w:t>
      </w:r>
      <w:r>
        <w:t xml:space="preserve">L3 hücrelerindeki varlık/değer sıfırları ANALİTİKTİR: strip semantiği gereği yapısal olarak sıfırdır; model davranışının değil doğrulayıcı doğruluğunun kanıtıdır (test paketi + bağımsız skorlayıcı ile desteklenir). Ampirik olarak anlamlı karşılaştırma, L1 ile STRESS’in ilk-deneme yakalama oranlarıdır. Q1 tablolarında analitik hücreler ayrıca etiketlenecektir. Ayrıca her iki Haziran L1 sentetik ölçümü (%15.0 ve %11.5) makalede birlikte raporlanacaktır (A3.12); eski, doğrulanamayan bir ölçüm seti (8.0/1.0/0.0) silinmiştir ve HİÇBİR yerde kullanılmaz.</w:t>
      </w:r>
    </w:p>
    <w:p>
      <w:pPr>
        <w:pStyle w:val="Heading1"/>
      </w:pPr>
      <w:r>
        <w:t xml:space="preserve">7. Bilimsel Süreç ve Q1 Kampanyası</w:t>
      </w:r>
    </w:p>
    <w:p>
      <w:pPr>
        <w:pStyle w:val="Heading2"/>
      </w:pPr>
      <w:r>
        <w:t xml:space="preserve">7.1 Zaman çizelgesi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Tarih</w:t>
            </w:r>
          </w:p>
        </w:tc>
        <w:tc>
          <w:tcPr>
            <w:tcW w:type="dxa" w:w="6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Olay</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Şub-Haz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Ürün gelişimi: FAZ 1-10, v0.1.0’dan v0.9.0’a (PyPI + MCP + ajan + slash komutları)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11-12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INISTA 6 sayfalık taslak + tüm canlı ölçümler + Prop 1-2 ispatları + 19 doğrulanmış referans</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12-13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kişilik iç hakem paneli 2 tur: 3 Accept + 2 Weak Accept; must-fix’ler işlendi; metin insan-eli geçişi</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13-14 Haz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Dış hakem görüşleri (reject + weak-accept): ortak nokta “yeni deney gerekir”; 14 Haz danışman kararı: şimdi göndermeyelim, güçlendirip daha üst hedefe</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 kararı: hedef ESWA (yedek KBS, JSS, IEEE Access); Q1_ROADMAP.md yazıldı; tek yazar kararı</w:t>
            </w:r>
          </w:p>
        </w:tc>
      </w:tr>
      <w:tr>
        <w:trPr>
          <w:tblHeader w:val="false"/>
        </w:trPr>
        <w:tc>
          <w:tcPr>
            <w:tcW w:type="dxa" w:w="21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7 Tem 2026</w:t>
            </w:r>
          </w:p>
        </w:tc>
        <w:tc>
          <w:tcPr>
            <w:tcW w:type="dxa" w:w="6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Faz 0 kapandı: telemetri, ön-kayıt (A1/A2/A3), veri kümeleri + hash’ler, 53 doğrulanmış referans havuzu, 3-hakem ön-kampanya paneli, 3 dalgalık panel-onarım kodu, Opus devri playbook’u</w:t>
            </w:r>
          </w:p>
        </w:tc>
      </w:tr>
    </w:tbl>
    <w:p>
      <w:pPr>
        <w:spacing w:after="120"/>
      </w:pPr>
      <w:r>
        <w:t xml:space="preserve"/>
      </w:r>
    </w:p>
    <w:p>
      <w:pPr>
        <w:pStyle w:val="Heading2"/>
      </w:pPr>
      <w:r>
        <w:t xml:space="preserve">7.2 Q1 Definition-of-Done (R1-R11)</w:t>
      </w:r>
    </w:p>
    <w:p>
      <w:pPr>
        <w:spacing w:after="120"/>
      </w:pPr>
      <w:r>
        <w:t xml:space="preserve">Otorite kaynak: paper/Q1_ROADMAP.md. Kısa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8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Gereksinim</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sağlayıcı paneli deney matrisi (maliyet kısıt değil; anahtar erişimine göre P0/P1 katmanları)</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R2</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Kanal aktivasyonu: değer ve omisyon kanallarının en az bir görevde fiilen ateşlendiğinin gösterilmesi (A3.3-A3.4 tahminleri; ateşlenmezse sınır-bulgu olarak raporlanır ve R2 düşürülür)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R3</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 AI + NeMo Guardrails baseline’ları aynı görev ve metriklerle; açık-model kolunda Outlines/Guidance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R4</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decode-enforced ve hint-only modlar ayrı hücreler (strict bayraklı kollar)</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R5</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6-parafraz sweep en az 2 sağlayıcıda replike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R6</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Telemetri: ihlal kompozisyonu, claim sayısı, abstention, retry dinamiği, gecikme; tümü JSONL’de</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R7</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deneyi: yapılandırılmış kanal kilitlenince fabrikasyon serbest metne kayıyor mu (H6, keşifsel)</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R8</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Artefakt: FabBench repo (enjektörler + skorlayıcı + ham kayıtlar + tablo üretici); her tablo commit’li JSONL’den</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R9</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Manuskript: elsarticle, ~9-12k kelime, 40-60 web-doğrulanmış referans</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R10</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Süreç: tek yazar Hakan Sabuniş; gönderim öncesi eski taslak ortak-yazarlarına nezaket bildirimi</w:t>
            </w:r>
          </w:p>
        </w:tc>
      </w:tr>
      <w:tr>
        <w:trPr>
          <w:tblHeader w:val="false"/>
        </w:trPr>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R11</w:t>
            </w:r>
          </w:p>
        </w:tc>
        <w:tc>
          <w:tcPr>
            <w:tcW w:type="dxa" w:w="78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2026 enforcement manzarasına göre çerçeve: ifade edilebilirlik ile zorlanabilirlik ayrımı (bkz. 4.6)</w:t>
            </w:r>
          </w:p>
        </w:tc>
      </w:tr>
    </w:tbl>
    <w:p>
      <w:pPr>
        <w:spacing w:after="120"/>
      </w:pPr>
      <w:r>
        <w:t xml:space="preserve"/>
      </w:r>
    </w:p>
    <w:p>
      <w:pPr>
        <w:pStyle w:val="Heading2"/>
      </w:pPr>
      <w:r>
        <w:t xml:space="preserve">7.3 Fazlar ve bütçe</w:t>
      </w:r>
    </w:p>
    <w:p>
      <w:pPr>
        <w:spacing w:after="120"/>
      </w:pPr>
      <w:r>
        <w:t xml:space="preserve">Beş kapılı (gate) faz planı: Faz 1 katmanlı sağlayıcı paneli (battery + sweep), Faz 2 FabBench çekirdeği (enjektör x veri kümesi matrisi), Faz 3 baseline’lar + displacement, Faz 4 FabBench paketleme + mlcompass v1.0, Faz 5 manuskript + iki iç panel + gönderim. Bütçe hedefi 250 doların altı; gönderim hedefi Kasım-Aralık 2026; ilk karar 2-5 ay, major revision normal kabul edilir. Kullanıcı kuralı: API anahtarları yalnızca ortam değişkeni; sohbete ve commit’e ASLA anahtar girmez.</w:t>
      </w:r>
    </w:p>
    <w:p>
      <w:pPr>
        <w:pStyle w:val="Heading1"/>
      </w:pPr>
      <w:r>
        <w:t xml:space="preserve">8. Ön-Kayıt Disiplini (analysis_plan.md)</w:t>
      </w:r>
    </w:p>
    <w:p>
      <w:pPr>
        <w:spacing w:after="120"/>
      </w:pPr>
      <w:r>
        <w:t xml:space="preserve">Tüm hipotezler, örneklem büyüklükleri, dışlama kuralları ve karar eşikleri, paralı koşulardan ÖNCE paper/analysis_plan.md dosyasına yazılır; her değişiklik tarihli amendment olarak eklenir (A1: 13 donmuş örnek; A2: 2 vaka çalışması; A3: panel-onarım paketi; A3 uygulama ek-notu: kod dalgasında sabitlenen somut değerler). HARKing’e (sonucu görüp hipotez yazmaya) karşı ana savunma budur.</w:t>
      </w:r>
    </w:p>
    <w:p>
      <w:pPr>
        <w:pStyle w:val="Heading2"/>
      </w:pPr>
      <w:r>
        <w:t xml:space="preserve">8.1 Hipotezler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No</w:t>
            </w:r>
          </w:p>
        </w:tc>
        <w:tc>
          <w:tcPr>
            <w:tcW w:type="dxa" w:w="77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Hipotez (kısa)</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H1</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Oranlar değişir: çıplak-anlatıcı (L1) entity-fab oranları sağlayıcılar arasında anlamlı farklıdır (A3.6 sıfır-güvenli oran kuralı: en büyük Wilson alt sınırı &gt;= 5 x en küçük Wilson üst sınırı)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tutar (A3.1 ile yeniden çerçeveli): omisyon kanalı, Tier B ilk-deneme yakalama oranları ve abstention üzerinden; L3 varlık/değer sıfırları analitik olarak etiketlenir; Fisher L1-L3 testi VAKUM olduğu için geri çekildi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H3</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 oynaklığı replike olur: adlandırılmış küme {deepseek, openai, gemini} içinde 2/3 sağlayıcıda 10x kuralı</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H4</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Enforcement dikotomisi: hint-only modda &gt;0 ihlal (en az bir parafrazda), enforced modda 0; kritik hücreler N=200 (A3.7 güç analizi)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Düzeltici geri bildirim: adlandırılmış düzeltmenin koşullu tekrar oranı jenerik retten DÜŞÜK (tek yönlü Fisher); jenerik kontrol A3.2 ile eklendi</w:t>
            </w:r>
          </w:p>
        </w:tc>
      </w:tr>
      <w:tr>
        <w:trPr>
          <w:tblHeader w:val="false"/>
        </w:trPr>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H6</w:t>
            </w:r>
          </w:p>
        </w:tc>
        <w:tc>
          <w:tcPr>
            <w:tcW w:type="dxa" w:w="77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Displacement (keşifsel, çift yönlü): yapılandırılmış kanal kilitlenince fabrikasyon serbest metne kayabilir; LLM-judge protokolü (çapraz-aile, kappa &gt;= 0.6 insan mutabakat tabanı) Faz 3’ten önce dosya olarak donar</w:t>
            </w:r>
          </w:p>
        </w:tc>
      </w:tr>
    </w:tbl>
    <w:p>
      <w:pPr>
        <w:spacing w:after="120"/>
      </w:pPr>
      <w:r>
        <w:t xml:space="preserve"/>
      </w:r>
    </w:p>
    <w:p>
      <w:pPr>
        <w:pStyle w:val="Heading2"/>
      </w:pPr>
      <w:r>
        <w:t xml:space="preserve">8.2 A3 panel-onarım paketi (12 madde, özet)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Madde</w:t>
            </w:r>
          </w:p>
        </w:tc>
        <w:tc>
          <w:tcPr>
            <w:tcW w:type="dxa" w:w="75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H2 yeniden çerçeve: analitik ve ampirik hücre ayrımı; vakum Fisher testi geri çekildi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H5 jenerik-retry kontrol kolu (layer3_stress_generic varsayılan kollara girdi)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A3.3</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Örnek başına kanal-aktivasyon TAHMİNLERİ şimdiden donduruldu (değer kanalı ateşlenmezse R2 düşer, karar şimdiden verili)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A3.4</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Yeni donmuş örnek #14: synthetic_crowded (değer-kanalı stresörü)</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A3.5</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Sambanis birincil çıktısı: masum kanıtta taahhüt oranı; şüpheli metrikler HESAPLANIR, asla varsayılmaz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A3.6</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Sıfır-güvenli oran kuralları (H1 5x, H3 10x, Wilson sınırlarıyla)</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A3.7</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Kesinlik/güç beyanı: 0 / 200 gözlemi %1.88 Wilson üst sınırı bırakır; H4-kritik hücreler N=200; N=100 hücreler betimsel</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A3.8</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Holm düzeltme aileleri şimdiden sabit (F1 omisyon, F2 H4, F3 H5)</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A3.9</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 Bağımsız skorlayıcı, makale tabloları ondan; (b) taşıma hataları temiz veri gibi skorlanmaz</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A3.10</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Çapa adları cevabı ele vermez (nötr adlar); takma-adlandırma kolu eklendi</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A3.11</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kullanıcı mesajı L1 ile hizalandı; bodyfat el-kodu yerine lstsq</w:t>
            </w:r>
          </w:p>
        </w:tc>
      </w:tr>
      <w:tr>
        <w:trPr>
          <w:tblHeader w:val="false"/>
        </w:trP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A3.12</w:t>
            </w:r>
          </w:p>
        </w:tc>
        <w:tc>
          <w:tcPr>
            <w:tcW w:type="dxa" w:w="75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Raporlama kuralları: hücre-bazlı Wilson üst sınırları; iki Haziran L1 ölçümü birlikte; abstention tanımı; H6 judge protokol şartları</w:t>
            </w:r>
          </w:p>
        </w:tc>
      </w:tr>
    </w:tbl>
    <w:p>
      <w:pPr>
        <w:spacing w:after="120"/>
      </w:pPr>
      <w:r>
        <w:t xml:space="preserve"/>
      </w:r>
    </w:p>
    <w:p>
      <w:pPr>
        <w:pStyle w:val="Heading1"/>
      </w:pPr>
      <w:r>
        <w:t xml:space="preserve">9. Ön-Kampanya Hakem Paneli ve Kod Dalgaları</w:t>
      </w:r>
    </w:p>
    <w:p>
      <w:pPr>
        <w:pStyle w:val="Heading2"/>
      </w:pPr>
      <w:r>
        <w:t xml:space="preserve">9.1 Panel (7 Temmuz 2026)</w:t>
      </w:r>
    </w:p>
    <w:p>
      <w:pPr>
        <w:spacing w:after="120"/>
      </w:pPr>
      <w:r>
        <w:t xml:space="preserve">Paralı koşulara başlamadan önce, repo-temelli üç bağımsız hakem ajan çalıştırıldı (metodoloji hakemi, alan hakemi, düşman-artefakt hakemi); rapor paper/review_panel_2026-07-07.md dosyasındadır. Ana bulgular: Fisher L1-L3 testinin analitik sıfırlar yüzünden vakum olması; H5’te “ikinci şans” ile “ihlalin adlandırılması”nın ayrışmaması; *_leak adlarının cevabı ele vermesi; taşıma hatalarının temiz veri gibi skorlanması; hash pinlemenin yalnızca ekrana yazılması; bodyfat’ta el-kodlu formül. Bulguların TAMAMI, A3 amendment paketi (ön-kayıt) ve üç kod dalgası olarak işlendi.</w:t>
      </w:r>
    </w:p>
    <w:p>
      <w:pPr>
        <w:pStyle w:val="Heading2"/>
      </w:pPr>
      <w:r>
        <w:t xml:space="preserve">9.2 Panel-onarım kod dalgaları (görev #101, 11/11 kalem)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5926"/>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Dalga</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Commit</w:t>
            </w:r>
          </w:p>
        </w:tc>
        <w:tc>
          <w:tcPr>
            <w:tcW w:type="dxa" w:w="59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116bb6f</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Nötr çapa adları (ANCHOR_SUFFIX + expected_anchor tek-doğruluk-kaynağı); SHA256 fail-closed hash zorlaması; bodyfat lstsq + csv görevinde hesaplanan r²; +14 doğrulanmış referans (toplam 53)</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c1bc372</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bayrağı ve strict-uyumlu şema varyantı (H4); correction_style=generic (H5 kontrolü); {error} işaretleyicileri + skor dışlama; neutral_user (A3.11); layer3_stress_generic kolu; +7 test</w:t>
            </w:r>
          </w:p>
        </w:tc>
      </w:tr>
      <w:tr>
        <w:trPr>
          <w:tblHeader w:val="false"/>
        </w:trP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3/3</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b8ddce5</w:t>
            </w:r>
            <w:r>
              <w:rPr>
                <w:b w:val="false"/>
                <w:bCs w:val="false"/>
                <w:sz w:val="19"/>
                <w:szCs w:val="19"/>
              </w:rPr>
            </w:r>
          </w:p>
        </w:tc>
        <w:tc>
          <w:tcPr>
            <w:tcW w:type="dxa" w:w="59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independent_scorer.py (A3.9a); synthetic_crowded #14 + --task synthetic-crowded + fetch verify; temperature=1.0 pini + sampling kaydı + reddetme fallback’i; make_tables.py (R8); --pseudonymize (A3.10); evidence_&lt;hash&gt;.json dökümü; kayıt-meta; +13 test; ön-kayıt uygulama ek-notu</w:t>
            </w:r>
          </w:p>
        </w:tc>
      </w:tr>
    </w:tbl>
    <w:p>
      <w:pPr>
        <w:spacing w:after="120"/>
      </w:pPr>
      <w:r>
        <w:t xml:space="preserve"/>
      </w:r>
    </w:p>
    <w:p>
      <w:pPr>
        <w:spacing w:after="120"/>
      </w:pPr>
      <w:r>
        <w:t xml:space="preserve">Skorlayıcı hizalaması sırasında iki ince kural açıklığa kavuştu ve ön-kayda yazıldı: kanıt dışı bir CLAIM sütunu varlık ihlalidir (değer kanalı, gerçek sütunda yanlış sayı içindir); omisyon, en az bir atıf veya iddia içeren “özlü” taahhüt gerektirir (boş yanıt omisyon değildir).</w:t>
      </w:r>
    </w:p>
    <w:p>
      <w:pPr>
        <w:pStyle w:val="Heading1"/>
      </w:pPr>
      <w:r>
        <w:t xml:space="preserve">10. Güncel Durum ve Sıradaki Adımlar</w:t>
      </w:r>
    </w:p>
    <w:p>
      <w:pPr>
        <w:pStyle w:val="Heading2"/>
      </w:pPr>
      <w:r>
        <w:t xml:space="preserve">10.1 Durum (7 Temmuz 2026 akşamı)</w:t>
      </w:r>
    </w:p>
    <w:p>
      <w:pPr>
        <w:pStyle w:val="ListParagraph"/>
        <w:numPr>
          <w:ilvl w:val="0"/>
          <w:numId w:val="2"/>
        </w:numPr>
        <w:spacing w:after="60"/>
      </w:pPr>
      <w:r>
        <w:t xml:space="preserve">Test paketi: 608 geçiyor; 10 başarısızlık bu ortamda tbparse ve pytest-asyncio kurulu olmamasından (kod hatası değil, kampanya dosyalarıyla ilgisiz). ruff + mypy temiz.</w:t>
      </w:r>
    </w:p>
    <w:p>
      <w:pPr>
        <w:pStyle w:val="ListParagraph"/>
        <w:numPr>
          <w:ilvl w:val="0"/>
          <w:numId w:val="2"/>
        </w:numPr>
        <w:spacing w:after="60"/>
      </w:pPr>
      <w:r>
        <w:t xml:space="preserve">Faz 0 kapandı: telemetri, ön-kayıt, veri kümeleri (hash’li), 53 doğrulanmış referans, panel + onarım dalgaları, Opus devri playbook’u (paper/HANDOVER_OPUS.md).</w:t>
      </w:r>
    </w:p>
    <w:p>
      <w:pPr>
        <w:pStyle w:val="ListParagraph"/>
        <w:numPr>
          <w:ilvl w:val="0"/>
          <w:numId w:val="2"/>
        </w:numPr>
        <w:spacing w:after="60"/>
      </w:pPr>
      <w:r>
        <w:t xml:space="preserve">Görev #101 (panel-onarım kod dalgası) TAMAM; paralı koşuların önündeki tek engel API kredileri (kullanıcı aksiyonu).</w:t>
      </w:r>
    </w:p>
    <w:p>
      <w:pPr>
        <w:pStyle w:val="Heading2"/>
      </w:pPr>
      <w:r>
        <w:t xml:space="preserve">10.2 Sıradaki adımlar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Sıra</w:t>
            </w:r>
          </w:p>
        </w:tc>
        <w:tc>
          <w:tcPr>
            <w:tcW w:type="dxa" w:w="72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Adım</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1 (kullanıcı)</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API kredilerini yükle (anahtarlar yalnızca ortam değişkenine); python scripts/reproduce_hallucination_ablation.py --check-providers ile anahtar görünürlüğünü doğrula</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Her sağlayıcıda --smoke (N=5) kablolama doğrulaması; sonra --dry-run ile maliyet planı</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 (Faz 1)</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Katmanlı panel: battery (5 varsayılan kol + tier_a/stress_mech) + sweep; her blok sonrası kayıt + commit</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4 (Faz 2)</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FabBench matrisi: 14 donmuş örnek x sağlayıcılar; --pseudonymize hücresi; make_tables ile tablolar</w:t>
            </w:r>
          </w:p>
        </w:tc>
      </w:tr>
      <w:tr>
        <w:trPr>
          <w:tblHeader w:val="false"/>
        </w:trPr>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 (Faz 3-5)</w:t>
            </w:r>
          </w:p>
        </w:tc>
        <w:tc>
          <w:tcPr>
            <w:tcW w:type="dxa" w:w="72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Guardrails/NeMo/Outlines baseline’ları, displacement (H6 judge protokolü önce donar), paketleme, manuskript, 2 iç panel, ESWA gönderimi</w:t>
            </w:r>
          </w:p>
        </w:tc>
      </w:tr>
    </w:tbl>
    <w:p>
      <w:pPr>
        <w:spacing w:after="120"/>
      </w:pPr>
      <w:r>
        <w:t xml:space="preserve"/>
      </w:r>
    </w:p>
    <w:p>
      <w:pPr>
        <w:pStyle w:val="Heading2"/>
      </w:pPr>
      <w:r>
        <w:t xml:space="preserve">10.3 Devir notu</w:t>
      </w:r>
    </w:p>
    <w:p>
      <w:pPr>
        <w:spacing w:after="120"/>
      </w:pPr>
      <w:r>
        <w:t xml:space="preserve">Yarından itibaren yürütme Opus 4.8 ile devam edebilir: paper/HANDOVER_OPUS.md, ilk-gün sırası, kalan işler, manuskript planı (bölüm 4) ve koşu komutlarıyla tam bir playbook’tur. Manuskript-zamanına bırakılan iki küçük iş: 76-vs-80 ifadesinin netleştirilmesi ve iki Haziran L1 ölçümünün birlikte raporlanması (A3.12).</w:t>
      </w:r>
    </w:p>
    <w:p>
      <w:pPr>
        <w:pStyle w:val="Heading1"/>
      </w:pPr>
      <w:r>
        <w:t xml:space="preserve">11. Depo Haritası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5426"/>
      </w:tblGrid>
      <w:tr>
        <w:trPr>
          <w:tblHeader/>
        </w:trPr>
        <w:tc>
          <w:tcPr>
            <w:tcW w:type="dxa" w:w="4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Yol</w:t>
            </w:r>
          </w:p>
        </w:tc>
        <w:tc>
          <w:tcPr>
            <w:tcW w:type="dxa" w:w="5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İçerik</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src/mlcompass/tools/leakage.py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Deterministik sızıntı dedektörü (kanıt üreticisi)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src/mlcompass/agents/leakage_investigator.py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Kontrat: Tier A şema üreticileri + investigate_leakage_bound (Tier B döngüsü)</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scripts/reproduce_hallucination_ablation.py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Ölçüm harness’i: kollar, sweep, para-güvenlik, RunLog, CLI</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scripts/fabbench_injectors.py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 enjektör + crowded_frame (#14) + nötr ad haritası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scripts/fetch_fabbench_datasets.py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Veri indirme (SHA256 fail-closed) + frozen/extended/case doğrulamaları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scripts/independent_scorer.py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Bağımsız yeniden-skorlayıcı (A3.9a); makale tablolarının kaynağı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scripts/make_tables.py</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Commit’li JSONL’den Markdown/LaTeX tablo üretici (R8)</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paper/Q1_ROADMAP.md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Q1 kampanyasının OTORİTE yol haritası (R1-R11, fazlar, kararlar)</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paper/analysis_plan.md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 H1-H6 + A1/A2/A3 + uygulama ek-notu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paper/HANDOVER_OPUS.md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Devir playbook’u (ilk gün sırası, koşu komutları, manuskript planı)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paper/review_panel_2026-07-07.md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3-hakem ön-kampanya panel raporu</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paper/references_verified.md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53 web-doğrulanmış referans (tema tema, URL + ilgililik notlarıyla)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paper/INISTA_Paper.md + paper/inista_latex/</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Donmuş INISTA taslağı (Haziran hali) + LaTeX kaynakları</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paper/ablation_live_*.md</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Haziran canlı ölçüm kayıtları (5 dosya)</w:t>
            </w:r>
          </w:p>
        </w:tc>
      </w:tr>
      <w:tr>
        <w:trPr>
          <w:tblHeader w:val="false"/>
        </w:trPr>
        <w:tc>
          <w:tcPr>
            <w:tcW w:type="dxa" w:w="42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tests/</w:t>
            </w:r>
            <w:r>
              <w:rPr>
                <w:b w:val="false"/>
                <w:bCs w:val="false"/>
                <w:sz w:val="19"/>
                <w:szCs w:val="19"/>
              </w:rPr>
            </w:r>
          </w:p>
        </w:tc>
        <w:tc>
          <w:tcPr>
            <w:tcW w:type="dxa" w:w="5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608 geçen test; kontrat/harness/skorlayıcı/enjektör regresyon ağı</w:t>
            </w:r>
          </w:p>
        </w:tc>
      </w:tr>
    </w:tbl>
    <w:p>
      <w:pPr>
        <w:spacing w:after="120"/>
      </w:pPr>
      <w:r>
        <w:t xml:space="preserve"/>
      </w:r>
    </w:p>
    <w:p>
      <w:pPr>
        <w:pStyle w:val="Heading1"/>
      </w:pPr>
      <w:r>
        <w:t xml:space="preserve">12.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Terim</w:t>
            </w:r>
          </w:p>
        </w:tc>
        <w:tc>
          <w:tcPr>
            <w:tcW w:type="dxa" w:w="6426"/>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pPr>
            <w:r>
              <w:rPr>
                <w:b/>
                <w:bCs/>
                <w:sz w:val="19"/>
                <w:szCs w:val="19"/>
              </w:rPr>
              <w:t xml:space="preserve">Anlam</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Entity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 olmayan bir sütun/varlık adına atıf üretme</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Value fabrication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Kanıttaki gerçek bir büyüklüğü yanlış sayıyla aktarma (tolerans ±0.005)</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Critical omission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Hükme varıp kanıttaki en kritik öğeyi (çapa) hiç anmama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Anchor (çapa)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candidate_leak_columns listesinin ilk elemanı; tamlık kanalının referansı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Çağrı anında kanıttan üretilen enum’lu araç şeması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Tier B</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Sağlayıcıdan bağımsız deterministik doğrulama + retry + strip + flag katmanı</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STRESS kolu</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Çıplak prompt + enum kapalı + yalnız Tier B çalışan tanı konfigürasyonu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Abstention</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verdict == cannot_determine ile açık çekimserlik; omisyon sayılmaz</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Analitik hücre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Değeri yapı gereği (strip semantiği) sıfır olan ölçüm hücresi; model davranışı kanıtı değildir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Injector</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Gerçek veri çerçevesine tek kontrollü sızıntı deseni ekleyen fonksiyon</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Frozen instance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Ön-kayıtta dondurulmuş (dataset, injector) makale örneği; #1-14</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Evidence hash</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Kanıt sözlüğünün SHA256 kısa özeti; koşu hücresinin gerçek kimliği</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k / N gösterimi</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N yanıtlık hücrede k ihlal (pay/payda); 0 / 200 = 200 yanıtta sıfır ihlal gözlemi, kesin sıfır değil (bkz. 1.5)</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Hücre</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 model, görev, kol, N, seed, kanıt-hash) yedilisiyle tanımlı ölçüm birimi; N bağımsız yanıt içerir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Wilson %95 GA</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Oran için Wilson skor güven aralığı; 0 / 200 gözlemi %1.88, 0 / 100 gözlemi %3.70 üst sınır bırakır</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Strict decoding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Sağlayıcının şemayı decode sırasında zorlaması (E/O sınıfları); H sınıfında yalnız ipucu</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Sweep</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Aynı görevin 6 kural-içermeyen sistem-prompt parafrazı üzerinde tarama</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DoD</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Definition of Done: R1-R11 gereksinim listesi (Q1_ROADMAP.md)</w:t>
            </w:r>
          </w:p>
        </w:tc>
      </w:tr>
      <w:tr>
        <w:trPr>
          <w:tblHeader w:val="false"/>
        </w:trP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HARKing</w:t>
            </w:r>
          </w:p>
        </w:tc>
        <w:tc>
          <w:tcPr>
            <w:tcW w:type="dxa" w:w="6426"/>
            <w:tcBorders>
              <w:top w:val="single" w:color="BFBFBF" w:sz="1"/>
              <w:left w:val="single" w:color="BFBFBF" w:sz="1"/>
              <w:bottom w:val="single" w:color="BFBFBF" w:sz="1"/>
              <w:right w:val="single" w:color="BFBFBF" w:sz="1"/>
            </w:tcBorders>
            <w:tcMar>
              <w:top w:type="dxa" w:w="60"/>
              <w:left w:type="dxa" w:w="110"/>
              <w:bottom w:type="dxa" w:w="60"/>
              <w:right w:type="dxa" w:w="110"/>
            </w:tcMar>
          </w:tcPr>
          <w:p>
            <w:pPr>
              <w:spacing w:after="0"/>
            </w:pPr>
            <w:r>
              <w:rPr>
                <w:b w:val="false"/>
                <w:bCs w:val="false"/>
                <w:sz w:val="19"/>
                <w:szCs w:val="19"/>
              </w:rPr>
              <w:t xml:space="preserve">Sonuçlar görüldükten sonra hipotez yazma; ön-kayıt bunu engeller</w:t>
            </w:r>
          </w:p>
        </w:tc>
      </w:tr>
    </w:tbl>
    <w:p>
      <w:pPr>
        <w:spacing w:after="120"/>
      </w:pPr>
      <w:r>
        <w:t xml:space="preserve"/>
      </w:r>
    </w:p>
    <w:p>
      <w:pPr>
        <w:spacing w:after="120"/>
      </w:pPr>
      <w:r>
        <w:rPr>
          <w:b/>
          <w:bCs/>
        </w:rPr>
        <w:t xml:space="preserve">Belge sonu. </w:t>
      </w:r>
      <w:r>
        <w:t xml:space="preserve">Bu dokümantasyon 7 Temmuz 2026 akşamı itibarıyla depo durumunu (commit b8ddce5) yansıtır; otorite kaynaklar her zaman repo içindeki paper/Q1_ROADMAP.md ve paper/analysis_plan.md dosyalarıdır.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7"/>
        <w:szCs w:val="17"/>
      </w:rPr>
      <w:t xml:space="preserve">Sayfa </w:t>
    </w:r>
    <w:r>
      <w:rPr>
        <w:color w:val="666666"/>
        <w:sz w:val="17"/>
        <w:szCs w:val="17"/>
      </w:rPr>
      <w:fldChar w:fldCharType="begin"/>
      <w:instrText xml:space="preserve">PAGE</w:instrText>
      <w:fldChar w:fldCharType="separate"/>
      <w:fldChar w:fldCharType="end"/>
    </w:r>
    <w:r>
      <w:rPr>
        <w:color w:val="666666"/>
        <w:sz w:val="17"/>
        <w:szCs w:val="17"/>
      </w:rPr>
      <w:t xml:space="preserve"> /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CB3D4" w:sz="4" w:space="2"/>
      </w:pBdr>
    </w:pPr>
    <w:r>
      <w:rPr>
        <w:color w:val="666666"/>
        <w:sz w:val="17"/>
        <w:szCs w:val="17"/>
      </w:rPr>
      <w:t xml:space="preserve">mlcompass Teknik Dokümantasyon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2026-07-07T13:32:51.532Z</dcterms:created>
  <dcterms:modified xsi:type="dcterms:W3CDTF">2026-07-07T13:32:51.534Z</dcterms:modified>
</cp:coreProperties>
</file>

<file path=docProps/custom.xml><?xml version="1.0" encoding="utf-8"?>
<Properties xmlns="http://schemas.openxmlformats.org/officeDocument/2006/custom-properties" xmlns:vt="http://schemas.openxmlformats.org/officeDocument/2006/docPropsVTypes"/>
</file>