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36"/>
        </w:rPr>
        <w:t>TürkResearcher</w:t>
      </w:r>
    </w:p>
    <w:p>
      <w:pPr>
        <w:pStyle w:val="Heading1"/>
      </w:pPr>
      <w:r>
        <w:rPr>
          <w:rFonts w:ascii="Times New Roman" w:hAnsi="Times New Roman"/>
          <w:sz w:val="27"/>
        </w:rPr>
        <w:t>Teknik Retrospektif: Stage 0 + Stage 1</w:t>
      </w:r>
    </w:p>
    <w:p>
      <w:pPr>
        <w:spacing w:after="40"/>
      </w:pPr>
      <w:r>
        <w:rPr>
          <w:rFonts w:ascii="Times New Roman" w:hAnsi="Times New Roman"/>
          <w:b/>
          <w:sz w:val="22"/>
        </w:rPr>
        <w:t xml:space="preserve">Yazar: </w:t>
      </w:r>
      <w:r>
        <w:rPr>
          <w:rFonts w:ascii="Times New Roman" w:hAnsi="Times New Roman"/>
          <w:sz w:val="22"/>
        </w:rPr>
        <w:t>Hakan Sabunis</w:t>
      </w:r>
    </w:p>
    <w:p>
      <w:pPr>
        <w:spacing w:after="40"/>
      </w:pPr>
      <w:r>
        <w:rPr>
          <w:rFonts w:ascii="Times New Roman" w:hAnsi="Times New Roman"/>
          <w:b/>
          <w:sz w:val="22"/>
        </w:rPr>
        <w:t xml:space="preserve">Konu: </w:t>
      </w:r>
      <w:r>
        <w:rPr>
          <w:rFonts w:ascii="Times New Roman" w:hAnsi="Times New Roman"/>
          <w:sz w:val="22"/>
        </w:rPr>
        <w:t>Türkçe akademik araştırma için multi-agent RAG + custom embedder</w:t>
      </w:r>
    </w:p>
    <w:p>
      <w:pPr>
        <w:spacing w:after="40"/>
      </w:pPr>
      <w:r>
        <w:rPr>
          <w:rFonts w:ascii="Times New Roman" w:hAnsi="Times New Roman"/>
          <w:b/>
          <w:sz w:val="22"/>
        </w:rPr>
        <w:t xml:space="preserve">Kapsam: </w:t>
      </w:r>
      <w:r>
        <w:rPr>
          <w:rFonts w:ascii="Times New Roman" w:hAnsi="Times New Roman"/>
          <w:sz w:val="22"/>
        </w:rPr>
        <w:t>Çok-aşamalı geliştirme süreci, teknik kararlar ve öğrenimler</w:t>
      </w:r>
    </w:p>
    <w:p>
      <w:pPr>
        <w:spacing w:after="40"/>
      </w:pPr>
      <w:r>
        <w:rPr>
          <w:rFonts w:ascii="Times New Roman" w:hAnsi="Times New Roman"/>
          <w:b/>
          <w:sz w:val="22"/>
        </w:rPr>
        <w:t xml:space="preserve">Tarih: </w:t>
      </w:r>
      <w:r>
        <w:rPr>
          <w:rFonts w:ascii="Times New Roman" w:hAnsi="Times New Roman"/>
          <w:sz w:val="22"/>
        </w:rPr>
        <w:t>Mayıs 2026</w:t>
      </w:r>
    </w:p>
    <w:p/>
    <w:p>
      <w:pPr>
        <w:pStyle w:val="Heading1"/>
      </w:pPr>
      <w:r>
        <w:rPr>
          <w:rFonts w:ascii="Times New Roman" w:hAnsi="Times New Roman"/>
          <w:sz w:val="27"/>
        </w:rPr>
        <w:t>1. Yönetici Özeti</w:t>
      </w:r>
    </w:p>
    <w:p>
      <w:pPr>
        <w:spacing w:after="80"/>
      </w:pPr>
      <w:r>
        <w:rPr>
          <w:rFonts w:ascii="Times New Roman" w:hAnsi="Times New Roman"/>
          <w:b w:val="0"/>
          <w:i w:val="0"/>
          <w:sz w:val="22"/>
        </w:rPr>
        <w:t>TürkResearcher; YÖK Tez ve DergiPark gibi parçalı Türkçe akademik kaynakların üzerinde sorgu planlayan, alıntılı sentez üreten ve kendi kalitesini ölçen bir multi-agent RAG (Retrieval-Augmented Generation) sistemidir. Proje iki ana aşamada inşa edildi:</w:t>
      </w:r>
    </w:p>
    <w:p>
      <w:pPr>
        <w:pStyle w:val="ListBullet"/>
      </w:pPr>
      <w:r>
        <w:rPr>
          <w:rFonts w:ascii="Times New Roman" w:hAnsi="Times New Roman"/>
          <w:sz w:val="21"/>
        </w:rPr>
        <w:t>Stage 0 — Foundation: 633K Türkçe tezi indeksleyen Chroma + mpnet RAG; LangGraph tabanlı planner→retriever→writer→judge state machine; 30-soru golden test seti ve LLM-as-judge değerlendirme; HF Space üzerinde canlı BYO-key demo.</w:t>
      </w:r>
    </w:p>
    <w:p>
      <w:pPr>
        <w:pStyle w:val="ListBullet"/>
      </w:pPr>
      <w:r>
        <w:rPr>
          <w:rFonts w:ascii="Times New Roman" w:hAnsi="Times New Roman"/>
          <w:sz w:val="21"/>
        </w:rPr>
        <w:t>Stage 1 — Custom Embedder: SimCSE/MultipleNegativesRankingLoss ile fine-tune edilen trakad-embed-v2 modeli (633K tez, 1 epoch A100); subject-aware hard negative mining; eski Chroma indeksinin yeni modelle yeniden inşası ve karşılaştırmalı değerlendirme.</w:t>
      </w:r>
    </w:p>
    <w:p>
      <w:pPr>
        <w:spacing w:after="80"/>
      </w:pPr>
      <w:r>
        <w:rPr>
          <w:rFonts w:ascii="Times New Roman" w:hAnsi="Times New Roman"/>
          <w:b w:val="0"/>
          <w:i w:val="0"/>
          <w:sz w:val="22"/>
        </w:rPr>
        <w:t>Bu rapor; her iki aşamanın teknik tasarım kararlarını, karşılaşılan engelleri, kullanılan NLP/LLM kavramlarını ve süreç boyunca öğrenilen örüntüleri özetler. Hedef; aynı problem alanında çalışacak okuyucu için bir tasarım rehberi ve kişisel bir teknik birikim kaydı sunmaktır.</w:t>
      </w:r>
    </w:p>
    <w:p>
      <w:pPr>
        <w:pStyle w:val="Heading1"/>
      </w:pPr>
      <w:r>
        <w:rPr>
          <w:rFonts w:ascii="Times New Roman" w:hAnsi="Times New Roman"/>
          <w:sz w:val="27"/>
        </w:rPr>
        <w:t>2. Stage 0: Multi-Agent RAG (Foundation)</w:t>
      </w:r>
    </w:p>
    <w:p>
      <w:pPr>
        <w:pStyle w:val="Heading2"/>
      </w:pPr>
      <w:r>
        <w:rPr>
          <w:rFonts w:ascii="Times New Roman" w:hAnsi="Times New Roman"/>
          <w:sz w:val="23"/>
        </w:rPr>
        <w:t>2.1 Problem Tanımı</w:t>
      </w:r>
    </w:p>
    <w:p>
      <w:pPr>
        <w:spacing w:after="80"/>
      </w:pPr>
      <w:r>
        <w:rPr>
          <w:rFonts w:ascii="Times New Roman" w:hAnsi="Times New Roman"/>
          <w:b w:val="0"/>
          <w:i w:val="0"/>
          <w:sz w:val="22"/>
        </w:rPr>
        <w:t>Türk akademik dünyasında YÖK Tez (≈1M tez), DergiPark (≈700K makale), OpenAlex ve Semantic Scholar farklı API'ler ve veri formatlarıyla erişilen birbirinden bağımsız kaynaklardır. ChatGPT/Perplexity gibi araçlar Türkçe akademik corpus'a değmemekte; alıntı üretirken hallucinate eğilimleri yüksektir. TürkResearcher'ın hedefi bu boşluğu kapatan, atıflarını gerçek kaynaklara dayandıran, açıklanabilir bir araştırma asistanı sunmaktır.</w:t>
      </w:r>
    </w:p>
    <w:p>
      <w:pPr>
        <w:pStyle w:val="Heading2"/>
      </w:pPr>
      <w:r>
        <w:rPr>
          <w:rFonts w:ascii="Times New Roman" w:hAnsi="Times New Roman"/>
          <w:sz w:val="23"/>
        </w:rPr>
        <w:t>2.2 Mimari Bileşenler</w:t>
      </w:r>
    </w:p>
    <w:tbl>
      <w:tblPr>
        <w:tblStyle w:val="LightGrid-Accent1"/>
        <w:tblW w:type="auto" w:w="0"/>
        <w:tblLook w:firstColumn="1" w:firstRow="1" w:lastColumn="0" w:lastRow="0" w:noHBand="0" w:noVBand="1" w:val="04A0"/>
      </w:tblPr>
      <w:tblGrid>
        <w:gridCol w:w="2880"/>
        <w:gridCol w:w="2880"/>
        <w:gridCol w:w="2880"/>
      </w:tblGrid>
      <w:tr>
        <w:tc>
          <w:tcPr>
            <w:tcW w:type="dxa" w:w="1440"/>
            <w:shd w:val="clear" w:color="auto" w:fill="1F4E79"/>
          </w:tcPr>
          <w:p>
            <w:r/>
            <w:r>
              <w:rPr>
                <w:rFonts w:ascii="Times New Roman" w:hAnsi="Times New Roman"/>
                <w:b/>
                <w:color w:val="FFFFFF"/>
                <w:sz w:val="21"/>
              </w:rPr>
              <w:t>Katman</w:t>
            </w:r>
          </w:p>
        </w:tc>
        <w:tc>
          <w:tcPr>
            <w:tcW w:type="dxa" w:w="3456"/>
            <w:shd w:val="clear" w:color="auto" w:fill="1F4E79"/>
          </w:tcPr>
          <w:p>
            <w:r/>
            <w:r>
              <w:rPr>
                <w:rFonts w:ascii="Times New Roman" w:hAnsi="Times New Roman"/>
                <w:b/>
                <w:color w:val="FFFFFF"/>
                <w:sz w:val="21"/>
              </w:rPr>
              <w:t>Bileşen</w:t>
            </w:r>
          </w:p>
        </w:tc>
        <w:tc>
          <w:tcPr>
            <w:tcW w:type="dxa" w:w="4464"/>
            <w:shd w:val="clear" w:color="auto" w:fill="1F4E79"/>
          </w:tcPr>
          <w:p>
            <w:r/>
            <w:r>
              <w:rPr>
                <w:rFonts w:ascii="Times New Roman" w:hAnsi="Times New Roman"/>
                <w:b/>
                <w:color w:val="FFFFFF"/>
                <w:sz w:val="21"/>
              </w:rPr>
              <w:t>Rol</w:t>
            </w:r>
          </w:p>
        </w:tc>
      </w:tr>
      <w:tr>
        <w:tc>
          <w:tcPr>
            <w:tcW w:type="dxa" w:w="1440"/>
          </w:tcPr>
          <w:p>
            <w:r/>
            <w:r>
              <w:rPr>
                <w:rFonts w:ascii="Times New Roman" w:hAnsi="Times New Roman"/>
                <w:sz w:val="20"/>
              </w:rPr>
              <w:t>Veri</w:t>
            </w:r>
          </w:p>
        </w:tc>
        <w:tc>
          <w:tcPr>
            <w:tcW w:type="dxa" w:w="3456"/>
          </w:tcPr>
          <w:p>
            <w:r/>
            <w:r>
              <w:rPr>
                <w:rFonts w:ascii="Times New Roman" w:hAnsi="Times New Roman"/>
                <w:sz w:val="20"/>
              </w:rPr>
              <w:t>OAI-PMH harvester</w:t>
            </w:r>
          </w:p>
        </w:tc>
        <w:tc>
          <w:tcPr>
            <w:tcW w:type="dxa" w:w="4464"/>
          </w:tcPr>
          <w:p>
            <w:r/>
            <w:r>
              <w:rPr>
                <w:rFonts w:ascii="Times New Roman" w:hAnsi="Times New Roman"/>
                <w:sz w:val="20"/>
              </w:rPr>
              <w:t>YÖK Tez Dublin Core metadata akışı</w:t>
            </w:r>
          </w:p>
        </w:tc>
      </w:tr>
      <w:tr>
        <w:tc>
          <w:tcPr>
            <w:tcW w:type="dxa" w:w="1440"/>
          </w:tcPr>
          <w:p>
            <w:r/>
            <w:r>
              <w:rPr>
                <w:rFonts w:ascii="Times New Roman" w:hAnsi="Times New Roman"/>
                <w:sz w:val="20"/>
              </w:rPr>
              <w:t>Veri</w:t>
            </w:r>
          </w:p>
        </w:tc>
        <w:tc>
          <w:tcPr>
            <w:tcW w:type="dxa" w:w="3456"/>
          </w:tcPr>
          <w:p>
            <w:r/>
            <w:r>
              <w:rPr>
                <w:rFonts w:ascii="Times New Roman" w:hAnsi="Times New Roman"/>
                <w:sz w:val="20"/>
              </w:rPr>
              <w:t>abstracts_filtered.parquet</w:t>
            </w:r>
          </w:p>
        </w:tc>
        <w:tc>
          <w:tcPr>
            <w:tcW w:type="dxa" w:w="4464"/>
          </w:tcPr>
          <w:p>
            <w:r/>
            <w:r>
              <w:rPr>
                <w:rFonts w:ascii="Times New Roman" w:hAnsi="Times New Roman"/>
                <w:sz w:val="20"/>
              </w:rPr>
              <w:t>633K Türkçe abstract'ın temizlenmiş hâli</w:t>
            </w:r>
          </w:p>
        </w:tc>
      </w:tr>
      <w:tr>
        <w:tc>
          <w:tcPr>
            <w:tcW w:type="dxa" w:w="1440"/>
          </w:tcPr>
          <w:p>
            <w:r/>
            <w:r>
              <w:rPr>
                <w:rFonts w:ascii="Times New Roman" w:hAnsi="Times New Roman"/>
                <w:sz w:val="20"/>
              </w:rPr>
              <w:t>Veri</w:t>
            </w:r>
          </w:p>
        </w:tc>
        <w:tc>
          <w:tcPr>
            <w:tcW w:type="dxa" w:w="3456"/>
          </w:tcPr>
          <w:p>
            <w:r/>
            <w:r>
              <w:rPr>
                <w:rFonts w:ascii="Times New Roman" w:hAnsi="Times New Roman"/>
                <w:sz w:val="20"/>
              </w:rPr>
              <w:t>Hugging Face Hub Dataset</w:t>
            </w:r>
          </w:p>
        </w:tc>
        <w:tc>
          <w:tcPr>
            <w:tcW w:type="dxa" w:w="4464"/>
          </w:tcPr>
          <w:p>
            <w:r/>
            <w:r>
              <w:rPr>
                <w:rFonts w:ascii="Times New Roman" w:hAnsi="Times New Roman"/>
                <w:sz w:val="20"/>
              </w:rPr>
              <w:t>Versiyonlu, paylaşılabilir veri ve indeks deposu</w:t>
            </w:r>
          </w:p>
        </w:tc>
      </w:tr>
      <w:tr>
        <w:tc>
          <w:tcPr>
            <w:tcW w:type="dxa" w:w="1440"/>
          </w:tcPr>
          <w:p>
            <w:r/>
            <w:r>
              <w:rPr>
                <w:rFonts w:ascii="Times New Roman" w:hAnsi="Times New Roman"/>
                <w:sz w:val="20"/>
              </w:rPr>
              <w:t>Index</w:t>
            </w:r>
          </w:p>
        </w:tc>
        <w:tc>
          <w:tcPr>
            <w:tcW w:type="dxa" w:w="3456"/>
          </w:tcPr>
          <w:p>
            <w:r/>
            <w:r>
              <w:rPr>
                <w:rFonts w:ascii="Times New Roman" w:hAnsi="Times New Roman"/>
                <w:sz w:val="20"/>
              </w:rPr>
              <w:t>ChromaDB + HNSW (cosine)</w:t>
            </w:r>
          </w:p>
        </w:tc>
        <w:tc>
          <w:tcPr>
            <w:tcW w:type="dxa" w:w="4464"/>
          </w:tcPr>
          <w:p>
            <w:r/>
            <w:r>
              <w:rPr>
                <w:rFonts w:ascii="Times New Roman" w:hAnsi="Times New Roman"/>
                <w:sz w:val="20"/>
              </w:rPr>
              <w:t>Yerel ve sunucusuz vektör arama</w:t>
            </w:r>
          </w:p>
        </w:tc>
      </w:tr>
      <w:tr>
        <w:tc>
          <w:tcPr>
            <w:tcW w:type="dxa" w:w="1440"/>
          </w:tcPr>
          <w:p>
            <w:r/>
            <w:r>
              <w:rPr>
                <w:rFonts w:ascii="Times New Roman" w:hAnsi="Times New Roman"/>
                <w:sz w:val="20"/>
              </w:rPr>
              <w:t>Embedding (v1)</w:t>
            </w:r>
          </w:p>
        </w:tc>
        <w:tc>
          <w:tcPr>
            <w:tcW w:type="dxa" w:w="3456"/>
          </w:tcPr>
          <w:p>
            <w:r/>
            <w:r>
              <w:rPr>
                <w:rFonts w:ascii="Times New Roman" w:hAnsi="Times New Roman"/>
                <w:sz w:val="20"/>
              </w:rPr>
              <w:t>paraphrase-multilingual-mpnet-base-v2</w:t>
            </w:r>
          </w:p>
        </w:tc>
        <w:tc>
          <w:tcPr>
            <w:tcW w:type="dxa" w:w="4464"/>
          </w:tcPr>
          <w:p>
            <w:r/>
            <w:r>
              <w:rPr>
                <w:rFonts w:ascii="Times New Roman" w:hAnsi="Times New Roman"/>
                <w:sz w:val="20"/>
              </w:rPr>
              <w:t>768-dim çok dilli baseline</w:t>
            </w:r>
          </w:p>
        </w:tc>
      </w:tr>
      <w:tr>
        <w:tc>
          <w:tcPr>
            <w:tcW w:type="dxa" w:w="1440"/>
          </w:tcPr>
          <w:p>
            <w:r/>
            <w:r>
              <w:rPr>
                <w:rFonts w:ascii="Times New Roman" w:hAnsi="Times New Roman"/>
                <w:sz w:val="20"/>
              </w:rPr>
              <w:t>LLM</w:t>
            </w:r>
          </w:p>
        </w:tc>
        <w:tc>
          <w:tcPr>
            <w:tcW w:type="dxa" w:w="3456"/>
          </w:tcPr>
          <w:p>
            <w:r/>
            <w:r>
              <w:rPr>
                <w:rFonts w:ascii="Times New Roman" w:hAnsi="Times New Roman"/>
                <w:sz w:val="20"/>
              </w:rPr>
              <w:t>DeepSeek (OpenAI uyumlu API)</w:t>
            </w:r>
          </w:p>
        </w:tc>
        <w:tc>
          <w:tcPr>
            <w:tcW w:type="dxa" w:w="4464"/>
          </w:tcPr>
          <w:p>
            <w:r/>
            <w:r>
              <w:rPr>
                <w:rFonts w:ascii="Times New Roman" w:hAnsi="Times New Roman"/>
                <w:sz w:val="20"/>
              </w:rPr>
              <w:t>Planner ve writer agent'larının dil modeli</w:t>
            </w:r>
          </w:p>
        </w:tc>
      </w:tr>
      <w:tr>
        <w:tc>
          <w:tcPr>
            <w:tcW w:type="dxa" w:w="1440"/>
          </w:tcPr>
          <w:p>
            <w:r/>
            <w:r>
              <w:rPr>
                <w:rFonts w:ascii="Times New Roman" w:hAnsi="Times New Roman"/>
                <w:sz w:val="20"/>
              </w:rPr>
              <w:t>Orkestrasyon</w:t>
            </w:r>
          </w:p>
        </w:tc>
        <w:tc>
          <w:tcPr>
            <w:tcW w:type="dxa" w:w="3456"/>
          </w:tcPr>
          <w:p>
            <w:r/>
            <w:r>
              <w:rPr>
                <w:rFonts w:ascii="Times New Roman" w:hAnsi="Times New Roman"/>
                <w:sz w:val="20"/>
              </w:rPr>
              <w:t>LangGraph state machine</w:t>
            </w:r>
          </w:p>
        </w:tc>
        <w:tc>
          <w:tcPr>
            <w:tcW w:type="dxa" w:w="4464"/>
          </w:tcPr>
          <w:p>
            <w:r/>
            <w:r>
              <w:rPr>
                <w:rFonts w:ascii="Times New Roman" w:hAnsi="Times New Roman"/>
                <w:sz w:val="20"/>
              </w:rPr>
              <w:t>Planner→retriever→livesearch→writer→judge akışı</w:t>
            </w:r>
          </w:p>
        </w:tc>
      </w:tr>
      <w:tr>
        <w:tc>
          <w:tcPr>
            <w:tcW w:type="dxa" w:w="1440"/>
          </w:tcPr>
          <w:p>
            <w:r/>
            <w:r>
              <w:rPr>
                <w:rFonts w:ascii="Times New Roman" w:hAnsi="Times New Roman"/>
                <w:sz w:val="20"/>
              </w:rPr>
              <w:t>Yapılandırılmış çıktı</w:t>
            </w:r>
          </w:p>
        </w:tc>
        <w:tc>
          <w:tcPr>
            <w:tcW w:type="dxa" w:w="3456"/>
          </w:tcPr>
          <w:p>
            <w:r/>
            <w:r>
              <w:rPr>
                <w:rFonts w:ascii="Times New Roman" w:hAnsi="Times New Roman"/>
                <w:sz w:val="20"/>
              </w:rPr>
              <w:t>Pydantic + PydanticOutputParser</w:t>
            </w:r>
          </w:p>
        </w:tc>
        <w:tc>
          <w:tcPr>
            <w:tcW w:type="dxa" w:w="4464"/>
          </w:tcPr>
          <w:p>
            <w:r/>
            <w:r>
              <w:rPr>
                <w:rFonts w:ascii="Times New Roman" w:hAnsi="Times New Roman"/>
                <w:sz w:val="20"/>
              </w:rPr>
              <w:t>JSON şema doğrulama, function_calling fallback</w:t>
            </w:r>
          </w:p>
        </w:tc>
      </w:tr>
      <w:tr>
        <w:tc>
          <w:tcPr>
            <w:tcW w:type="dxa" w:w="1440"/>
          </w:tcPr>
          <w:p>
            <w:r/>
            <w:r>
              <w:rPr>
                <w:rFonts w:ascii="Times New Roman" w:hAnsi="Times New Roman"/>
                <w:sz w:val="20"/>
              </w:rPr>
              <w:t>Değerlendirme</w:t>
            </w:r>
          </w:p>
        </w:tc>
        <w:tc>
          <w:tcPr>
            <w:tcW w:type="dxa" w:w="3456"/>
          </w:tcPr>
          <w:p>
            <w:r/>
            <w:r>
              <w:rPr>
                <w:rFonts w:ascii="Times New Roman" w:hAnsi="Times New Roman"/>
                <w:sz w:val="20"/>
              </w:rPr>
              <w:t>30 soru + LLM-as-judge</w:t>
            </w:r>
          </w:p>
        </w:tc>
        <w:tc>
          <w:tcPr>
            <w:tcW w:type="dxa" w:w="4464"/>
          </w:tcPr>
          <w:p>
            <w:r/>
            <w:r>
              <w:rPr>
                <w:rFonts w:ascii="Times New Roman" w:hAnsi="Times New Roman"/>
                <w:sz w:val="20"/>
              </w:rPr>
              <w:t>Citation accuracy, faithfulness, coverage, holistic</w:t>
            </w:r>
          </w:p>
        </w:tc>
      </w:tr>
      <w:tr>
        <w:tc>
          <w:tcPr>
            <w:tcW w:type="dxa" w:w="1440"/>
          </w:tcPr>
          <w:p>
            <w:r/>
            <w:r>
              <w:rPr>
                <w:rFonts w:ascii="Times New Roman" w:hAnsi="Times New Roman"/>
                <w:sz w:val="20"/>
              </w:rPr>
              <w:t>Deployment</w:t>
            </w:r>
          </w:p>
        </w:tc>
        <w:tc>
          <w:tcPr>
            <w:tcW w:type="dxa" w:w="3456"/>
          </w:tcPr>
          <w:p>
            <w:r/>
            <w:r>
              <w:rPr>
                <w:rFonts w:ascii="Times New Roman" w:hAnsi="Times New Roman"/>
                <w:sz w:val="20"/>
              </w:rPr>
              <w:t>Hugging Face Space (Gradio 5)</w:t>
            </w:r>
          </w:p>
        </w:tc>
        <w:tc>
          <w:tcPr>
            <w:tcW w:type="dxa" w:w="4464"/>
          </w:tcPr>
          <w:p>
            <w:r/>
            <w:r>
              <w:rPr>
                <w:rFonts w:ascii="Times New Roman" w:hAnsi="Times New Roman"/>
                <w:sz w:val="20"/>
              </w:rPr>
              <w:t>BYO-key canlı demo</w:t>
            </w:r>
          </w:p>
        </w:tc>
      </w:tr>
    </w:tbl>
    <w:p/>
    <w:p>
      <w:pPr>
        <w:pStyle w:val="Heading2"/>
      </w:pPr>
      <w:r>
        <w:rPr>
          <w:rFonts w:ascii="Times New Roman" w:hAnsi="Times New Roman"/>
          <w:sz w:val="23"/>
        </w:rPr>
        <w:t>2.3 Önemli Stage 0 Bulguları</w:t>
      </w:r>
    </w:p>
    <w:p>
      <w:pPr>
        <w:spacing w:after="80"/>
      </w:pPr>
      <w:r>
        <w:rPr>
          <w:rFonts w:ascii="Times New Roman" w:hAnsi="Times New Roman"/>
          <w:b/>
          <w:i w:val="0"/>
          <w:sz w:val="22"/>
        </w:rPr>
        <w:t>Corpus Expansion Paradox.</w:t>
      </w:r>
    </w:p>
    <w:p>
      <w:pPr>
        <w:spacing w:after="80"/>
      </w:pPr>
      <w:r>
        <w:rPr>
          <w:rFonts w:ascii="Times New Roman" w:hAnsi="Times New Roman"/>
          <w:b w:val="0"/>
          <w:i w:val="0"/>
          <w:sz w:val="22"/>
        </w:rPr>
        <w:t>Korpusu 633K tezden 740K (DergiPark'la birleşik) yapınca ortalama citation accuracy düştü. Sebep: DergiPark içeriği daha kısa, farklı dağılımdaydı; tek embedder ile iki alanı eşit kalitede temsil etmek zor olduğu için retrieval gürültüsü arttı. Bu bulgu "daha çok veri her zaman daha iyi değildir" prensibinin somut bir örneği olarak kayda geçti ve Stage 1 için motivasyon oluşturdu: domain-specific bir embedder eğitirsek bu gürültüyü azaltabiliriz.</w:t>
      </w:r>
    </w:p>
    <w:p>
      <w:pPr>
        <w:spacing w:after="80"/>
      </w:pPr>
      <w:r>
        <w:rPr>
          <w:rFonts w:ascii="Times New Roman" w:hAnsi="Times New Roman"/>
          <w:b/>
          <w:i w:val="0"/>
          <w:sz w:val="22"/>
        </w:rPr>
        <w:t>Yapılandırılmış Çıktı Güvenilirliği.</w:t>
      </w:r>
    </w:p>
    <w:p>
      <w:pPr>
        <w:spacing w:after="80"/>
      </w:pPr>
      <w:r>
        <w:rPr>
          <w:rFonts w:ascii="Times New Roman" w:hAnsi="Times New Roman"/>
          <w:b w:val="0"/>
          <w:i w:val="0"/>
          <w:sz w:val="22"/>
        </w:rPr>
        <w:t>DeepSeek API'sinde with_structured_output(method="function_calling") sporadik olarak None dönüyordu. Çözüm; PydanticOutputParser kullanıp model çıktısını Markdown fence'lerinden ayıklayıp manuel doğrulamak oldu. Bu deneyim API-bağımlı yapılandırılmış çıktının ne kadar kırılgan olabileceğini gösterdi ve ileride benzer sistemler için fallback parser pattern'inin değerini netleştirdi.</w:t>
      </w:r>
    </w:p>
    <w:p>
      <w:pPr>
        <w:pStyle w:val="Heading1"/>
      </w:pPr>
      <w:r>
        <w:rPr>
          <w:rFonts w:ascii="Times New Roman" w:hAnsi="Times New Roman"/>
          <w:sz w:val="27"/>
        </w:rPr>
        <w:t>3. Stage 1: Custom Embedder Fine-Tuning</w:t>
      </w:r>
    </w:p>
    <w:p>
      <w:pPr>
        <w:pStyle w:val="Heading2"/>
      </w:pPr>
      <w:r>
        <w:rPr>
          <w:rFonts w:ascii="Times New Roman" w:hAnsi="Times New Roman"/>
          <w:sz w:val="23"/>
        </w:rPr>
        <w:t>3.1 Hipotez</w:t>
      </w:r>
    </w:p>
    <w:p>
      <w:pPr>
        <w:spacing w:after="80"/>
      </w:pPr>
      <w:r>
        <w:rPr>
          <w:rFonts w:ascii="Times New Roman" w:hAnsi="Times New Roman"/>
          <w:b w:val="0"/>
          <w:i w:val="0"/>
          <w:sz w:val="22"/>
        </w:rPr>
        <w:t>Baseline mpnet, çok-dilli paraphrase ve STS verisinde önceden eğitilmiştir. Türkçe akademik terminolojide, jargon-yoğun cümlelerde ve uzun abstract'larda yetersiz kalmaktadır. Hipotez: title↔abstract gibi doğal pozitif çiftler ve subject-aware hard negative'lerle yapılan kontrastif fine-tune, Türkçe akademik retrieval kalitesini ölçülebilir biçimde artıracaktır.</w:t>
      </w:r>
    </w:p>
    <w:p>
      <w:pPr>
        <w:pStyle w:val="Heading2"/>
      </w:pPr>
      <w:r>
        <w:rPr>
          <w:rFonts w:ascii="Times New Roman" w:hAnsi="Times New Roman"/>
          <w:sz w:val="23"/>
        </w:rPr>
        <w:t>3.2 Kontrastif Öğrenme — Kavramsal Çerçeve</w:t>
      </w:r>
    </w:p>
    <w:p>
      <w:pPr>
        <w:spacing w:after="80"/>
      </w:pPr>
      <w:r>
        <w:rPr>
          <w:rFonts w:ascii="Times New Roman" w:hAnsi="Times New Roman"/>
          <w:b w:val="0"/>
          <w:i w:val="0"/>
          <w:sz w:val="22"/>
        </w:rPr>
        <w:t>Kontrastif öğrenme; embedder'ı pozitif çiftleri yaklaştırmaya, negatifleri uzaklaştırmaya zorlayan denetimli/yarı-denetimli bir paradigmadır. Her tezde anchor (title) ve positive (abstract) kendiliğinden eşleşir; hard negative ise aynı subject alanından farklı bir tezin abstract'ı olarak seçilir. Bu seçim model'i "yakın ama farklı" durumda discrimination yapmaya zorlar — ki Stage 0 30-soru eval'da gözlenen başarısızlık tam olarak buydu.</w:t>
      </w:r>
    </w:p>
    <w:p>
      <w:pPr>
        <w:spacing w:after="80"/>
      </w:pPr>
      <w:r>
        <w:rPr>
          <w:rFonts w:ascii="Times New Roman" w:hAnsi="Times New Roman"/>
          <w:b w:val="0"/>
          <w:i/>
          <w:sz w:val="22"/>
        </w:rPr>
        <w:t>Loss fonksiyonu (MultipleNegativesRankingLoss / InfoNCE):</w:t>
      </w:r>
    </w:p>
    <w:p>
      <w:pPr>
        <w:spacing w:after="80"/>
      </w:pPr>
      <w:r>
        <w:rPr>
          <w:rFonts w:ascii="Times New Roman" w:hAnsi="Times New Roman"/>
          <w:b w:val="0"/>
          <w:i w:val="0"/>
          <w:sz w:val="22"/>
        </w:rPr>
        <w:t>Her batch; B anchor + B positive + B explicit hard negative içerir. Anchor i için doğru cevap kendi positive'i, yanlış cevaplar (a) verilen explicit hard negative ve (b) batch'teki diğer anchor'ların positive'leri ve hard negative'leridir. Batch=128 iken her anchor 383 yanlış arasından doğruyu seçmeye çalışır. Batch büyüdükçe discriminative sinyal güçlenir; bu yüzden T4 yerine A100 (40 GB) tercih edildi.</w:t>
      </w:r>
    </w:p>
    <w:p>
      <w:pPr>
        <w:pStyle w:val="Heading2"/>
      </w:pPr>
      <w:r>
        <w:rPr>
          <w:rFonts w:ascii="Times New Roman" w:hAnsi="Times New Roman"/>
          <w:sz w:val="23"/>
        </w:rPr>
        <w:t>3.3 Triplet Üretimi</w:t>
      </w:r>
    </w:p>
    <w:tbl>
      <w:tblPr>
        <w:tblStyle w:val="LightGrid-Accent1"/>
        <w:tblW w:type="auto" w:w="0"/>
        <w:tblLook w:firstColumn="1" w:firstRow="1" w:lastColumn="0" w:lastRow="0" w:noHBand="0" w:noVBand="1" w:val="04A0"/>
      </w:tblPr>
      <w:tblGrid>
        <w:gridCol w:w="2880"/>
        <w:gridCol w:w="2880"/>
        <w:gridCol w:w="2880"/>
      </w:tblGrid>
      <w:tr>
        <w:tc>
          <w:tcPr>
            <w:tcW w:type="dxa" w:w="2160"/>
            <w:shd w:val="clear" w:color="auto" w:fill="1F4E79"/>
          </w:tcPr>
          <w:p>
            <w:r/>
            <w:r>
              <w:rPr>
                <w:rFonts w:ascii="Times New Roman" w:hAnsi="Times New Roman"/>
                <w:b/>
                <w:color w:val="FFFFFF"/>
                <w:sz w:val="21"/>
              </w:rPr>
              <w:t>Alan</w:t>
            </w:r>
          </w:p>
        </w:tc>
        <w:tc>
          <w:tcPr>
            <w:tcW w:type="dxa" w:w="5040"/>
            <w:shd w:val="clear" w:color="auto" w:fill="1F4E79"/>
          </w:tcPr>
          <w:p>
            <w:r/>
            <w:r>
              <w:rPr>
                <w:rFonts w:ascii="Times New Roman" w:hAnsi="Times New Roman"/>
                <w:b/>
                <w:color w:val="FFFFFF"/>
                <w:sz w:val="21"/>
              </w:rPr>
              <w:t>İçerik</w:t>
            </w:r>
          </w:p>
        </w:tc>
        <w:tc>
          <w:tcPr>
            <w:tcW w:type="dxa" w:w="2160"/>
            <w:shd w:val="clear" w:color="auto" w:fill="1F4E79"/>
          </w:tcPr>
          <w:p>
            <w:r/>
            <w:r>
              <w:rPr>
                <w:rFonts w:ascii="Times New Roman" w:hAnsi="Times New Roman"/>
                <w:b/>
                <w:color w:val="FFFFFF"/>
                <w:sz w:val="21"/>
              </w:rPr>
              <w:t>Kalite eşiği</w:t>
            </w:r>
          </w:p>
        </w:tc>
      </w:tr>
      <w:tr>
        <w:tc>
          <w:tcPr>
            <w:tcW w:type="dxa" w:w="2160"/>
          </w:tcPr>
          <w:p>
            <w:r/>
            <w:r>
              <w:rPr>
                <w:rFonts w:ascii="Times New Roman" w:hAnsi="Times New Roman"/>
                <w:sz w:val="20"/>
              </w:rPr>
              <w:t>anchor</w:t>
            </w:r>
          </w:p>
        </w:tc>
        <w:tc>
          <w:tcPr>
            <w:tcW w:type="dxa" w:w="5040"/>
          </w:tcPr>
          <w:p>
            <w:r/>
            <w:r>
              <w:rPr>
                <w:rFonts w:ascii="Times New Roman" w:hAnsi="Times New Roman"/>
                <w:sz w:val="20"/>
              </w:rPr>
              <w:t>title_tr (tez başlığı)</w:t>
            </w:r>
          </w:p>
        </w:tc>
        <w:tc>
          <w:tcPr>
            <w:tcW w:type="dxa" w:w="2160"/>
          </w:tcPr>
          <w:p>
            <w:r/>
            <w:r>
              <w:rPr>
                <w:rFonts w:ascii="Times New Roman" w:hAnsi="Times New Roman"/>
                <w:sz w:val="20"/>
              </w:rPr>
              <w:t>≥ 5 karakter</w:t>
            </w:r>
          </w:p>
        </w:tc>
      </w:tr>
      <w:tr>
        <w:tc>
          <w:tcPr>
            <w:tcW w:type="dxa" w:w="2160"/>
          </w:tcPr>
          <w:p>
            <w:r/>
            <w:r>
              <w:rPr>
                <w:rFonts w:ascii="Times New Roman" w:hAnsi="Times New Roman"/>
                <w:sz w:val="20"/>
              </w:rPr>
              <w:t>positive</w:t>
            </w:r>
          </w:p>
        </w:tc>
        <w:tc>
          <w:tcPr>
            <w:tcW w:type="dxa" w:w="5040"/>
          </w:tcPr>
          <w:p>
            <w:r/>
            <w:r>
              <w:rPr>
                <w:rFonts w:ascii="Times New Roman" w:hAnsi="Times New Roman"/>
                <w:sz w:val="20"/>
              </w:rPr>
              <w:t>abstract_tr (özet)</w:t>
            </w:r>
          </w:p>
        </w:tc>
        <w:tc>
          <w:tcPr>
            <w:tcW w:type="dxa" w:w="2160"/>
          </w:tcPr>
          <w:p>
            <w:r/>
            <w:r>
              <w:rPr>
                <w:rFonts w:ascii="Times New Roman" w:hAnsi="Times New Roman"/>
                <w:sz w:val="20"/>
              </w:rPr>
              <w:t>≥ 200 karakter</w:t>
            </w:r>
          </w:p>
        </w:tc>
      </w:tr>
      <w:tr>
        <w:tc>
          <w:tcPr>
            <w:tcW w:type="dxa" w:w="2160"/>
          </w:tcPr>
          <w:p>
            <w:r/>
            <w:r>
              <w:rPr>
                <w:rFonts w:ascii="Times New Roman" w:hAnsi="Times New Roman"/>
                <w:sz w:val="20"/>
              </w:rPr>
              <w:t>hard_negative</w:t>
            </w:r>
          </w:p>
        </w:tc>
        <w:tc>
          <w:tcPr>
            <w:tcW w:type="dxa" w:w="5040"/>
          </w:tcPr>
          <w:p>
            <w:r/>
            <w:r>
              <w:rPr>
                <w:rFonts w:ascii="Times New Roman" w:hAnsi="Times New Roman"/>
                <w:sz w:val="20"/>
              </w:rPr>
              <w:t>Aynı subject alanından farklı tezin abstract'ı</w:t>
            </w:r>
          </w:p>
        </w:tc>
        <w:tc>
          <w:tcPr>
            <w:tcW w:type="dxa" w:w="2160"/>
          </w:tcPr>
          <w:p>
            <w:r/>
            <w:r>
              <w:rPr>
                <w:rFonts w:ascii="Times New Roman" w:hAnsi="Times New Roman"/>
                <w:sz w:val="20"/>
              </w:rPr>
              <w:t>Mümkün değilse rastgele</w:t>
            </w:r>
          </w:p>
        </w:tc>
      </w:tr>
    </w:tbl>
    <w:p/>
    <w:p>
      <w:pPr>
        <w:spacing w:after="80"/>
      </w:pPr>
      <w:r>
        <w:rPr>
          <w:rFonts w:ascii="Times New Roman" w:hAnsi="Times New Roman"/>
          <w:b w:val="0"/>
          <w:i w:val="0"/>
          <w:sz w:val="22"/>
        </w:rPr>
        <w:t>633,965 triplet; SEED=42 ile deterministik (yeniden üretilebilirlik için). Subject alanı listesi defaultdict(list) ile O(1) erişimle indekslendi. Aynı tezi negative olarak sürüklememek için maksimum 5 deneme ile farklı bir indeks seçildi.</w:t>
      </w:r>
    </w:p>
    <w:p>
      <w:pPr>
        <w:pStyle w:val="Heading2"/>
      </w:pPr>
      <w:r>
        <w:rPr>
          <w:rFonts w:ascii="Times New Roman" w:hAnsi="Times New Roman"/>
          <w:sz w:val="23"/>
        </w:rPr>
        <w:t>3.4 Eğitim Yapılandırması</w:t>
      </w:r>
    </w:p>
    <w:tbl>
      <w:tblPr>
        <w:tblStyle w:val="LightGrid-Accent1"/>
        <w:tblW w:type="auto" w:w="0"/>
        <w:tblLook w:firstColumn="1" w:firstRow="1" w:lastColumn="0" w:lastRow="0" w:noHBand="0" w:noVBand="1" w:val="04A0"/>
      </w:tblPr>
      <w:tblGrid>
        <w:gridCol w:w="2880"/>
        <w:gridCol w:w="2880"/>
        <w:gridCol w:w="2880"/>
      </w:tblGrid>
      <w:tr>
        <w:tc>
          <w:tcPr>
            <w:tcW w:type="dxa" w:w="2160"/>
            <w:shd w:val="clear" w:color="auto" w:fill="1F4E79"/>
          </w:tcPr>
          <w:p>
            <w:r/>
            <w:r>
              <w:rPr>
                <w:rFonts w:ascii="Times New Roman" w:hAnsi="Times New Roman"/>
                <w:b/>
                <w:color w:val="FFFFFF"/>
                <w:sz w:val="21"/>
              </w:rPr>
              <w:t>Hiperparametre</w:t>
            </w:r>
          </w:p>
        </w:tc>
        <w:tc>
          <w:tcPr>
            <w:tcW w:type="dxa" w:w="2880"/>
            <w:shd w:val="clear" w:color="auto" w:fill="1F4E79"/>
          </w:tcPr>
          <w:p>
            <w:r/>
            <w:r>
              <w:rPr>
                <w:rFonts w:ascii="Times New Roman" w:hAnsi="Times New Roman"/>
                <w:b/>
                <w:color w:val="FFFFFF"/>
                <w:sz w:val="21"/>
              </w:rPr>
              <w:t>Değer</w:t>
            </w:r>
          </w:p>
        </w:tc>
        <w:tc>
          <w:tcPr>
            <w:tcW w:type="dxa" w:w="4320"/>
            <w:shd w:val="clear" w:color="auto" w:fill="1F4E79"/>
          </w:tcPr>
          <w:p>
            <w:r/>
            <w:r>
              <w:rPr>
                <w:rFonts w:ascii="Times New Roman" w:hAnsi="Times New Roman"/>
                <w:b/>
                <w:color w:val="FFFFFF"/>
                <w:sz w:val="21"/>
              </w:rPr>
              <w:t>Gerekçe</w:t>
            </w:r>
          </w:p>
        </w:tc>
      </w:tr>
      <w:tr>
        <w:tc>
          <w:tcPr>
            <w:tcW w:type="dxa" w:w="2160"/>
          </w:tcPr>
          <w:p>
            <w:r/>
            <w:r>
              <w:rPr>
                <w:rFonts w:ascii="Times New Roman" w:hAnsi="Times New Roman"/>
                <w:sz w:val="20"/>
              </w:rPr>
              <w:t>Base model</w:t>
            </w:r>
          </w:p>
        </w:tc>
        <w:tc>
          <w:tcPr>
            <w:tcW w:type="dxa" w:w="2880"/>
          </w:tcPr>
          <w:p>
            <w:r/>
            <w:r>
              <w:rPr>
                <w:rFonts w:ascii="Times New Roman" w:hAnsi="Times New Roman"/>
                <w:sz w:val="20"/>
              </w:rPr>
              <w:t>paraphrase-multilingual-mpnet-base-v2</w:t>
            </w:r>
          </w:p>
        </w:tc>
        <w:tc>
          <w:tcPr>
            <w:tcW w:type="dxa" w:w="4320"/>
          </w:tcPr>
          <w:p>
            <w:r/>
            <w:r>
              <w:rPr>
                <w:rFonts w:ascii="Times New Roman" w:hAnsi="Times New Roman"/>
                <w:sz w:val="20"/>
              </w:rPr>
              <w:t>768-dim, çok dilli, kanıtlanmış başlangıç</w:t>
            </w:r>
          </w:p>
        </w:tc>
      </w:tr>
      <w:tr>
        <w:tc>
          <w:tcPr>
            <w:tcW w:type="dxa" w:w="2160"/>
          </w:tcPr>
          <w:p>
            <w:r/>
            <w:r>
              <w:rPr>
                <w:rFonts w:ascii="Times New Roman" w:hAnsi="Times New Roman"/>
                <w:sz w:val="20"/>
              </w:rPr>
              <w:t>Loss</w:t>
            </w:r>
          </w:p>
        </w:tc>
        <w:tc>
          <w:tcPr>
            <w:tcW w:type="dxa" w:w="2880"/>
          </w:tcPr>
          <w:p>
            <w:r/>
            <w:r>
              <w:rPr>
                <w:rFonts w:ascii="Times New Roman" w:hAnsi="Times New Roman"/>
                <w:sz w:val="20"/>
              </w:rPr>
              <w:t>MultipleNegativesRankingLoss</w:t>
            </w:r>
          </w:p>
        </w:tc>
        <w:tc>
          <w:tcPr>
            <w:tcW w:type="dxa" w:w="4320"/>
          </w:tcPr>
          <w:p>
            <w:r/>
            <w:r>
              <w:rPr>
                <w:rFonts w:ascii="Times New Roman" w:hAnsi="Times New Roman"/>
                <w:sz w:val="20"/>
              </w:rPr>
              <w:t>Açık hard neg + ücretsiz in-batch neg</w:t>
            </w:r>
          </w:p>
        </w:tc>
      </w:tr>
      <w:tr>
        <w:tc>
          <w:tcPr>
            <w:tcW w:type="dxa" w:w="2160"/>
          </w:tcPr>
          <w:p>
            <w:r/>
            <w:r>
              <w:rPr>
                <w:rFonts w:ascii="Times New Roman" w:hAnsi="Times New Roman"/>
                <w:sz w:val="20"/>
              </w:rPr>
              <w:t>Optimizer</w:t>
            </w:r>
          </w:p>
        </w:tc>
        <w:tc>
          <w:tcPr>
            <w:tcW w:type="dxa" w:w="2880"/>
          </w:tcPr>
          <w:p>
            <w:r/>
            <w:r>
              <w:rPr>
                <w:rFonts w:ascii="Times New Roman" w:hAnsi="Times New Roman"/>
                <w:sz w:val="20"/>
              </w:rPr>
              <w:t>AdamW</w:t>
            </w:r>
          </w:p>
        </w:tc>
        <w:tc>
          <w:tcPr>
            <w:tcW w:type="dxa" w:w="4320"/>
          </w:tcPr>
          <w:p>
            <w:r/>
            <w:r>
              <w:rPr>
                <w:rFonts w:ascii="Times New Roman" w:hAnsi="Times New Roman"/>
                <w:sz w:val="20"/>
              </w:rPr>
              <w:t>Sentence-Transformers default</w:t>
            </w:r>
          </w:p>
        </w:tc>
      </w:tr>
      <w:tr>
        <w:tc>
          <w:tcPr>
            <w:tcW w:type="dxa" w:w="2160"/>
          </w:tcPr>
          <w:p>
            <w:r/>
            <w:r>
              <w:rPr>
                <w:rFonts w:ascii="Times New Roman" w:hAnsi="Times New Roman"/>
                <w:sz w:val="20"/>
              </w:rPr>
              <w:t>Learning rate</w:t>
            </w:r>
          </w:p>
        </w:tc>
        <w:tc>
          <w:tcPr>
            <w:tcW w:type="dxa" w:w="2880"/>
          </w:tcPr>
          <w:p>
            <w:r/>
            <w:r>
              <w:rPr>
                <w:rFonts w:ascii="Times New Roman" w:hAnsi="Times New Roman"/>
                <w:sz w:val="20"/>
              </w:rPr>
              <w:t>2e-5</w:t>
            </w:r>
          </w:p>
        </w:tc>
        <w:tc>
          <w:tcPr>
            <w:tcW w:type="dxa" w:w="4320"/>
          </w:tcPr>
          <w:p>
            <w:r/>
            <w:r>
              <w:rPr>
                <w:rFonts w:ascii="Times New Roman" w:hAnsi="Times New Roman"/>
                <w:sz w:val="20"/>
              </w:rPr>
              <w:t>Pre-trained bilgiyi korumak (catastrophic forgetting'ten kaçınmak)</w:t>
            </w:r>
          </w:p>
        </w:tc>
      </w:tr>
      <w:tr>
        <w:tc>
          <w:tcPr>
            <w:tcW w:type="dxa" w:w="2160"/>
          </w:tcPr>
          <w:p>
            <w:r/>
            <w:r>
              <w:rPr>
                <w:rFonts w:ascii="Times New Roman" w:hAnsi="Times New Roman"/>
                <w:sz w:val="20"/>
              </w:rPr>
              <w:t>Warmup</w:t>
            </w:r>
          </w:p>
        </w:tc>
        <w:tc>
          <w:tcPr>
            <w:tcW w:type="dxa" w:w="2880"/>
          </w:tcPr>
          <w:p>
            <w:r/>
            <w:r>
              <w:rPr>
                <w:rFonts w:ascii="Times New Roman" w:hAnsi="Times New Roman"/>
                <w:sz w:val="20"/>
              </w:rPr>
              <w:t>%3</w:t>
            </w:r>
          </w:p>
        </w:tc>
        <w:tc>
          <w:tcPr>
            <w:tcW w:type="dxa" w:w="4320"/>
          </w:tcPr>
          <w:p>
            <w:r/>
            <w:r>
              <w:rPr>
                <w:rFonts w:ascii="Times New Roman" w:hAnsi="Times New Roman"/>
                <w:sz w:val="20"/>
              </w:rPr>
              <w:t>İlk adımlarda yumuşak ısınma</w:t>
            </w:r>
          </w:p>
        </w:tc>
      </w:tr>
      <w:tr>
        <w:tc>
          <w:tcPr>
            <w:tcW w:type="dxa" w:w="2160"/>
          </w:tcPr>
          <w:p>
            <w:r/>
            <w:r>
              <w:rPr>
                <w:rFonts w:ascii="Times New Roman" w:hAnsi="Times New Roman"/>
                <w:sz w:val="20"/>
              </w:rPr>
              <w:t>Batch size</w:t>
            </w:r>
          </w:p>
        </w:tc>
        <w:tc>
          <w:tcPr>
            <w:tcW w:type="dxa" w:w="2880"/>
          </w:tcPr>
          <w:p>
            <w:r/>
            <w:r>
              <w:rPr>
                <w:rFonts w:ascii="Times New Roman" w:hAnsi="Times New Roman"/>
                <w:sz w:val="20"/>
              </w:rPr>
              <w:t>128 (A100 40 GB)</w:t>
            </w:r>
          </w:p>
        </w:tc>
        <w:tc>
          <w:tcPr>
            <w:tcW w:type="dxa" w:w="4320"/>
          </w:tcPr>
          <w:p>
            <w:r/>
            <w:r>
              <w:rPr>
                <w:rFonts w:ascii="Times New Roman" w:hAnsi="Times New Roman"/>
                <w:sz w:val="20"/>
              </w:rPr>
              <w:t>Daha güçlü contrastive sinyal</w:t>
            </w:r>
          </w:p>
        </w:tc>
      </w:tr>
      <w:tr>
        <w:tc>
          <w:tcPr>
            <w:tcW w:type="dxa" w:w="2160"/>
          </w:tcPr>
          <w:p>
            <w:r/>
            <w:r>
              <w:rPr>
                <w:rFonts w:ascii="Times New Roman" w:hAnsi="Times New Roman"/>
                <w:sz w:val="20"/>
              </w:rPr>
              <w:t>Max seq length</w:t>
            </w:r>
          </w:p>
        </w:tc>
        <w:tc>
          <w:tcPr>
            <w:tcW w:type="dxa" w:w="2880"/>
          </w:tcPr>
          <w:p>
            <w:r/>
            <w:r>
              <w:rPr>
                <w:rFonts w:ascii="Times New Roman" w:hAnsi="Times New Roman"/>
                <w:sz w:val="20"/>
              </w:rPr>
              <w:t>256</w:t>
            </w:r>
          </w:p>
        </w:tc>
        <w:tc>
          <w:tcPr>
            <w:tcW w:type="dxa" w:w="4320"/>
          </w:tcPr>
          <w:p>
            <w:r/>
            <w:r>
              <w:rPr>
                <w:rFonts w:ascii="Times New Roman" w:hAnsi="Times New Roman"/>
                <w:sz w:val="20"/>
              </w:rPr>
              <w:t>Ortalama abstract 100-150 token; 256 yeterli</w:t>
            </w:r>
          </w:p>
        </w:tc>
      </w:tr>
      <w:tr>
        <w:tc>
          <w:tcPr>
            <w:tcW w:type="dxa" w:w="2160"/>
          </w:tcPr>
          <w:p>
            <w:r/>
            <w:r>
              <w:rPr>
                <w:rFonts w:ascii="Times New Roman" w:hAnsi="Times New Roman"/>
                <w:sz w:val="20"/>
              </w:rPr>
              <w:t>Mixed precision</w:t>
            </w:r>
          </w:p>
        </w:tc>
        <w:tc>
          <w:tcPr>
            <w:tcW w:type="dxa" w:w="2880"/>
          </w:tcPr>
          <w:p>
            <w:r/>
            <w:r>
              <w:rPr>
                <w:rFonts w:ascii="Times New Roman" w:hAnsi="Times New Roman"/>
                <w:sz w:val="20"/>
              </w:rPr>
              <w:t>fp16 (use_amp=True)</w:t>
            </w:r>
          </w:p>
        </w:tc>
        <w:tc>
          <w:tcPr>
            <w:tcW w:type="dxa" w:w="4320"/>
          </w:tcPr>
          <w:p>
            <w:r/>
            <w:r>
              <w:rPr>
                <w:rFonts w:ascii="Times New Roman" w:hAnsi="Times New Roman"/>
                <w:sz w:val="20"/>
              </w:rPr>
              <w:t>Bellek yarıya iner, A100 tensor core hızlanır</w:t>
            </w:r>
          </w:p>
        </w:tc>
      </w:tr>
      <w:tr>
        <w:tc>
          <w:tcPr>
            <w:tcW w:type="dxa" w:w="2160"/>
          </w:tcPr>
          <w:p>
            <w:r/>
            <w:r>
              <w:rPr>
                <w:rFonts w:ascii="Times New Roman" w:hAnsi="Times New Roman"/>
                <w:sz w:val="20"/>
              </w:rPr>
              <w:t>Epochs</w:t>
            </w:r>
          </w:p>
        </w:tc>
        <w:tc>
          <w:tcPr>
            <w:tcW w:type="dxa" w:w="2880"/>
          </w:tcPr>
          <w:p>
            <w:r/>
            <w:r>
              <w:rPr>
                <w:rFonts w:ascii="Times New Roman" w:hAnsi="Times New Roman"/>
                <w:sz w:val="20"/>
              </w:rPr>
              <w:t>1</w:t>
            </w:r>
          </w:p>
        </w:tc>
        <w:tc>
          <w:tcPr>
            <w:tcW w:type="dxa" w:w="4320"/>
          </w:tcPr>
          <w:p>
            <w:r/>
            <w:r>
              <w:rPr>
                <w:rFonts w:ascii="Times New Roman" w:hAnsi="Times New Roman"/>
                <w:sz w:val="20"/>
              </w:rPr>
              <w:t>Domain fine-tune'da çoklu epoch overfit yapar</w:t>
            </w:r>
          </w:p>
        </w:tc>
      </w:tr>
    </w:tbl>
    <w:p/>
    <w:p>
      <w:pPr>
        <w:pStyle w:val="Heading2"/>
      </w:pPr>
      <w:r>
        <w:rPr>
          <w:rFonts w:ascii="Times New Roman" w:hAnsi="Times New Roman"/>
          <w:sz w:val="23"/>
        </w:rPr>
        <w:t>3.5 Eğitim Sonuçları</w:t>
      </w:r>
    </w:p>
    <w:p>
      <w:pPr>
        <w:spacing w:after="80"/>
      </w:pPr>
      <w:r>
        <w:rPr>
          <w:rFonts w:ascii="Times New Roman" w:hAnsi="Times New Roman"/>
          <w:b w:val="0"/>
          <w:i w:val="0"/>
          <w:sz w:val="22"/>
        </w:rPr>
        <w:t>Tek epoch; 19,812 step; 68.9 dakika (A100 SXM4-40GB). Loss 0.243 → 0.062 (yaklaşık 4x azalma). Eğri yumuşak; collapse (önceki unsupervised SimCSE denemesindeki gibi) gözlenmedi. Çıktı modeli hakansabunis/trakad-embed-v2 olarak HF Hub'a yayımlandı.</w:t>
      </w:r>
    </w:p>
    <w:p>
      <w:pPr>
        <w:pStyle w:val="Heading1"/>
      </w:pPr>
      <w:r>
        <w:rPr>
          <w:rFonts w:ascii="Times New Roman" w:hAnsi="Times New Roman"/>
          <w:sz w:val="27"/>
        </w:rPr>
        <w:t>4. Veri Pipeline'ı ve MLOps</w:t>
      </w:r>
    </w:p>
    <w:p>
      <w:pPr>
        <w:spacing w:after="80"/>
      </w:pPr>
      <w:r>
        <w:rPr>
          <w:rFonts w:ascii="Times New Roman" w:hAnsi="Times New Roman"/>
          <w:b w:val="0"/>
          <w:i w:val="0"/>
          <w:sz w:val="22"/>
        </w:rPr>
        <w:t>Reproducibility'nin merkezinde Hugging Face Hub var. Sürecin her ana çıktısı (filtered parquet, training triplets ihtiyaç olursa, fine-tune model, Chroma indeks) Hub'a versiyonlu olarak yazılıyor. Kod GitHub'da, model ve veri Hub'da, demo Space'te. Lokal makine sadece bir orkestrasyon noktası, tek nokta hatası değil.</w:t>
      </w:r>
    </w:p>
    <w:tbl>
      <w:tblPr>
        <w:tblStyle w:val="LightGrid-Accent1"/>
        <w:tblW w:type="auto" w:w="0"/>
        <w:tblLook w:firstColumn="1" w:firstRow="1" w:lastColumn="0" w:lastRow="0" w:noHBand="0" w:noVBand="1" w:val="04A0"/>
      </w:tblPr>
      <w:tblGrid>
        <w:gridCol w:w="2880"/>
        <w:gridCol w:w="2880"/>
        <w:gridCol w:w="2880"/>
      </w:tblGrid>
      <w:tr>
        <w:tc>
          <w:tcPr>
            <w:tcW w:type="dxa" w:w="1728"/>
            <w:shd w:val="clear" w:color="auto" w:fill="1F4E79"/>
          </w:tcPr>
          <w:p>
            <w:r/>
            <w:r>
              <w:rPr>
                <w:rFonts w:ascii="Times New Roman" w:hAnsi="Times New Roman"/>
                <w:b/>
                <w:color w:val="FFFFFF"/>
                <w:sz w:val="21"/>
              </w:rPr>
              <w:t>Aşama</w:t>
            </w:r>
          </w:p>
        </w:tc>
        <w:tc>
          <w:tcPr>
            <w:tcW w:type="dxa" w:w="3600"/>
            <w:shd w:val="clear" w:color="auto" w:fill="1F4E79"/>
          </w:tcPr>
          <w:p>
            <w:r/>
            <w:r>
              <w:rPr>
                <w:rFonts w:ascii="Times New Roman" w:hAnsi="Times New Roman"/>
                <w:b/>
                <w:color w:val="FFFFFF"/>
                <w:sz w:val="21"/>
              </w:rPr>
              <w:t>Üretim</w:t>
            </w:r>
          </w:p>
        </w:tc>
        <w:tc>
          <w:tcPr>
            <w:tcW w:type="dxa" w:w="4032"/>
            <w:shd w:val="clear" w:color="auto" w:fill="1F4E79"/>
          </w:tcPr>
          <w:p>
            <w:r/>
            <w:r>
              <w:rPr>
                <w:rFonts w:ascii="Times New Roman" w:hAnsi="Times New Roman"/>
                <w:b/>
                <w:color w:val="FFFFFF"/>
                <w:sz w:val="21"/>
              </w:rPr>
              <w:t>Tutucu (artifact store)</w:t>
            </w:r>
          </w:p>
        </w:tc>
      </w:tr>
      <w:tr>
        <w:tc>
          <w:tcPr>
            <w:tcW w:type="dxa" w:w="1728"/>
          </w:tcPr>
          <w:p>
            <w:r/>
            <w:r>
              <w:rPr>
                <w:rFonts w:ascii="Times New Roman" w:hAnsi="Times New Roman"/>
                <w:sz w:val="20"/>
              </w:rPr>
              <w:t>Harvest</w:t>
            </w:r>
          </w:p>
        </w:tc>
        <w:tc>
          <w:tcPr>
            <w:tcW w:type="dxa" w:w="3600"/>
          </w:tcPr>
          <w:p>
            <w:r/>
            <w:r>
              <w:rPr>
                <w:rFonts w:ascii="Times New Roman" w:hAnsi="Times New Roman"/>
                <w:sz w:val="20"/>
              </w:rPr>
              <w:t>raw_records.jsonl</w:t>
            </w:r>
          </w:p>
        </w:tc>
        <w:tc>
          <w:tcPr>
            <w:tcW w:type="dxa" w:w="4032"/>
          </w:tcPr>
          <w:p>
            <w:r/>
            <w:r>
              <w:rPr>
                <w:rFonts w:ascii="Times New Roman" w:hAnsi="Times New Roman"/>
                <w:sz w:val="20"/>
              </w:rPr>
              <w:t>Lokal (≈3 GB)</w:t>
            </w:r>
          </w:p>
        </w:tc>
      </w:tr>
      <w:tr>
        <w:tc>
          <w:tcPr>
            <w:tcW w:type="dxa" w:w="1728"/>
          </w:tcPr>
          <w:p>
            <w:r/>
            <w:r>
              <w:rPr>
                <w:rFonts w:ascii="Times New Roman" w:hAnsi="Times New Roman"/>
                <w:sz w:val="20"/>
              </w:rPr>
              <w:t>Filter</w:t>
            </w:r>
          </w:p>
        </w:tc>
        <w:tc>
          <w:tcPr>
            <w:tcW w:type="dxa" w:w="3600"/>
          </w:tcPr>
          <w:p>
            <w:r/>
            <w:r>
              <w:rPr>
                <w:rFonts w:ascii="Times New Roman" w:hAnsi="Times New Roman"/>
                <w:sz w:val="20"/>
              </w:rPr>
              <w:t>abstracts_filtered.parquet</w:t>
            </w:r>
          </w:p>
        </w:tc>
        <w:tc>
          <w:tcPr>
            <w:tcW w:type="dxa" w:w="4032"/>
          </w:tcPr>
          <w:p>
            <w:r/>
            <w:r>
              <w:rPr>
                <w:rFonts w:ascii="Times New Roman" w:hAnsi="Times New Roman"/>
                <w:sz w:val="20"/>
              </w:rPr>
              <w:t>HF Hub (dataset)</w:t>
            </w:r>
          </w:p>
        </w:tc>
      </w:tr>
      <w:tr>
        <w:tc>
          <w:tcPr>
            <w:tcW w:type="dxa" w:w="1728"/>
          </w:tcPr>
          <w:p>
            <w:r/>
            <w:r>
              <w:rPr>
                <w:rFonts w:ascii="Times New Roman" w:hAnsi="Times New Roman"/>
                <w:sz w:val="20"/>
              </w:rPr>
              <w:t>Index v1</w:t>
            </w:r>
          </w:p>
        </w:tc>
        <w:tc>
          <w:tcPr>
            <w:tcW w:type="dxa" w:w="3600"/>
          </w:tcPr>
          <w:p>
            <w:r/>
            <w:r>
              <w:rPr>
                <w:rFonts w:ascii="Times New Roman" w:hAnsi="Times New Roman"/>
                <w:sz w:val="20"/>
              </w:rPr>
              <w:t>chroma_db/</w:t>
            </w:r>
          </w:p>
        </w:tc>
        <w:tc>
          <w:tcPr>
            <w:tcW w:type="dxa" w:w="4032"/>
          </w:tcPr>
          <w:p>
            <w:r/>
            <w:r>
              <w:rPr>
                <w:rFonts w:ascii="Times New Roman" w:hAnsi="Times New Roman"/>
                <w:sz w:val="20"/>
              </w:rPr>
              <w:t>HF Hub (dataset, alt dizin)</w:t>
            </w:r>
          </w:p>
        </w:tc>
      </w:tr>
      <w:tr>
        <w:tc>
          <w:tcPr>
            <w:tcW w:type="dxa" w:w="1728"/>
          </w:tcPr>
          <w:p>
            <w:r/>
            <w:r>
              <w:rPr>
                <w:rFonts w:ascii="Times New Roman" w:hAnsi="Times New Roman"/>
                <w:sz w:val="20"/>
              </w:rPr>
              <w:t>Embedder v2</w:t>
            </w:r>
          </w:p>
        </w:tc>
        <w:tc>
          <w:tcPr>
            <w:tcW w:type="dxa" w:w="3600"/>
          </w:tcPr>
          <w:p>
            <w:r/>
            <w:r>
              <w:rPr>
                <w:rFonts w:ascii="Times New Roman" w:hAnsi="Times New Roman"/>
                <w:sz w:val="20"/>
              </w:rPr>
              <w:t>trakad-embed-v2/</w:t>
            </w:r>
          </w:p>
        </w:tc>
        <w:tc>
          <w:tcPr>
            <w:tcW w:type="dxa" w:w="4032"/>
          </w:tcPr>
          <w:p>
            <w:r/>
            <w:r>
              <w:rPr>
                <w:rFonts w:ascii="Times New Roman" w:hAnsi="Times New Roman"/>
                <w:sz w:val="20"/>
              </w:rPr>
              <w:t>HF Hub (model)</w:t>
            </w:r>
          </w:p>
        </w:tc>
      </w:tr>
      <w:tr>
        <w:tc>
          <w:tcPr>
            <w:tcW w:type="dxa" w:w="1728"/>
          </w:tcPr>
          <w:p>
            <w:r/>
            <w:r>
              <w:rPr>
                <w:rFonts w:ascii="Times New Roman" w:hAnsi="Times New Roman"/>
                <w:sz w:val="20"/>
              </w:rPr>
              <w:t>Index v2</w:t>
            </w:r>
          </w:p>
        </w:tc>
        <w:tc>
          <w:tcPr>
            <w:tcW w:type="dxa" w:w="3600"/>
          </w:tcPr>
          <w:p>
            <w:r/>
            <w:r>
              <w:rPr>
                <w:rFonts w:ascii="Times New Roman" w:hAnsi="Times New Roman"/>
                <w:sz w:val="20"/>
              </w:rPr>
              <w:t>chroma_db_v2/</w:t>
            </w:r>
          </w:p>
        </w:tc>
        <w:tc>
          <w:tcPr>
            <w:tcW w:type="dxa" w:w="4032"/>
          </w:tcPr>
          <w:p>
            <w:r/>
            <w:r>
              <w:rPr>
                <w:rFonts w:ascii="Times New Roman" w:hAnsi="Times New Roman"/>
                <w:sz w:val="20"/>
              </w:rPr>
              <w:t>HF Hub (dataset, alt dizin)</w:t>
            </w:r>
          </w:p>
        </w:tc>
      </w:tr>
      <w:tr>
        <w:tc>
          <w:tcPr>
            <w:tcW w:type="dxa" w:w="1728"/>
          </w:tcPr>
          <w:p>
            <w:r/>
            <w:r>
              <w:rPr>
                <w:rFonts w:ascii="Times New Roman" w:hAnsi="Times New Roman"/>
                <w:sz w:val="20"/>
              </w:rPr>
              <w:t>Demo</w:t>
            </w:r>
          </w:p>
        </w:tc>
        <w:tc>
          <w:tcPr>
            <w:tcW w:type="dxa" w:w="3600"/>
          </w:tcPr>
          <w:p>
            <w:r/>
            <w:r>
              <w:rPr>
                <w:rFonts w:ascii="Times New Roman" w:hAnsi="Times New Roman"/>
                <w:sz w:val="20"/>
              </w:rPr>
              <w:t>space/app.py</w:t>
            </w:r>
          </w:p>
        </w:tc>
        <w:tc>
          <w:tcPr>
            <w:tcW w:type="dxa" w:w="4032"/>
          </w:tcPr>
          <w:p>
            <w:r/>
            <w:r>
              <w:rPr>
                <w:rFonts w:ascii="Times New Roman" w:hAnsi="Times New Roman"/>
                <w:sz w:val="20"/>
              </w:rPr>
              <w:t>HF Space (Gradio)</w:t>
            </w:r>
          </w:p>
        </w:tc>
      </w:tr>
      <w:tr>
        <w:tc>
          <w:tcPr>
            <w:tcW w:type="dxa" w:w="1728"/>
          </w:tcPr>
          <w:p>
            <w:r/>
            <w:r>
              <w:rPr>
                <w:rFonts w:ascii="Times New Roman" w:hAnsi="Times New Roman"/>
                <w:sz w:val="20"/>
              </w:rPr>
              <w:t>Kod</w:t>
            </w:r>
          </w:p>
        </w:tc>
        <w:tc>
          <w:tcPr>
            <w:tcW w:type="dxa" w:w="3600"/>
          </w:tcPr>
          <w:p>
            <w:r/>
            <w:r>
              <w:rPr>
                <w:rFonts w:ascii="Times New Roman" w:hAnsi="Times New Roman"/>
                <w:sz w:val="20"/>
              </w:rPr>
              <w:t>src/, scripts/, colab/</w:t>
            </w:r>
          </w:p>
        </w:tc>
        <w:tc>
          <w:tcPr>
            <w:tcW w:type="dxa" w:w="4032"/>
          </w:tcPr>
          <w:p>
            <w:r/>
            <w:r>
              <w:rPr>
                <w:rFonts w:ascii="Times New Roman" w:hAnsi="Times New Roman"/>
                <w:sz w:val="20"/>
              </w:rPr>
              <w:t>GitHub</w:t>
            </w:r>
          </w:p>
        </w:tc>
      </w:tr>
    </w:tbl>
    <w:p/>
    <w:p>
      <w:pPr>
        <w:pStyle w:val="Heading1"/>
      </w:pPr>
      <w:r>
        <w:rPr>
          <w:rFonts w:ascii="Times New Roman" w:hAnsi="Times New Roman"/>
          <w:sz w:val="27"/>
        </w:rPr>
        <w:t>5. Yeni Chroma İndeksinin İnşası (Day 3)</w:t>
      </w:r>
    </w:p>
    <w:p>
      <w:pPr>
        <w:spacing w:after="80"/>
      </w:pPr>
      <w:r>
        <w:rPr>
          <w:rFonts w:ascii="Times New Roman" w:hAnsi="Times New Roman"/>
          <w:b w:val="0"/>
          <w:i w:val="0"/>
          <w:sz w:val="22"/>
        </w:rPr>
        <w:t>Fine-tune edilen embedder, eski indeksle uyumsuzdur (vektör uzayları farklı). Bu yüzden 633,998 dokümanın tamamı trakad-embed-v2 ile yeniden encode edilip Chroma'ya yazıldı. Encode 32.6 dakika (A100, batch=256, normalize_embeddings=True), Chroma indeksleme 30.4 dakika sürdü. Önemli detay: embedding'leri Chroma'ya bir embedding_function vermek yerine doğrudan embeddings= parametresiyle geçirdik — bu, Chroma'nın tek-thread embedding fonksiyonunu çağırması yerine batch encode'un avantajını kullanmamızı sağladı (yaklaşık 10x hızlanma).</w:t>
      </w:r>
    </w:p>
    <w:p>
      <w:pPr>
        <w:spacing w:after="80"/>
      </w:pPr>
      <w:r>
        <w:rPr>
          <w:rFonts w:ascii="Times New Roman" w:hAnsi="Times New Roman"/>
          <w:b w:val="0"/>
          <w:i w:val="0"/>
          <w:sz w:val="22"/>
        </w:rPr>
        <w:t>Buradan doğan ikincil sorun: ChromaDB 0.5+ collection'a embedding_function verilmediğinde persisted config name="default" tutuyor; sonra get_collection ile SentenceTransformerEmbeddingFunction iliştirmek istediğimizde isim çakışması ValueError'a sebep oluyor. Çözüm; lokal kodu (vectorstore.py + retriever.py) query'leri kendimiz encode edip query_embeddings= ile vermek üzere refactor etmek oldu. Bu pattern hem v1 hem v2 koleksiyonlarıyla sorunsuz çalışıyor.</w:t>
      </w:r>
    </w:p>
    <w:p>
      <w:pPr>
        <w:pStyle w:val="Heading1"/>
      </w:pPr>
      <w:r>
        <w:rPr>
          <w:rFonts w:ascii="Times New Roman" w:hAnsi="Times New Roman"/>
          <w:sz w:val="27"/>
        </w:rPr>
        <w:t>6. Karşılaşılan Engeller ve Çözümler</w:t>
      </w:r>
    </w:p>
    <w:tbl>
      <w:tblPr>
        <w:tblStyle w:val="LightGrid-Accent1"/>
        <w:tblW w:type="auto" w:w="0"/>
        <w:tblLook w:firstColumn="1" w:firstRow="1" w:lastColumn="0" w:lastRow="0" w:noHBand="0" w:noVBand="1" w:val="04A0"/>
      </w:tblPr>
      <w:tblGrid>
        <w:gridCol w:w="2880"/>
        <w:gridCol w:w="2880"/>
        <w:gridCol w:w="2880"/>
      </w:tblGrid>
      <w:tr>
        <w:tc>
          <w:tcPr>
            <w:tcW w:type="dxa" w:w="2448"/>
            <w:shd w:val="clear" w:color="auto" w:fill="1F4E79"/>
          </w:tcPr>
          <w:p>
            <w:r/>
            <w:r>
              <w:rPr>
                <w:rFonts w:ascii="Times New Roman" w:hAnsi="Times New Roman"/>
                <w:b/>
                <w:color w:val="FFFFFF"/>
                <w:sz w:val="21"/>
              </w:rPr>
              <w:t>Sorun</w:t>
            </w:r>
          </w:p>
        </w:tc>
        <w:tc>
          <w:tcPr>
            <w:tcW w:type="dxa" w:w="3600"/>
            <w:shd w:val="clear" w:color="auto" w:fill="1F4E79"/>
          </w:tcPr>
          <w:p>
            <w:r/>
            <w:r>
              <w:rPr>
                <w:rFonts w:ascii="Times New Roman" w:hAnsi="Times New Roman"/>
                <w:b/>
                <w:color w:val="FFFFFF"/>
                <w:sz w:val="21"/>
              </w:rPr>
              <w:t>Belirti</w:t>
            </w:r>
          </w:p>
        </w:tc>
        <w:tc>
          <w:tcPr>
            <w:tcW w:type="dxa" w:w="3312"/>
            <w:shd w:val="clear" w:color="auto" w:fill="1F4E79"/>
          </w:tcPr>
          <w:p>
            <w:r/>
            <w:r>
              <w:rPr>
                <w:rFonts w:ascii="Times New Roman" w:hAnsi="Times New Roman"/>
                <w:b/>
                <w:color w:val="FFFFFF"/>
                <w:sz w:val="21"/>
              </w:rPr>
              <w:t>Çözüm</w:t>
            </w:r>
          </w:p>
        </w:tc>
      </w:tr>
      <w:tr>
        <w:tc>
          <w:tcPr>
            <w:tcW w:type="dxa" w:w="2448"/>
          </w:tcPr>
          <w:p>
            <w:r/>
            <w:r>
              <w:rPr>
                <w:rFonts w:ascii="Times New Roman" w:hAnsi="Times New Roman"/>
                <w:sz w:val="20"/>
              </w:rPr>
              <w:t>T4 OOM</w:t>
            </w:r>
          </w:p>
        </w:tc>
        <w:tc>
          <w:tcPr>
            <w:tcW w:type="dxa" w:w="3600"/>
          </w:tcPr>
          <w:p>
            <w:r/>
            <w:r>
              <w:rPr>
                <w:rFonts w:ascii="Times New Roman" w:hAnsi="Times New Roman"/>
                <w:sz w:val="20"/>
              </w:rPr>
              <w:t>smoke fit() backward'da CUDA OOM</w:t>
            </w:r>
          </w:p>
        </w:tc>
        <w:tc>
          <w:tcPr>
            <w:tcW w:type="dxa" w:w="3312"/>
          </w:tcPr>
          <w:p>
            <w:r/>
            <w:r>
              <w:rPr>
                <w:rFonts w:ascii="Times New Roman" w:hAnsi="Times New Roman"/>
                <w:sz w:val="20"/>
              </w:rPr>
              <w:t>max_seq=128 + use_amp=True; ardından A100 upgrade ile batch=128 ve max_seq=256 geri</w:t>
            </w:r>
          </w:p>
        </w:tc>
      </w:tr>
      <w:tr>
        <w:tc>
          <w:tcPr>
            <w:tcW w:type="dxa" w:w="2448"/>
          </w:tcPr>
          <w:p>
            <w:r/>
            <w:r>
              <w:rPr>
                <w:rFonts w:ascii="Times New Roman" w:hAnsi="Times New Roman"/>
                <w:sz w:val="20"/>
              </w:rPr>
              <w:t>Chroma 0.5 ef çakışması</w:t>
            </w:r>
          </w:p>
        </w:tc>
        <w:tc>
          <w:tcPr>
            <w:tcW w:type="dxa" w:w="3600"/>
          </w:tcPr>
          <w:p>
            <w:r/>
            <w:r>
              <w:rPr>
                <w:rFonts w:ascii="Times New Roman" w:hAnsi="Times New Roman"/>
                <w:sz w:val="20"/>
              </w:rPr>
              <w:t>get_collection "default vs sentence_transformer" hatası</w:t>
            </w:r>
          </w:p>
        </w:tc>
        <w:tc>
          <w:tcPr>
            <w:tcW w:type="dxa" w:w="3312"/>
          </w:tcPr>
          <w:p>
            <w:r/>
            <w:r>
              <w:rPr>
                <w:rFonts w:ascii="Times New Roman" w:hAnsi="Times New Roman"/>
                <w:sz w:val="20"/>
              </w:rPr>
              <w:t>embedding_function bağlamadan aç, query'leri kendimiz encode et</w:t>
            </w:r>
          </w:p>
        </w:tc>
      </w:tr>
      <w:tr>
        <w:tc>
          <w:tcPr>
            <w:tcW w:type="dxa" w:w="2448"/>
          </w:tcPr>
          <w:p>
            <w:r/>
            <w:r>
              <w:rPr>
                <w:rFonts w:ascii="Times New Roman" w:hAnsi="Times New Roman"/>
                <w:sz w:val="20"/>
              </w:rPr>
              <w:t>function_calling None</w:t>
            </w:r>
          </w:p>
        </w:tc>
        <w:tc>
          <w:tcPr>
            <w:tcW w:type="dxa" w:w="3600"/>
          </w:tcPr>
          <w:p>
            <w:r/>
            <w:r>
              <w:rPr>
                <w:rFonts w:ascii="Times New Roman" w:hAnsi="Times New Roman"/>
                <w:sz w:val="20"/>
              </w:rPr>
              <w:t>DeepSeek planner çıktısı sporadik None</w:t>
            </w:r>
          </w:p>
        </w:tc>
        <w:tc>
          <w:tcPr>
            <w:tcW w:type="dxa" w:w="3312"/>
          </w:tcPr>
          <w:p>
            <w:r/>
            <w:r>
              <w:rPr>
                <w:rFonts w:ascii="Times New Roman" w:hAnsi="Times New Roman"/>
                <w:sz w:val="20"/>
              </w:rPr>
              <w:t>PydanticOutputParser ile fallback; JSON fence'leri strip</w:t>
            </w:r>
          </w:p>
        </w:tc>
      </w:tr>
      <w:tr>
        <w:tc>
          <w:tcPr>
            <w:tcW w:type="dxa" w:w="2448"/>
          </w:tcPr>
          <w:p>
            <w:r/>
            <w:r>
              <w:rPr>
                <w:rFonts w:ascii="Times New Roman" w:hAnsi="Times New Roman"/>
                <w:sz w:val="20"/>
              </w:rPr>
              <w:t>Türkçe karakter API'leri kırması</w:t>
            </w:r>
          </w:p>
        </w:tc>
        <w:tc>
          <w:tcPr>
            <w:tcW w:type="dxa" w:w="3600"/>
          </w:tcPr>
          <w:p>
            <w:r/>
            <w:r>
              <w:rPr>
                <w:rFonts w:ascii="Times New Roman" w:hAnsi="Times New Roman"/>
                <w:sz w:val="20"/>
              </w:rPr>
              <w:t>OpenAlex/Semantic Scholar boş döndürüyor</w:t>
            </w:r>
          </w:p>
        </w:tc>
        <w:tc>
          <w:tcPr>
            <w:tcW w:type="dxa" w:w="3312"/>
          </w:tcPr>
          <w:p>
            <w:r/>
            <w:r>
              <w:rPr>
                <w:rFonts w:ascii="Times New Roman" w:hAnsi="Times New Roman"/>
                <w:sz w:val="20"/>
              </w:rPr>
              <w:t>ASCII transliteration helper + planner'a en_search_terms şeması</w:t>
            </w:r>
          </w:p>
        </w:tc>
      </w:tr>
      <w:tr>
        <w:tc>
          <w:tcPr>
            <w:tcW w:type="dxa" w:w="2448"/>
          </w:tcPr>
          <w:p>
            <w:r/>
            <w:r>
              <w:rPr>
                <w:rFonts w:ascii="Times New Roman" w:hAnsi="Times New Roman"/>
                <w:sz w:val="20"/>
              </w:rPr>
              <w:t>HF Space audioop ImportError</w:t>
            </w:r>
          </w:p>
        </w:tc>
        <w:tc>
          <w:tcPr>
            <w:tcW w:type="dxa" w:w="3600"/>
          </w:tcPr>
          <w:p>
            <w:r/>
            <w:r>
              <w:rPr>
                <w:rFonts w:ascii="Times New Roman" w:hAnsi="Times New Roman"/>
                <w:sz w:val="20"/>
              </w:rPr>
              <w:t>Python 3.13 stdlib kaldırdı</w:t>
            </w:r>
          </w:p>
        </w:tc>
        <w:tc>
          <w:tcPr>
            <w:tcW w:type="dxa" w:w="3312"/>
          </w:tcPr>
          <w:p>
            <w:r/>
            <w:r>
              <w:rPr>
                <w:rFonts w:ascii="Times New Roman" w:hAnsi="Times New Roman"/>
                <w:sz w:val="20"/>
              </w:rPr>
              <w:t>audioop-lts paketi requirements'a eklendi</w:t>
            </w:r>
          </w:p>
        </w:tc>
      </w:tr>
      <w:tr>
        <w:tc>
          <w:tcPr>
            <w:tcW w:type="dxa" w:w="2448"/>
          </w:tcPr>
          <w:p>
            <w:r/>
            <w:r>
              <w:rPr>
                <w:rFonts w:ascii="Times New Roman" w:hAnsi="Times New Roman"/>
                <w:sz w:val="20"/>
              </w:rPr>
              <w:t>API key sızıntısı endişesi</w:t>
            </w:r>
          </w:p>
        </w:tc>
        <w:tc>
          <w:tcPr>
            <w:tcW w:type="dxa" w:w="3600"/>
          </w:tcPr>
          <w:p>
            <w:r/>
            <w:r>
              <w:rPr>
                <w:rFonts w:ascii="Times New Roman" w:hAnsi="Times New Roman"/>
                <w:sz w:val="20"/>
              </w:rPr>
              <w:t>Demo'yu açık paylaşmak isteniyor ama key korumak gerek</w:t>
            </w:r>
          </w:p>
        </w:tc>
        <w:tc>
          <w:tcPr>
            <w:tcW w:type="dxa" w:w="3312"/>
          </w:tcPr>
          <w:p>
            <w:r/>
            <w:r>
              <w:rPr>
                <w:rFonts w:ascii="Times New Roman" w:hAnsi="Times New Roman"/>
                <w:sz w:val="20"/>
              </w:rPr>
              <w:t>BYO-key (Bring Your Own Key) mimarisi: kullanıcı key'ini UI'a girer, sunucuya gitmez</w:t>
            </w:r>
          </w:p>
        </w:tc>
      </w:tr>
    </w:tbl>
    <w:p/>
    <w:p>
      <w:pPr>
        <w:pStyle w:val="Heading1"/>
      </w:pPr>
      <w:r>
        <w:rPr>
          <w:rFonts w:ascii="Times New Roman" w:hAnsi="Times New Roman"/>
          <w:sz w:val="27"/>
        </w:rPr>
        <w:t>7. NLP ve LLM Tarafları (Disiplin Haritası)</w:t>
      </w:r>
    </w:p>
    <w:p>
      <w:pPr>
        <w:spacing w:after="80"/>
      </w:pPr>
      <w:r>
        <w:rPr>
          <w:rFonts w:ascii="Times New Roman" w:hAnsi="Times New Roman"/>
          <w:b w:val="0"/>
          <w:i w:val="0"/>
          <w:sz w:val="22"/>
        </w:rPr>
        <w:t>Proje hem klasik NLP hem modern LLM uygulamasını kapsar. Bu birleşim modern üretim sistemlerinin tipik stack'idir; iki disiplinin nerede ayrılıp nerede birleştiğini açıkça görmek mühendislik olgunluğu için önemlidir.</w:t>
      </w:r>
    </w:p>
    <w:tbl>
      <w:tblPr>
        <w:tblStyle w:val="LightGrid-Accent1"/>
        <w:tblW w:type="auto" w:w="0"/>
        <w:tblLook w:firstColumn="1" w:firstRow="1" w:lastColumn="0" w:lastRow="0" w:noHBand="0" w:noVBand="1" w:val="04A0"/>
      </w:tblPr>
      <w:tblGrid>
        <w:gridCol w:w="4320"/>
        <w:gridCol w:w="4320"/>
      </w:tblGrid>
      <w:tr>
        <w:tc>
          <w:tcPr>
            <w:tcW w:type="dxa" w:w="2880"/>
            <w:shd w:val="clear" w:color="auto" w:fill="1F4E79"/>
          </w:tcPr>
          <w:p>
            <w:r/>
            <w:r>
              <w:rPr>
                <w:rFonts w:ascii="Times New Roman" w:hAnsi="Times New Roman"/>
                <w:b/>
                <w:color w:val="FFFFFF"/>
                <w:sz w:val="21"/>
              </w:rPr>
              <w:t>Disiplin</w:t>
            </w:r>
          </w:p>
        </w:tc>
        <w:tc>
          <w:tcPr>
            <w:tcW w:type="dxa" w:w="6480"/>
            <w:shd w:val="clear" w:color="auto" w:fill="1F4E79"/>
          </w:tcPr>
          <w:p>
            <w:r/>
            <w:r>
              <w:rPr>
                <w:rFonts w:ascii="Times New Roman" w:hAnsi="Times New Roman"/>
                <w:b/>
                <w:color w:val="FFFFFF"/>
                <w:sz w:val="21"/>
              </w:rPr>
              <w:t>Bu projedeki bileşenler</w:t>
            </w:r>
          </w:p>
        </w:tc>
      </w:tr>
      <w:tr>
        <w:tc>
          <w:tcPr>
            <w:tcW w:type="dxa" w:w="2880"/>
          </w:tcPr>
          <w:p>
            <w:r/>
            <w:r>
              <w:rPr>
                <w:rFonts w:ascii="Times New Roman" w:hAnsi="Times New Roman"/>
                <w:sz w:val="20"/>
              </w:rPr>
              <w:t>Klasik NLP</w:t>
            </w:r>
          </w:p>
        </w:tc>
        <w:tc>
          <w:tcPr>
            <w:tcW w:type="dxa" w:w="6480"/>
          </w:tcPr>
          <w:p>
            <w:r/>
            <w:r>
              <w:rPr>
                <w:rFonts w:ascii="Times New Roman" w:hAnsi="Times New Roman"/>
                <w:sz w:val="20"/>
              </w:rPr>
              <w:t>Tokenization, sentencepiece, sequence length yönetimi, transliteration, OAI-PMH/Dublin Core parsing, abstract filtering</w:t>
            </w:r>
          </w:p>
        </w:tc>
      </w:tr>
      <w:tr>
        <w:tc>
          <w:tcPr>
            <w:tcW w:type="dxa" w:w="2880"/>
          </w:tcPr>
          <w:p>
            <w:r/>
            <w:r>
              <w:rPr>
                <w:rFonts w:ascii="Times New Roman" w:hAnsi="Times New Roman"/>
                <w:sz w:val="20"/>
              </w:rPr>
              <w:t>Information Retrieval</w:t>
            </w:r>
          </w:p>
        </w:tc>
        <w:tc>
          <w:tcPr>
            <w:tcW w:type="dxa" w:w="6480"/>
          </w:tcPr>
          <w:p>
            <w:r/>
            <w:r>
              <w:rPr>
                <w:rFonts w:ascii="Times New Roman" w:hAnsi="Times New Roman"/>
                <w:sz w:val="20"/>
              </w:rPr>
              <w:t>ChromaDB + HNSW + cosine, doc concat formatı, query/doc embedding tutarlılığı</w:t>
            </w:r>
          </w:p>
        </w:tc>
      </w:tr>
      <w:tr>
        <w:tc>
          <w:tcPr>
            <w:tcW w:type="dxa" w:w="2880"/>
          </w:tcPr>
          <w:p>
            <w:r/>
            <w:r>
              <w:rPr>
                <w:rFonts w:ascii="Times New Roman" w:hAnsi="Times New Roman"/>
                <w:sz w:val="20"/>
              </w:rPr>
              <w:t>Representation Learning</w:t>
            </w:r>
          </w:p>
        </w:tc>
        <w:tc>
          <w:tcPr>
            <w:tcW w:type="dxa" w:w="6480"/>
          </w:tcPr>
          <w:p>
            <w:r/>
            <w:r>
              <w:rPr>
                <w:rFonts w:ascii="Times New Roman" w:hAnsi="Times New Roman"/>
                <w:sz w:val="20"/>
              </w:rPr>
              <w:t>SimCSE/contrastive learning, MultipleNegativesRankingLoss, hard negative mining, batch size = öğretmen kalitesi</w:t>
            </w:r>
          </w:p>
        </w:tc>
      </w:tr>
      <w:tr>
        <w:tc>
          <w:tcPr>
            <w:tcW w:type="dxa" w:w="2880"/>
          </w:tcPr>
          <w:p>
            <w:r/>
            <w:r>
              <w:rPr>
                <w:rFonts w:ascii="Times New Roman" w:hAnsi="Times New Roman"/>
                <w:sz w:val="20"/>
              </w:rPr>
              <w:t>LLM Engineering</w:t>
            </w:r>
          </w:p>
        </w:tc>
        <w:tc>
          <w:tcPr>
            <w:tcW w:type="dxa" w:w="6480"/>
          </w:tcPr>
          <w:p>
            <w:r/>
            <w:r>
              <w:rPr>
                <w:rFonts w:ascii="Times New Roman" w:hAnsi="Times New Roman"/>
                <w:sz w:val="20"/>
              </w:rPr>
              <w:t>DeepSeek API, structured output (Pydantic), prompt mühendisliği, planner→writer ayrımı</w:t>
            </w:r>
          </w:p>
        </w:tc>
      </w:tr>
      <w:tr>
        <w:tc>
          <w:tcPr>
            <w:tcW w:type="dxa" w:w="2880"/>
          </w:tcPr>
          <w:p>
            <w:r/>
            <w:r>
              <w:rPr>
                <w:rFonts w:ascii="Times New Roman" w:hAnsi="Times New Roman"/>
                <w:sz w:val="20"/>
              </w:rPr>
              <w:t>Agent Orchestration</w:t>
            </w:r>
          </w:p>
        </w:tc>
        <w:tc>
          <w:tcPr>
            <w:tcW w:type="dxa" w:w="6480"/>
          </w:tcPr>
          <w:p>
            <w:r/>
            <w:r>
              <w:rPr>
                <w:rFonts w:ascii="Times New Roman" w:hAnsi="Times New Roman"/>
                <w:sz w:val="20"/>
              </w:rPr>
              <w:t>LangGraph state machine, conditional edges, retry logic, citation discipline</w:t>
            </w:r>
          </w:p>
        </w:tc>
      </w:tr>
      <w:tr>
        <w:tc>
          <w:tcPr>
            <w:tcW w:type="dxa" w:w="2880"/>
          </w:tcPr>
          <w:p>
            <w:r/>
            <w:r>
              <w:rPr>
                <w:rFonts w:ascii="Times New Roman" w:hAnsi="Times New Roman"/>
                <w:sz w:val="20"/>
              </w:rPr>
              <w:t>Evaluation</w:t>
            </w:r>
          </w:p>
        </w:tc>
        <w:tc>
          <w:tcPr>
            <w:tcW w:type="dxa" w:w="6480"/>
          </w:tcPr>
          <w:p>
            <w:r/>
            <w:r>
              <w:rPr>
                <w:rFonts w:ascii="Times New Roman" w:hAnsi="Times New Roman"/>
                <w:sz w:val="20"/>
              </w:rPr>
              <w:t>30-soru golden test, LLM-as-judge (citation accuracy, faithfulness, coverage, holistic), v1↔v2 karşılaştırması</w:t>
            </w:r>
          </w:p>
        </w:tc>
      </w:tr>
      <w:tr>
        <w:tc>
          <w:tcPr>
            <w:tcW w:type="dxa" w:w="2880"/>
          </w:tcPr>
          <w:p>
            <w:r/>
            <w:r>
              <w:rPr>
                <w:rFonts w:ascii="Times New Roman" w:hAnsi="Times New Roman"/>
                <w:sz w:val="20"/>
              </w:rPr>
              <w:t>MLOps</w:t>
            </w:r>
          </w:p>
        </w:tc>
        <w:tc>
          <w:tcPr>
            <w:tcW w:type="dxa" w:w="6480"/>
          </w:tcPr>
          <w:p>
            <w:r/>
            <w:r>
              <w:rPr>
                <w:rFonts w:ascii="Times New Roman" w:hAnsi="Times New Roman"/>
                <w:sz w:val="20"/>
              </w:rPr>
              <w:t>HF Hub artifact store, HF Space deploy, Colab T4/A100 training, GitHub-merkezli reproducibility</w:t>
            </w:r>
          </w:p>
        </w:tc>
      </w:tr>
    </w:tbl>
    <w:p/>
    <w:p>
      <w:pPr>
        <w:pStyle w:val="Heading1"/>
      </w:pPr>
      <w:r>
        <w:rPr>
          <w:rFonts w:ascii="Times New Roman" w:hAnsi="Times New Roman"/>
          <w:sz w:val="27"/>
        </w:rPr>
        <w:t>8. Süreç Boyunca Edinilen Teknik Kazanımlar</w:t>
      </w:r>
    </w:p>
    <w:p>
      <w:pPr>
        <w:pStyle w:val="ListBullet"/>
      </w:pPr>
      <w:r>
        <w:rPr>
          <w:rFonts w:ascii="Times New Roman" w:hAnsi="Times New Roman"/>
          <w:sz w:val="21"/>
        </w:rPr>
        <w:t>Multi-agent state machine'in karmaşık iş akışlarında modüler hata izolasyonu sağladığı; her node'un kendi başına test edilebilir olduğu.</w:t>
      </w:r>
    </w:p>
    <w:p>
      <w:pPr>
        <w:pStyle w:val="ListBullet"/>
      </w:pPr>
      <w:r>
        <w:rPr>
          <w:rFonts w:ascii="Times New Roman" w:hAnsi="Times New Roman"/>
          <w:sz w:val="21"/>
        </w:rPr>
        <w:t>Embedding kalitesinin retrieval kalitesini doğrudan belirlediği; LLM ne kadar iyi olursa olsun yanlış chunk'larla çıktı kalitesinin tavanlandığı.</w:t>
      </w:r>
    </w:p>
    <w:p>
      <w:pPr>
        <w:pStyle w:val="ListBullet"/>
      </w:pPr>
      <w:r>
        <w:rPr>
          <w:rFonts w:ascii="Times New Roman" w:hAnsi="Times New Roman"/>
          <w:sz w:val="21"/>
        </w:rPr>
        <w:t>Hard negative mining'in, in-batch negatives'a kıyasla daha keskin discriminative sinyal verdiği; özellikle aynı topikten gelen yakın örnekler için.</w:t>
      </w:r>
    </w:p>
    <w:p>
      <w:pPr>
        <w:pStyle w:val="ListBullet"/>
      </w:pPr>
      <w:r>
        <w:rPr>
          <w:rFonts w:ascii="Times New Roman" w:hAnsi="Times New Roman"/>
          <w:sz w:val="21"/>
        </w:rPr>
        <w:t>Domain fine-tune'un düşük learning rate (2e-5) gerektirdiği; pre-trained ağırlıkların "silinmesi" değil, "kaydırılması" hedeflenmesi gerektiği.</w:t>
      </w:r>
    </w:p>
    <w:p>
      <w:pPr>
        <w:pStyle w:val="ListBullet"/>
      </w:pPr>
      <w:r>
        <w:rPr>
          <w:rFonts w:ascii="Times New Roman" w:hAnsi="Times New Roman"/>
          <w:sz w:val="21"/>
        </w:rPr>
        <w:t>Mixed precision (fp16) eğitiminin sadece bellek değil, A100 tensor core'larında ciddi zaman kazandırdığı; T4'ten A100'e geçişin ölçek ve kalite açısından kritik kaldıraç olduğu.</w:t>
      </w:r>
    </w:p>
    <w:p>
      <w:pPr>
        <w:pStyle w:val="ListBullet"/>
      </w:pPr>
      <w:r>
        <w:rPr>
          <w:rFonts w:ascii="Times New Roman" w:hAnsi="Times New Roman"/>
          <w:sz w:val="21"/>
        </w:rPr>
        <w:t>ChromaDB gibi yarı-olgun araçlarda persisted config'in (embedding function, distance metric) kütüphane sürümleri arasında uyumsuzluk yaratabildiği; uçtan uca (encode + query) tek bir tutarlı yolu tercih etmenin daha sağlam olduğu.</w:t>
      </w:r>
    </w:p>
    <w:p>
      <w:pPr>
        <w:pStyle w:val="ListBullet"/>
      </w:pPr>
      <w:r>
        <w:rPr>
          <w:rFonts w:ascii="Times New Roman" w:hAnsi="Times New Roman"/>
          <w:sz w:val="21"/>
        </w:rPr>
        <w:t>BYO-key deployment pattern'inin demo paylaşımı için cost ve gizlilik açısından optimal olduğu; özellikle ders/portfolyo projeleri için kritik.</w:t>
      </w:r>
    </w:p>
    <w:p>
      <w:pPr>
        <w:pStyle w:val="ListBullet"/>
      </w:pPr>
      <w:r>
        <w:rPr>
          <w:rFonts w:ascii="Times New Roman" w:hAnsi="Times New Roman"/>
          <w:sz w:val="21"/>
        </w:rPr>
        <w:t>LLM-as-judge'un evaluation maliyetini düşürdüğü ama kalibrasyona dikkat gerektirdiği; judge prompt'una tüm chunk'ları görünür kılmak gibi küçük detayların metric güvenirliğini büyük ölçüde değiştirdiği.</w:t>
      </w:r>
    </w:p>
    <w:p>
      <w:pPr>
        <w:pStyle w:val="Heading1"/>
      </w:pPr>
      <w:r>
        <w:rPr>
          <w:rFonts w:ascii="Times New Roman" w:hAnsi="Times New Roman"/>
          <w:sz w:val="27"/>
        </w:rPr>
        <w:t>9. Sonraki Adımlar (Stage 1 Day 4-5 ve Sonrası)</w:t>
      </w:r>
    </w:p>
    <w:p>
      <w:pPr>
        <w:pStyle w:val="ListBullet"/>
      </w:pPr>
      <w:r>
        <w:rPr>
          <w:rFonts w:ascii="Times New Roman" w:hAnsi="Times New Roman"/>
          <w:sz w:val="21"/>
        </w:rPr>
        <w:t>Day 4: 30-soru re-eval (v2 indeks + trakad-embed-v2) ve LLM-as-judge skorlarının alınması — pre/post quantitative tablo bu çıktıdan üretilecek.</w:t>
      </w:r>
    </w:p>
    <w:p>
      <w:pPr>
        <w:pStyle w:val="ListBullet"/>
      </w:pPr>
      <w:r>
        <w:rPr>
          <w:rFonts w:ascii="Times New Roman" w:hAnsi="Times New Roman"/>
          <w:sz w:val="21"/>
        </w:rPr>
        <w:t>Day 5: v1↔v2 karşılaştırma raporu (citation accuracy, faithfulness, coverage, holistic delta'ları) ve teknik blog post.</w:t>
      </w:r>
    </w:p>
    <w:p>
      <w:pPr>
        <w:pStyle w:val="ListBullet"/>
      </w:pPr>
      <w:r>
        <w:rPr>
          <w:rFonts w:ascii="Times New Roman" w:hAnsi="Times New Roman"/>
          <w:sz w:val="21"/>
        </w:rPr>
        <w:t>Stage 2 (planlanan): SFT — küçük bir base LLM (Llama-3-8B veya Qwen2-7B) üzerinde Türkçe akademik writer'ı supervised fine-tune; capstone yanıt formatlarını instruction olarak kullanma.</w:t>
      </w:r>
    </w:p>
    <w:p>
      <w:pPr>
        <w:pStyle w:val="ListBullet"/>
      </w:pPr>
      <w:r>
        <w:rPr>
          <w:rFonts w:ascii="Times New Roman" w:hAnsi="Times New Roman"/>
          <w:sz w:val="21"/>
        </w:rPr>
        <w:t>Stage 3 (planlanan): DPO/RLHF — judge skorlarını preference verisi olarak kullanıp writer'ı alıntı disiplinine göre alignment.</w:t>
      </w:r>
    </w:p>
    <w:p>
      <w:pPr>
        <w:pStyle w:val="Heading1"/>
      </w:pPr>
      <w:r>
        <w:rPr>
          <w:rFonts w:ascii="Times New Roman" w:hAnsi="Times New Roman"/>
          <w:sz w:val="27"/>
        </w:rPr>
        <w:t>10. Kapanış</w:t>
      </w:r>
    </w:p>
    <w:p>
      <w:pPr>
        <w:spacing w:after="80"/>
      </w:pPr>
      <w:r>
        <w:rPr>
          <w:rFonts w:ascii="Times New Roman" w:hAnsi="Times New Roman"/>
          <w:b w:val="0"/>
          <w:i w:val="0"/>
          <w:sz w:val="22"/>
        </w:rPr>
        <w:t>TürkResearcher; üniversite final projesi formatının ötesinde, üretim sistemlerinin küçük ama tam bir prototipi olarak inşa edildi: gerçek veri, fine-tune edilmiş model, canlı demo, ölçülebilir kalite. Süreç boyunca edinilen kararlar (embedder seçiminden structured output mimarisine, deployment modelinden eval framework'üne kadar) hem akademik bir teslim için hem de gelecekteki benzer NLP+LLM projeleri için tekrar kullanılabilir bir kalıp oluşturuyor. Stage 1 sonu bu kalıbın "baseline + custom model + ölçülebilir kazanım" döngüsünün ilk tam turunu temsil ediyor; Stage 2-3 aynı disiplinin LLM jeneratif tarafına taşınmasıdır.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