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governanceiq-application-features-guide"/>
    <w:p>
      <w:pPr>
        <w:pStyle w:val="Heading1"/>
      </w:pPr>
      <w:r>
        <w:t xml:space="preserve">GovernanceIQ — Application Features Guide</w:t>
      </w:r>
    </w:p>
    <w:p>
      <w:pPr>
        <w:pStyle w:val="FirstParagraph"/>
      </w:pPr>
      <w:r>
        <w:t xml:space="preserve">Practical guide to every major feature in the GovernanceIQ web application. For narrative walkthroughs and troubleshooting, see also</w:t>
      </w:r>
      <w:r>
        <w:t xml:space="preserve"> </w:t>
      </w:r>
      <w:hyperlink r:id="rId9">
        <w:r>
          <w:rPr>
            <w:rStyle w:val="VerbatimChar"/>
          </w:rPr>
          <w:t xml:space="preserve">user-guide.md</w:t>
        </w:r>
      </w:hyperlink>
      <w:r>
        <w:t xml:space="preserve"> </w:t>
      </w:r>
      <w:r>
        <w:t xml:space="preserve">(English) and</w:t>
      </w:r>
      <w:r>
        <w:t xml:space="preserve"> </w:t>
      </w:r>
      <w:hyperlink r:id="rId10">
        <w:r>
          <w:rPr>
            <w:rStyle w:val="VerbatimChar"/>
          </w:rPr>
          <w:t xml:space="preserve">user-guide-tr.md</w:t>
        </w:r>
      </w:hyperlink>
      <w:r>
        <w:t xml:space="preserve"> </w:t>
      </w:r>
      <w:r>
        <w:t xml:space="preserve">(Turkish).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consultants, engagement managers, platform administrators, and customer contacts.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The UI supports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Turkish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?lang=tr</w:t>
      </w:r>
      <w:r>
        <w:t xml:space="preserve"> </w:t>
      </w:r>
      <w:r>
        <w:t xml:space="preserve">to the login URL (HashRouter:</w:t>
      </w:r>
      <w:r>
        <w:t xml:space="preserve"> </w:t>
      </w:r>
      <w:r>
        <w:rPr>
          <w:rStyle w:val="VerbatimChar"/>
        </w:rPr>
        <w:t xml:space="preserve">#/login?lang=tr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1" w:name="quick-start-first-30-minutes"/>
    <w:p>
      <w:pPr>
        <w:pStyle w:val="Heading2"/>
      </w:pPr>
      <w:r>
        <w:t xml:space="preserve">Quick start (first 30 minutes)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 in</w:t>
      </w:r>
      <w:r>
        <w:t xml:space="preserve"> </w:t>
      </w:r>
      <w:r>
        <w:t xml:space="preserve">at your firm’s URL with email + password, or request a one-time code (OTP).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(admin/manager) or</w:t>
      </w:r>
      <w:r>
        <w:t xml:space="preserve"> </w:t>
      </w:r>
      <w:r>
        <w:rPr>
          <w:b/>
          <w:bCs/>
        </w:rPr>
        <w:t xml:space="preserve">Customer directory</w:t>
      </w:r>
      <w:r>
        <w:t xml:space="preserve"> </w:t>
      </w:r>
      <w:r>
        <w:t xml:space="preserve">(consultant) and confirm the client exists.</w:t>
      </w:r>
    </w:p>
    <w:p>
      <w:pPr>
        <w:pStyle w:val="Compact"/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for that customer.</w:t>
      </w:r>
    </w:p>
    <w:p>
      <w:pPr>
        <w:pStyle w:val="Compact"/>
        <w:numPr>
          <w:ilvl w:val="0"/>
          <w:numId w:val="1001"/>
        </w:numPr>
      </w:pPr>
      <w:r>
        <w:t xml:space="preserve">On the project</w:t>
      </w:r>
      <w:r>
        <w:t xml:space="preserve"> </w:t>
      </w:r>
      <w:r>
        <w:rPr>
          <w:b/>
          <w:bCs/>
        </w:rPr>
        <w:t xml:space="preserve">Forms</w:t>
      </w:r>
      <w:r>
        <w:t xml:space="preserve"> </w:t>
      </w:r>
      <w:r>
        <w:t xml:space="preserve">tab,</w:t>
      </w:r>
      <w:r>
        <w:t xml:space="preserve"> </w:t>
      </w:r>
      <w:r>
        <w:rPr>
          <w:b/>
          <w:bCs/>
        </w:rPr>
        <w:t xml:space="preserve">assign</w:t>
      </w:r>
      <w:r>
        <w:t xml:space="preserve"> </w:t>
      </w:r>
      <w:r>
        <w:t xml:space="preserve">questions to contacts or internal users.</w:t>
      </w:r>
    </w:p>
    <w:p>
      <w:pPr>
        <w:pStyle w:val="Compact"/>
        <w:numPr>
          <w:ilvl w:val="0"/>
          <w:numId w:val="1001"/>
        </w:numPr>
      </w:pPr>
      <w:r>
        <w:t xml:space="preserve">Track responses on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(internal) or via contact</w:t>
      </w:r>
      <w:r>
        <w:t xml:space="preserve"> </w:t>
      </w:r>
      <w:r>
        <w:rPr>
          <w:b/>
          <w:bCs/>
        </w:rPr>
        <w:t xml:space="preserve">magic links</w:t>
      </w:r>
      <w:r>
        <w:t xml:space="preserve"> </w:t>
      </w:r>
      <w:r>
        <w:t xml:space="preserve">(external).</w:t>
      </w:r>
    </w:p>
    <w:p>
      <w:pPr>
        <w:pStyle w:val="Compact"/>
        <w:numPr>
          <w:ilvl w:val="0"/>
          <w:numId w:val="1001"/>
        </w:numPr>
      </w:pPr>
      <w:r>
        <w:t xml:space="preserve">Export answers when the cycle is ready (Excel, PDF/Markdown, or ZIP).</w:t>
      </w:r>
    </w:p>
    <w:p>
      <w:r>
        <w:pict>
          <v:rect style="width:0;height:1.5pt" o:hralign="center" o:hrstd="t" o:hr="t"/>
        </w:pict>
      </w:r>
    </w:p>
    <w:bookmarkEnd w:id="11"/>
    <w:bookmarkStart w:id="12" w:name="feature-map"/>
    <w:p>
      <w:pPr>
        <w:pStyle w:val="Heading2"/>
      </w:pPr>
      <w:r>
        <w:t xml:space="preserve">Feature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80"/>
        <w:gridCol w:w="28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Menu path</w:t>
            </w:r>
          </w:p>
        </w:tc>
        <w:tc>
          <w:tcPr/>
          <w:p>
            <w:pPr>
              <w:pStyle w:val="Compact"/>
            </w:pPr>
            <w:r>
              <w:t xml:space="preserve">Who can use it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All (role-scoped)</w:t>
            </w:r>
          </w:p>
        </w:tc>
        <w:tc>
          <w:tcPr/>
          <w:p>
            <w:pPr>
              <w:pStyle w:val="Compact"/>
            </w:pPr>
            <w:r>
              <w:t xml:space="preserve">Overview and shortcuts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directory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Admin, manager, consultant</w:t>
            </w:r>
          </w:p>
        </w:tc>
        <w:tc>
          <w:tcPr/>
          <w:p>
            <w:pPr>
              <w:pStyle w:val="Compact"/>
            </w:pPr>
            <w:r>
              <w:t xml:space="preserve">Find clients and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management</w:t>
            </w:r>
          </w:p>
        </w:tc>
        <w:tc>
          <w:tcPr/>
          <w:p>
            <w:pPr>
              <w:pStyle w:val="Compact"/>
            </w:pPr>
            <w:r>
              <w:t xml:space="preserve">Administration → Customers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Create/edit clients, branches, contacts, ESG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 boundary</w:t>
            </w:r>
          </w:p>
        </w:tc>
        <w:tc>
          <w:tcPr/>
          <w:p>
            <w:pPr>
              <w:pStyle w:val="Compact"/>
            </w:pPr>
            <w:r>
              <w:t xml:space="preserve">Onboarding flow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Define reporting boundary for emissions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 &amp; sectors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Admin, consultant</w:t>
            </w:r>
          </w:p>
        </w:tc>
        <w:tc>
          <w:tcPr/>
          <w:p>
            <w:pPr>
              <w:pStyle w:val="Compact"/>
            </w:pPr>
            <w:r>
              <w:t xml:space="preserve">Reusable questionnaires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All (scoped)</w:t>
            </w:r>
          </w:p>
        </w:tc>
        <w:tc>
          <w:tcPr/>
          <w:p>
            <w:pPr>
              <w:pStyle w:val="Compact"/>
            </w:pPr>
            <w:r>
              <w:t xml:space="preserve">Live reporting engagements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All internal</w:t>
            </w:r>
          </w:p>
        </w:tc>
        <w:tc>
          <w:tcPr/>
          <w:p>
            <w:pPr>
              <w:pStyle w:val="Compact"/>
            </w:pPr>
            <w:r>
              <w:t xml:space="preserve">Answer assigned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Materiality (DMA)</w:t>
            </w:r>
          </w:p>
        </w:tc>
        <w:tc>
          <w:tcPr/>
          <w:p>
            <w:pPr>
              <w:pStyle w:val="Compact"/>
            </w:pPr>
            <w:r>
              <w:t xml:space="preserve">Materiality</w:t>
            </w:r>
          </w:p>
        </w:tc>
        <w:tc>
          <w:tcPr/>
          <w:p>
            <w:pPr>
              <w:pStyle w:val="Compact"/>
            </w:pPr>
            <w:r>
              <w:t xml:space="preserve">Admin, manager, consultant</w:t>
            </w:r>
          </w:p>
        </w:tc>
        <w:tc>
          <w:tcPr/>
          <w:p>
            <w:pPr>
              <w:pStyle w:val="Compact"/>
            </w:pPr>
            <w:r>
              <w:t xml:space="preserve">Double materiality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Materiality surveys</w:t>
            </w:r>
          </w:p>
        </w:tc>
        <w:tc>
          <w:tcPr/>
          <w:p>
            <w:pPr>
              <w:pStyle w:val="Compact"/>
            </w:pPr>
            <w:r>
              <w:t xml:space="preserve">Önemlilik Anketleri</w:t>
            </w:r>
          </w:p>
        </w:tc>
        <w:tc>
          <w:tcPr/>
          <w:p>
            <w:pPr>
              <w:pStyle w:val="Compact"/>
            </w:pPr>
            <w:r>
              <w:t xml:space="preserve">Admin, manager, consultant</w:t>
            </w:r>
          </w:p>
        </w:tc>
        <w:tc>
          <w:tcPr/>
          <w:p>
            <w:pPr>
              <w:pStyle w:val="Compact"/>
            </w:pPr>
            <w:r>
              <w:t xml:space="preserve">Send stakeholder surveys (token links)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Materiality design</w:t>
            </w:r>
          </w:p>
        </w:tc>
        <w:tc>
          <w:tcPr/>
          <w:p>
            <w:pPr>
              <w:pStyle w:val="Compact"/>
            </w:pPr>
            <w:r>
              <w:t xml:space="preserve">Önemlilik Yönetimi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Configure materiality matrix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Emission data</w:t>
            </w:r>
          </w:p>
        </w:tc>
        <w:tc>
          <w:tcPr/>
          <w:p>
            <w:pPr>
              <w:pStyle w:val="Compact"/>
            </w:pPr>
            <w:r>
              <w:t xml:space="preserve">Emission Data</w:t>
            </w:r>
          </w:p>
        </w:tc>
        <w:tc>
          <w:tcPr/>
          <w:p>
            <w:pPr>
              <w:pStyle w:val="Compact"/>
            </w:pPr>
            <w:r>
              <w:t xml:space="preserve">Admin, manager, consultant</w:t>
            </w:r>
          </w:p>
        </w:tc>
        <w:tc>
          <w:tcPr/>
          <w:p>
            <w:pPr>
              <w:pStyle w:val="Compact"/>
            </w:pPr>
            <w:r>
              <w:t xml:space="preserve">Enter activity metrics with approval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Emission calculation</w:t>
            </w:r>
          </w:p>
        </w:tc>
        <w:tc>
          <w:tcPr/>
          <w:p>
            <w:pPr>
              <w:pStyle w:val="Compact"/>
            </w:pPr>
            <w:r>
              <w:t xml:space="preserve">Emission Calculation</w:t>
            </w:r>
          </w:p>
        </w:tc>
        <w:tc>
          <w:tcPr/>
          <w:p>
            <w:pPr>
              <w:pStyle w:val="Compact"/>
            </w:pPr>
            <w:r>
              <w:t xml:space="preserve">Admin, manager, consultant</w:t>
            </w:r>
          </w:p>
        </w:tc>
        <w:tc>
          <w:tcPr/>
          <w:p>
            <w:pPr>
              <w:pStyle w:val="Compact"/>
            </w:pPr>
            <w:r>
              <w:t xml:space="preserve">Calculate tCO₂e from factors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Administration → Knowledge Base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Document libraries for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</w:t>
            </w:r>
          </w:p>
        </w:tc>
        <w:tc>
          <w:tcPr/>
          <w:p>
            <w:pPr>
              <w:pStyle w:val="Compact"/>
            </w:pPr>
            <w:r>
              <w:t xml:space="preserve">AI Chat</w:t>
            </w:r>
          </w:p>
        </w:tc>
        <w:tc>
          <w:tcPr/>
          <w:p>
            <w:pPr>
              <w:pStyle w:val="Compact"/>
            </w:pPr>
            <w:r>
              <w:t xml:space="preserve">Admin (if enabled)</w:t>
            </w:r>
          </w:p>
        </w:tc>
        <w:tc>
          <w:tcPr/>
          <w:p>
            <w:pPr>
              <w:pStyle w:val="Compact"/>
            </w:pPr>
            <w:r>
              <w:t xml:space="preserve">Ask questions against KB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audit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Accounts, roles,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guide</w:t>
            </w:r>
          </w:p>
        </w:tc>
        <w:tc>
          <w:tcPr/>
          <w:p>
            <w:pPr>
              <w:pStyle w:val="Compact"/>
            </w:pPr>
            <w:r>
              <w:t xml:space="preserve">Account → Platform guide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In-app help</w:t>
            </w:r>
          </w:p>
        </w:tc>
      </w:tr>
    </w:tbl>
    <w:p>
      <w:pPr>
        <w:pStyle w:val="BodyText"/>
      </w:pPr>
      <w:r>
        <w:t xml:space="preserve">Some menu items are hidden when modules are turned off in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(platform administrator).</w:t>
      </w:r>
    </w:p>
    <w:p>
      <w:r>
        <w:pict>
          <v:rect style="width:0;height:1.5pt" o:hralign="center" o:hrstd="t" o:hr="t"/>
        </w:pict>
      </w:r>
    </w:p>
    <w:bookmarkEnd w:id="12"/>
    <w:bookmarkStart w:id="16" w:name="authentication"/>
    <w:p>
      <w:pPr>
        <w:pStyle w:val="Heading2"/>
      </w:pPr>
      <w:r>
        <w:t xml:space="preserve">1. Authentication</w:t>
      </w:r>
    </w:p>
    <w:bookmarkStart w:id="13" w:name="password-login"/>
    <w:p>
      <w:pPr>
        <w:pStyle w:val="Heading3"/>
      </w:pPr>
      <w:r>
        <w:t xml:space="preserve">Password login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Enter email and password →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bookmarkEnd w:id="13"/>
    <w:bookmarkStart w:id="14" w:name="otp-login"/>
    <w:p>
      <w:pPr>
        <w:pStyle w:val="Heading3"/>
      </w:pPr>
      <w:r>
        <w:t xml:space="preserve">OTP login</w:t>
      </w:r>
    </w:p>
    <w:p>
      <w:pPr>
        <w:pStyle w:val="Compact"/>
        <w:numPr>
          <w:ilvl w:val="0"/>
          <w:numId w:val="1003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Login with OTP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email →</w:t>
      </w:r>
      <w:r>
        <w:t xml:space="preserve"> </w:t>
      </w:r>
      <w:r>
        <w:rPr>
          <w:b/>
          <w:bCs/>
        </w:rPr>
        <w:t xml:space="preserve">Send Code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the 6-digit code →</w:t>
      </w:r>
      <w:r>
        <w:t xml:space="preserve"> </w:t>
      </w:r>
      <w:r>
        <w:rPr>
          <w:b/>
          <w:bCs/>
        </w:rPr>
        <w:t xml:space="preserve">Verify &amp; Login</w:t>
      </w:r>
      <w:r>
        <w:t xml:space="preserve">.</w:t>
      </w:r>
    </w:p>
    <w:p>
      <w:pPr>
        <w:pStyle w:val="BlockText"/>
      </w:pPr>
      <w:r>
        <w:t xml:space="preserve">Only the</w:t>
      </w:r>
      <w:r>
        <w:t xml:space="preserve"> </w:t>
      </w:r>
      <w:r>
        <w:rPr>
          <w:b/>
          <w:bCs/>
        </w:rPr>
        <w:t xml:space="preserve">first user</w:t>
      </w:r>
      <w:r>
        <w:t xml:space="preserve"> </w:t>
      </w:r>
      <w:r>
        <w:t xml:space="preserve">on an empty system can self-register via OTP (becomes platform admin). After that, an administrator must invite users.</w:t>
      </w:r>
    </w:p>
    <w:bookmarkEnd w:id="14"/>
    <w:bookmarkStart w:id="15" w:name="password-reset"/>
    <w:p>
      <w:pPr>
        <w:pStyle w:val="Heading3"/>
      </w:pPr>
      <w:r>
        <w:t xml:space="preserve">Password reset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Forgot Password?</w:t>
      </w:r>
      <w:r>
        <w:t xml:space="preserve"> </w:t>
      </w:r>
      <w:r>
        <w:t xml:space="preserve">on the login screen.</w:t>
      </w:r>
    </w:p>
    <w:p>
      <w:pPr>
        <w:pStyle w:val="Compact"/>
        <w:numPr>
          <w:ilvl w:val="0"/>
          <w:numId w:val="1004"/>
        </w:numPr>
      </w:pPr>
      <w:r>
        <w:t xml:space="preserve">Submit email → open the link from your inbox → set a new password.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customers-and-contacts"/>
    <w:p>
      <w:pPr>
        <w:pStyle w:val="Heading2"/>
      </w:pPr>
      <w:r>
        <w:t xml:space="preserve">2. Customers and contacts</w:t>
      </w:r>
    </w:p>
    <w:bookmarkStart w:id="17" w:name="X20f27936298f3ee57022552a8309bb3c942453c"/>
    <w:p>
      <w:pPr>
        <w:pStyle w:val="Heading3"/>
      </w:pPr>
      <w:r>
        <w:t xml:space="preserve">Create a customer (admin / consultant manager)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Administration → Customers</w:t>
      </w:r>
      <w:r>
        <w:t xml:space="preserve"> </w:t>
      </w:r>
      <w:r>
        <w:t xml:space="preserve">→ add customer.</w:t>
      </w:r>
    </w:p>
    <w:p>
      <w:pPr>
        <w:pStyle w:val="Compact"/>
        <w:numPr>
          <w:ilvl w:val="0"/>
          <w:numId w:val="1005"/>
        </w:numPr>
      </w:pPr>
      <w:r>
        <w:t xml:space="preserve">Fill organisation details: name, sector, NACE/SASB classification, workforce, turnover, reporting frameworks.</w:t>
      </w:r>
    </w:p>
    <w:p>
      <w:pPr>
        <w:pStyle w:val="Compact"/>
        <w:numPr>
          <w:ilvl w:val="0"/>
          <w:numId w:val="1005"/>
        </w:numPr>
      </w:pPr>
      <w:r>
        <w:t xml:space="preserve">Save.</w:t>
      </w:r>
    </w:p>
    <w:bookmarkEnd w:id="17"/>
    <w:bookmarkStart w:id="18" w:name="branches"/>
    <w:p>
      <w:pPr>
        <w:pStyle w:val="Heading3"/>
      </w:pPr>
      <w:r>
        <w:t xml:space="preserve">Branches</w:t>
      </w:r>
    </w:p>
    <w:p>
      <w:pPr>
        <w:pStyle w:val="FirstParagraph"/>
      </w:pPr>
      <w:r>
        <w:t xml:space="preserve">Open the customer →</w:t>
      </w:r>
      <w:r>
        <w:t xml:space="preserve"> </w:t>
      </w:r>
      <w:r>
        <w:rPr>
          <w:b/>
          <w:bCs/>
        </w:rPr>
        <w:t xml:space="preserve">Branches</w:t>
      </w:r>
      <w:r>
        <w:t xml:space="preserve"> </w:t>
      </w:r>
      <w:r>
        <w:t xml:space="preserve">tab. Add sites or business units. Branch-based question expansion (</w:t>
      </w:r>
      <w:r>
        <w:rPr>
          <w:rStyle w:val="VerbatimChar"/>
        </w:rPr>
        <w:t xml:space="preserve">soruCogaltma: sube_bazinda</w:t>
      </w:r>
      <w:r>
        <w:t xml:space="preserve">) duplicates template questions per branch inside projects.</w:t>
      </w:r>
    </w:p>
    <w:bookmarkEnd w:id="18"/>
    <w:bookmarkStart w:id="19" w:name="contacts"/>
    <w:p>
      <w:pPr>
        <w:pStyle w:val="Heading3"/>
      </w:pPr>
      <w:r>
        <w:t xml:space="preserve">Contacts</w:t>
      </w:r>
    </w:p>
    <w:p>
      <w:pPr>
        <w:pStyle w:val="FirstParagraph"/>
      </w:pPr>
      <w:r>
        <w:t xml:space="preserve">Add people with name, email, role, and optional branch. Contacts receive</w:t>
      </w:r>
      <w:r>
        <w:t xml:space="preserve"> </w:t>
      </w:r>
      <w:r>
        <w:rPr>
          <w:b/>
          <w:bCs/>
        </w:rPr>
        <w:t xml:space="preserve">assignment magic links</w:t>
      </w:r>
      <w:r>
        <w:t xml:space="preserve"> </w:t>
      </w:r>
      <w:r>
        <w:t xml:space="preserve">and do not need platform accounts.</w:t>
      </w:r>
    </w:p>
    <w:bookmarkEnd w:id="19"/>
    <w:bookmarkStart w:id="20" w:name="customer-profile-esg-summary"/>
    <w:p>
      <w:pPr>
        <w:pStyle w:val="Heading3"/>
      </w:pPr>
      <w:r>
        <w:t xml:space="preserve">Customer profile &amp; ESG summary</w:t>
      </w:r>
    </w:p>
    <w:p>
      <w:pPr>
        <w:pStyle w:val="FirstParagraph"/>
      </w:pPr>
      <w:r>
        <w:t xml:space="preserve">The customer record holds ESG context, framework keys, CSRD scope indicators, and materiality settings used across projects and emissions.</w:t>
      </w:r>
    </w:p>
    <w:bookmarkEnd w:id="20"/>
    <w:bookmarkStart w:id="21" w:name="customer-directory"/>
    <w:p>
      <w:pPr>
        <w:pStyle w:val="Heading3"/>
      </w:pPr>
      <w:r>
        <w:t xml:space="preserve">Customer directory</w:t>
      </w:r>
    </w:p>
    <w:p>
      <w:pPr>
        <w:pStyle w:val="FirstParagraph"/>
      </w:pPr>
      <w:r>
        <w:t xml:space="preserve">Read-only searchable view for consultants who cannot edit the master customer list.</w:t>
      </w:r>
    </w:p>
    <w:bookmarkEnd w:id="21"/>
    <w:bookmarkStart w:id="22" w:name="organizational-boundary-onboarding"/>
    <w:p>
      <w:pPr>
        <w:pStyle w:val="Heading3"/>
      </w:pPr>
      <w:r>
        <w:t xml:space="preserve">Organizational boundary onboarding</w:t>
      </w:r>
    </w:p>
    <w:p>
      <w:pPr>
        <w:pStyle w:val="FirstParagraph"/>
      </w:pPr>
      <w:r>
        <w:t xml:space="preserve">Use when setting up</w:t>
      </w:r>
      <w:r>
        <w:t xml:space="preserve"> </w:t>
      </w:r>
      <w:r>
        <w:rPr>
          <w:b/>
          <w:bCs/>
        </w:rPr>
        <w:t xml:space="preserve">emissions</w:t>
      </w:r>
      <w:r>
        <w:t xml:space="preserve"> </w:t>
      </w:r>
      <w:r>
        <w:t xml:space="preserve">reporting scope: define which entities and facilities belong in the inventory before entering emission data.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emplates-sectors-and-questions"/>
    <w:p>
      <w:pPr>
        <w:pStyle w:val="Heading2"/>
      </w:pPr>
      <w:r>
        <w:t xml:space="preserve">3. Templates, sectors, and questions</w:t>
      </w:r>
    </w:p>
    <w:bookmarkStart w:id="24" w:name="sectors-and-service-categories"/>
    <w:p>
      <w:pPr>
        <w:pStyle w:val="Heading3"/>
      </w:pPr>
      <w:r>
        <w:t xml:space="preserve">Sectors and service categories</w:t>
      </w:r>
    </w:p>
    <w:p>
      <w:pPr>
        <w:pStyle w:val="FirstParagraph"/>
      </w:pPr>
      <w:r>
        <w:rPr>
          <w:b/>
          <w:bCs/>
        </w:rPr>
        <w:t xml:space="preserve">Administration → Sectors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group templates by industry or service line.</w:t>
      </w:r>
    </w:p>
    <w:bookmarkEnd w:id="24"/>
    <w:bookmarkStart w:id="25" w:name="templates"/>
    <w:p>
      <w:pPr>
        <w:pStyle w:val="Heading3"/>
      </w:pPr>
      <w:r>
        <w:t xml:space="preserve">Templates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Templates</w:t>
      </w:r>
      <w:r>
        <w:t xml:space="preserve"> </w:t>
      </w:r>
      <w:r>
        <w:t xml:space="preserve">(from a sector) → create or open a template.</w:t>
      </w:r>
    </w:p>
    <w:p>
      <w:pPr>
        <w:pStyle w:val="Compact"/>
        <w:numPr>
          <w:ilvl w:val="0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(sections) and</w:t>
      </w:r>
      <w:r>
        <w:t xml:space="preserve"> </w:t>
      </w:r>
      <w:r>
        <w:rPr>
          <w:b/>
          <w:bCs/>
        </w:rPr>
        <w:t xml:space="preserve">questions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Configure bilingual fields (</w:t>
      </w:r>
      <w:r>
        <w:rPr>
          <w:rStyle w:val="VerbatimChar"/>
        </w:rPr>
        <w:t xml:space="preserve">baslik</w:t>
      </w:r>
      <w:r>
        <w:t xml:space="preserve">,</w:t>
      </w:r>
      <w:r>
        <w:t xml:space="preserve"> </w:t>
      </w:r>
      <w:r>
        <w:rPr>
          <w:rStyle w:val="VerbatimChar"/>
        </w:rPr>
        <w:t xml:space="preserve">soru</w:t>
      </w:r>
      <w:r>
        <w:t xml:space="preserve">,</w:t>
      </w:r>
      <w:r>
        <w:t xml:space="preserve"> </w:t>
      </w:r>
      <w:r>
        <w:rPr>
          <w:rStyle w:val="VerbatimChar"/>
        </w:rPr>
        <w:t xml:space="preserve">aciklama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ornekYanit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ilgiliBirim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Set answer type (textarea, integer, decimal) and optional branch multiplier.</w:t>
      </w:r>
    </w:p>
    <w:bookmarkEnd w:id="25"/>
    <w:bookmarkStart w:id="26" w:name="template-dataset-veriseti-tab"/>
    <w:p>
      <w:pPr>
        <w:pStyle w:val="Heading3"/>
      </w:pPr>
      <w:r>
        <w:t xml:space="preserve">Template dataset (VERİSETİ) tab</w:t>
      </w:r>
    </w:p>
    <w:p>
      <w:pPr>
        <w:pStyle w:val="Compact"/>
        <w:numPr>
          <w:ilvl w:val="0"/>
          <w:numId w:val="1007"/>
        </w:numPr>
      </w:pPr>
      <w:r>
        <w:t xml:space="preserve">Toggle visible columns with the column picker.</w:t>
      </w:r>
    </w:p>
    <w:p>
      <w:pPr>
        <w:pStyle w:val="Compact"/>
        <w:numPr>
          <w:ilvl w:val="0"/>
          <w:numId w:val="1007"/>
        </w:numPr>
      </w:pPr>
      <w:r>
        <w:t xml:space="preserve">Drag column borders to resize.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Detay</w:t>
      </w:r>
      <w:r>
        <w:t xml:space="preserve"> </w:t>
      </w:r>
      <w:r>
        <w:t xml:space="preserve">on any row for the full field set.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ojects"/>
    <w:p>
      <w:pPr>
        <w:pStyle w:val="Heading2"/>
      </w:pPr>
      <w:r>
        <w:t xml:space="preserve">4. Projects</w:t>
      </w:r>
    </w:p>
    <w:bookmarkStart w:id="28" w:name="create-a-project"/>
    <w:p>
      <w:pPr>
        <w:pStyle w:val="Heading3"/>
      </w:pPr>
      <w:r>
        <w:t xml:space="preserve">Create a project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→ new project.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template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Save — pages and questions are copied from the template.</w:t>
      </w:r>
    </w:p>
    <w:bookmarkEnd w:id="28"/>
    <w:bookmarkStart w:id="29" w:name="project-tabs-typical"/>
    <w:p>
      <w:pPr>
        <w:pStyle w:val="Heading3"/>
      </w:pPr>
      <w:r>
        <w:t xml:space="preserve">Project tabs (typical)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Questionnaire, answers,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Submission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Project team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Change timeline</w:t>
            </w:r>
          </w:p>
        </w:tc>
      </w:tr>
    </w:tbl>
    <w:bookmarkEnd w:id="29"/>
    <w:bookmarkStart w:id="30" w:name="project-team-roles"/>
    <w:p>
      <w:pPr>
        <w:pStyle w:val="Heading3"/>
      </w:pPr>
      <w:r>
        <w:t xml:space="preserve">Project team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project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Edit content and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Answer assigned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</w:tbl>
    <w:bookmarkEnd w:id="30"/>
    <w:bookmarkStart w:id="31" w:name="rebuild-from-template"/>
    <w:p>
      <w:pPr>
        <w:pStyle w:val="Heading3"/>
      </w:pPr>
      <w:r>
        <w:t xml:space="preserve">Rebuild from template</w:t>
      </w:r>
    </w:p>
    <w:p>
      <w:pPr>
        <w:pStyle w:val="FirstParagraph"/>
      </w:pPr>
      <w:r>
        <w:t xml:space="preserve">Syncs project questions with the current template.</w:t>
      </w:r>
      <w:r>
        <w:t xml:space="preserve"> </w:t>
      </w:r>
      <w:r>
        <w:rPr>
          <w:b/>
          <w:bCs/>
        </w:rPr>
        <w:t xml:space="preserve">Warning:</w:t>
      </w:r>
      <w:r>
        <w:t xml:space="preserve"> </w:t>
      </w:r>
      <w:r>
        <w:t xml:space="preserve">questions removed from the template may disappear from the project — review answers after rebuild.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ssignments-and-tasks"/>
    <w:p>
      <w:pPr>
        <w:pStyle w:val="Heading2"/>
      </w:pPr>
      <w:r>
        <w:t xml:space="preserve">5. Assignments and tasks</w:t>
      </w:r>
    </w:p>
    <w:bookmarkStart w:id="33" w:name="assign-questions-consultant"/>
    <w:p>
      <w:pPr>
        <w:pStyle w:val="Heading3"/>
      </w:pPr>
      <w:r>
        <w:t xml:space="preserve">Assign questions (consultant)</w:t>
      </w:r>
    </w:p>
    <w:p>
      <w:pPr>
        <w:pStyle w:val="Compact"/>
        <w:numPr>
          <w:ilvl w:val="0"/>
          <w:numId w:val="1009"/>
        </w:numPr>
      </w:pPr>
      <w:r>
        <w:t xml:space="preserve">Open project →</w:t>
      </w:r>
      <w:r>
        <w:t xml:space="preserve"> </w:t>
      </w:r>
      <w:r>
        <w:rPr>
          <w:b/>
          <w:bCs/>
        </w:rPr>
        <w:t xml:space="preserve">Forms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Select question(s).</w:t>
      </w:r>
    </w:p>
    <w:p>
      <w:pPr>
        <w:pStyle w:val="Compact"/>
        <w:numPr>
          <w:ilvl w:val="0"/>
          <w:numId w:val="1009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contact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platform user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Set deadline, urgency, optional approver, and message.</w:t>
      </w:r>
    </w:p>
    <w:p>
      <w:pPr>
        <w:pStyle w:val="Compact"/>
        <w:numPr>
          <w:ilvl w:val="0"/>
          <w:numId w:val="1009"/>
        </w:numPr>
      </w:pPr>
      <w:r>
        <w:t xml:space="preserve">Send — external contacts receive a</w:t>
      </w:r>
      <w:r>
        <w:t xml:space="preserve"> </w:t>
      </w:r>
      <w:r>
        <w:rPr>
          <w:b/>
          <w:bCs/>
        </w:rPr>
        <w:t xml:space="preserve">magic link</w:t>
      </w:r>
      <w:r>
        <w:t xml:space="preserve"> </w:t>
      </w:r>
      <w:r>
        <w:t xml:space="preserve">email.</w:t>
      </w:r>
    </w:p>
    <w:bookmarkEnd w:id="33"/>
    <w:bookmarkStart w:id="34" w:name="internal-tasks"/>
    <w:p>
      <w:pPr>
        <w:pStyle w:val="Heading3"/>
      </w:pPr>
      <w:r>
        <w:t xml:space="preserve">Internal tasks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 </w:t>
      </w:r>
      <w:r>
        <w:t xml:space="preserve">lists all questions assigned to you across projects.</w:t>
      </w:r>
    </w:p>
    <w:p>
      <w:pPr>
        <w:pStyle w:val="Compact"/>
        <w:numPr>
          <w:ilvl w:val="0"/>
          <w:numId w:val="1010"/>
        </w:numPr>
      </w:pPr>
      <w:r>
        <w:t xml:space="preserve">Filter: All / Pending / Completed.</w:t>
      </w:r>
    </w:p>
    <w:p>
      <w:pPr>
        <w:pStyle w:val="Compact"/>
        <w:numPr>
          <w:ilvl w:val="0"/>
          <w:numId w:val="1010"/>
        </w:numPr>
      </w:pPr>
      <w:r>
        <w:t xml:space="preserve">Open a task → enter answer, comment, evidence.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Save Answer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Mark Complete</w:t>
      </w:r>
      <w:r>
        <w:t xml:space="preserve"> </w:t>
      </w:r>
      <w:r>
        <w:t xml:space="preserve">when finished.</w:t>
      </w:r>
    </w:p>
    <w:bookmarkEnd w:id="34"/>
    <w:bookmarkStart w:id="35" w:name="on-behalf-submission"/>
    <w:p>
      <w:pPr>
        <w:pStyle w:val="Heading3"/>
      </w:pPr>
      <w:r>
        <w:t xml:space="preserve">On-behalf submission</w:t>
      </w:r>
    </w:p>
    <w:p>
      <w:pPr>
        <w:pStyle w:val="FirstParagraph"/>
      </w:pPr>
      <w:r>
        <w:t xml:space="preserve">Consultants can submit answers for a contact (phone interview, workshop). The audit trail records who actually submitted vs. who was assigned.</w:t>
      </w:r>
    </w:p>
    <w:bookmarkEnd w:id="35"/>
    <w:bookmarkStart w:id="36" w:name="assignment-approval-reminders"/>
    <w:p>
      <w:pPr>
        <w:pStyle w:val="Heading3"/>
      </w:pPr>
      <w:r>
        <w:t xml:space="preserve">Assignment approval &amp; reminders</w:t>
      </w:r>
    </w:p>
    <w:p>
      <w:pPr>
        <w:pStyle w:val="FirstParagraph"/>
      </w:pPr>
      <w:r>
        <w:t xml:space="preserve">Assignments support approver workflow and automated deadline reminders (</w:t>
      </w:r>
      <w:r>
        <w:rPr>
          <w:rStyle w:val="VerbatimChar"/>
        </w:rPr>
        <w:t xml:space="preserve">before_3d</w:t>
      </w:r>
      <w:r>
        <w:t xml:space="preserve">,</w:t>
      </w:r>
      <w:r>
        <w:t xml:space="preserve"> </w:t>
      </w:r>
      <w:r>
        <w:rPr>
          <w:rStyle w:val="VerbatimChar"/>
        </w:rPr>
        <w:t xml:space="preserve">on_due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overdue_*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xternal-contact-response-magic-link"/>
    <w:p>
      <w:pPr>
        <w:pStyle w:val="Heading2"/>
      </w:pPr>
      <w:r>
        <w:t xml:space="preserve">6. External contact response (magic link)</w:t>
      </w:r>
    </w:p>
    <w:p>
      <w:pPr>
        <w:pStyle w:val="Compact"/>
        <w:numPr>
          <w:ilvl w:val="0"/>
          <w:numId w:val="1011"/>
        </w:numPr>
      </w:pPr>
      <w:r>
        <w:t xml:space="preserve">Contact opens the emailed link (no login).</w:t>
      </w:r>
    </w:p>
    <w:p>
      <w:pPr>
        <w:pStyle w:val="Compact"/>
        <w:numPr>
          <w:ilvl w:val="0"/>
          <w:numId w:val="1011"/>
        </w:numPr>
      </w:pPr>
      <w:r>
        <w:t xml:space="preserve">Sees project name, organisation, and assigned questions.</w:t>
      </w:r>
    </w:p>
    <w:p>
      <w:pPr>
        <w:pStyle w:val="Compact"/>
        <w:numPr>
          <w:ilvl w:val="0"/>
          <w:numId w:val="1011"/>
        </w:numPr>
      </w:pPr>
      <w:r>
        <w:t xml:space="preserve">Enters answers, optional comments and evidence.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Save Answer</w:t>
      </w:r>
      <w:r>
        <w:t xml:space="preserve"> </w:t>
      </w:r>
      <w:r>
        <w:t xml:space="preserve">to continue later (same link).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Mark Complete</w:t>
      </w:r>
      <w:r>
        <w:t xml:space="preserve"> </w:t>
      </w:r>
      <w:r>
        <w:t xml:space="preserve">to lock submission.</w:t>
      </w:r>
    </w:p>
    <w:p>
      <w:pPr>
        <w:pStyle w:val="FirstParagraph"/>
      </w:pPr>
      <w:r>
        <w:t xml:space="preserve">Links expire (default</w:t>
      </w:r>
      <w:r>
        <w:t xml:space="preserve"> </w:t>
      </w:r>
      <w:r>
        <w:rPr>
          <w:b/>
          <w:bCs/>
        </w:rPr>
        <w:t xml:space="preserve">7 days</w:t>
      </w:r>
      <w:r>
        <w:t xml:space="preserve">). Request a new link from the consultant if expired — saved drafts are kept.</w:t>
      </w:r>
    </w:p>
    <w:p>
      <w:r>
        <w:pict>
          <v:rect style="width:0;height:1.5pt" o:hralign="center" o:hrstd="t" o:hr="t"/>
        </w:pict>
      </w:r>
    </w:p>
    <w:bookmarkEnd w:id="38"/>
    <w:bookmarkStart w:id="43" w:name="materiality"/>
    <w:p>
      <w:pPr>
        <w:pStyle w:val="Heading2"/>
      </w:pPr>
      <w:r>
        <w:t xml:space="preserve">7. Materiality</w:t>
      </w:r>
    </w:p>
    <w:bookmarkStart w:id="39" w:name="double-materiality-assessment-dma"/>
    <w:p>
      <w:pPr>
        <w:pStyle w:val="Heading3"/>
      </w:pPr>
      <w:r>
        <w:t xml:space="preserve">Double Materiality Assessment (DMA)</w:t>
      </w:r>
    </w:p>
    <w:p>
      <w:pPr>
        <w:pStyle w:val="FirstParagraph"/>
      </w:pPr>
      <w:r>
        <w:rPr>
          <w:b/>
          <w:bCs/>
        </w:rPr>
        <w:t xml:space="preserve">Materiality</w:t>
      </w:r>
      <w:r>
        <w:t xml:space="preserve"> </w:t>
      </w:r>
      <w:r>
        <w:t xml:space="preserve">→ select customer and year.</w:t>
      </w:r>
    </w:p>
    <w:p>
      <w:pPr>
        <w:pStyle w:val="Compact"/>
        <w:numPr>
          <w:ilvl w:val="0"/>
          <w:numId w:val="1012"/>
        </w:numPr>
      </w:pPr>
      <w:r>
        <w:t xml:space="preserve">Score ESRS topics: financial impact, impact severity, probability, stakeholder concern.</w:t>
      </w:r>
    </w:p>
    <w:p>
      <w:pPr>
        <w:pStyle w:val="Compact"/>
        <w:numPr>
          <w:ilvl w:val="0"/>
          <w:numId w:val="1012"/>
        </w:numPr>
      </w:pPr>
      <w:r>
        <w:t xml:space="preserve">System computes</w:t>
      </w:r>
      <w:r>
        <w:t xml:space="preserve"> </w:t>
      </w:r>
      <w:r>
        <w:rPr>
          <w:b/>
          <w:bCs/>
        </w:rPr>
        <w:t xml:space="preserve">material</w:t>
      </w:r>
      <w:r>
        <w:t xml:space="preserve"> </w:t>
      </w:r>
      <w:r>
        <w:t xml:space="preserve">topics.</w:t>
      </w:r>
    </w:p>
    <w:p>
      <w:pPr>
        <w:pStyle w:val="Compact"/>
        <w:numPr>
          <w:ilvl w:val="0"/>
          <w:numId w:val="1012"/>
        </w:numPr>
      </w:pPr>
      <w:r>
        <w:t xml:space="preserve">Approve the assessment when the matrix is final.</w:t>
      </w:r>
    </w:p>
    <w:bookmarkEnd w:id="39"/>
    <w:bookmarkStart w:id="40" w:name="gri-esrs-issb-assessment-modules"/>
    <w:p>
      <w:pPr>
        <w:pStyle w:val="Heading3"/>
      </w:pPr>
      <w:r>
        <w:t xml:space="preserve">GRI / ESRS / ISSB assessment modules</w:t>
      </w:r>
    </w:p>
    <w:p>
      <w:pPr>
        <w:pStyle w:val="FirstParagraph"/>
      </w:pPr>
      <w:r>
        <w:t xml:space="preserve">Project and customer flows integrate framework-specific scoring (see in-app</w:t>
      </w:r>
      <w:r>
        <w:t xml:space="preserve"> </w:t>
      </w:r>
      <w:r>
        <w:rPr>
          <w:b/>
          <w:bCs/>
        </w:rPr>
        <w:t xml:space="preserve">Materiality</w:t>
      </w:r>
      <w:r>
        <w:t xml:space="preserve"> </w:t>
      </w:r>
      <w:r>
        <w:t xml:space="preserve">and customer ESG tabs).</w:t>
      </w:r>
    </w:p>
    <w:bookmarkEnd w:id="40"/>
    <w:bookmarkStart w:id="41" w:name="materiality-surveys"/>
    <w:p>
      <w:pPr>
        <w:pStyle w:val="Heading3"/>
      </w:pPr>
      <w:r>
        <w:t xml:space="preserve">Materiality surveys</w:t>
      </w:r>
    </w:p>
    <w:p>
      <w:pPr>
        <w:pStyle w:val="FirstParagraph"/>
      </w:pPr>
      <w:r>
        <w:rPr>
          <w:b/>
          <w:bCs/>
        </w:rPr>
        <w:t xml:space="preserve">Önemlilik Anketleri</w:t>
      </w:r>
      <w:r>
        <w:t xml:space="preserve"> </w:t>
      </w:r>
      <w:r>
        <w:t xml:space="preserve">→ create a survey → share the</w:t>
      </w:r>
      <w:r>
        <w:t xml:space="preserve"> </w:t>
      </w:r>
      <w:r>
        <w:rPr>
          <w:b/>
          <w:bCs/>
        </w:rPr>
        <w:t xml:space="preserve">public token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#/materiality-survey/:token</w:t>
      </w:r>
      <w:r>
        <w:t xml:space="preserve">).</w:t>
      </w:r>
    </w:p>
    <w:p>
      <w:pPr>
        <w:pStyle w:val="BodyText"/>
      </w:pPr>
      <w:r>
        <w:t xml:space="preserve">Stakeholders respond without logging in. Results feed materiality analysis.</w:t>
      </w:r>
    </w:p>
    <w:bookmarkEnd w:id="41"/>
    <w:bookmarkStart w:id="42" w:name="materiality-design-admin"/>
    <w:p>
      <w:pPr>
        <w:pStyle w:val="Heading3"/>
      </w:pPr>
      <w:r>
        <w:t xml:space="preserve">Materiality design (admin)</w:t>
      </w:r>
    </w:p>
    <w:p>
      <w:pPr>
        <w:pStyle w:val="FirstParagraph"/>
      </w:pPr>
      <w:r>
        <w:rPr>
          <w:b/>
          <w:bCs/>
        </w:rPr>
        <w:t xml:space="preserve">Önemlilik Yönetimi</w:t>
      </w:r>
      <w:r>
        <w:t xml:space="preserve"> </w:t>
      </w:r>
      <w:r>
        <w:t xml:space="preserve">— configure design templates and matrix rows used across customers.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emissions"/>
    <w:p>
      <w:pPr>
        <w:pStyle w:val="Heading2"/>
      </w:pPr>
      <w:r>
        <w:t xml:space="preserve">8. Emissions</w:t>
      </w:r>
    </w:p>
    <w:p>
      <w:pPr>
        <w:pStyle w:val="FirstParagraph"/>
      </w:pPr>
      <w:r>
        <w:t xml:space="preserve">Two related modules:</w:t>
      </w:r>
    </w:p>
    <w:bookmarkStart w:id="44" w:name="emission-data-emission-data"/>
    <w:p>
      <w:pPr>
        <w:pStyle w:val="Heading3"/>
      </w:pPr>
      <w:r>
        <w:t xml:space="preserve">Emission Data (</w:t>
      </w:r>
      <w:r>
        <w:rPr>
          <w:rStyle w:val="VerbatimChar"/>
        </w:rPr>
        <w:t xml:space="preserve">/emission-data</w:t>
      </w:r>
      <w:r>
        <w:t xml:space="preserve">)</w:t>
      </w:r>
    </w:p>
    <w:p>
      <w:pPr>
        <w:pStyle w:val="FirstParagraph"/>
      </w:pPr>
      <w:r>
        <w:t xml:space="preserve">Enter</w:t>
      </w:r>
      <w:r>
        <w:t xml:space="preserve"> </w:t>
      </w:r>
      <w:r>
        <w:rPr>
          <w:b/>
          <w:bCs/>
        </w:rPr>
        <w:t xml:space="preserve">activity metrics</w:t>
      </w:r>
      <w:r>
        <w:t xml:space="preserve"> </w:t>
      </w:r>
      <w:r>
        <w:t xml:space="preserve">(energy, fuel, travel, etc.) per customer and year.</w:t>
      </w:r>
    </w:p>
    <w:p>
      <w:pPr>
        <w:pStyle w:val="Compact"/>
        <w:numPr>
          <w:ilvl w:val="0"/>
          <w:numId w:val="1013"/>
        </w:numPr>
      </w:pPr>
      <w:r>
        <w:t xml:space="preserve">Select customer and reporting year.</w:t>
      </w:r>
    </w:p>
    <w:p>
      <w:pPr>
        <w:pStyle w:val="Compact"/>
        <w:numPr>
          <w:ilvl w:val="0"/>
          <w:numId w:val="1013"/>
        </w:numPr>
      </w:pPr>
      <w:r>
        <w:t xml:space="preserve">For each metric definition, enter value and notes.</w:t>
      </w:r>
    </w:p>
    <w:p>
      <w:pPr>
        <w:pStyle w:val="Compact"/>
        <w:numPr>
          <w:ilvl w:val="0"/>
          <w:numId w:val="1013"/>
        </w:numPr>
      </w:pPr>
      <w:r>
        <w:t xml:space="preserve">Move through approval stages:</w:t>
      </w:r>
      <w:r>
        <w:t xml:space="preserve"> </w:t>
      </w:r>
      <w:r>
        <w:rPr>
          <w:b/>
          <w:bCs/>
        </w:rPr>
        <w:t xml:space="preserve">Data Entry → Manager Review → Horizon Review → Approved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Metrics can be scoped</w:t>
      </w:r>
      <w:r>
        <w:t xml:space="preserve"> </w:t>
      </w:r>
      <w:r>
        <w:rPr>
          <w:b/>
          <w:bCs/>
        </w:rPr>
        <w:t xml:space="preserve">per facility</w:t>
      </w:r>
      <w:r>
        <w:t xml:space="preserve"> </w:t>
      </w:r>
      <w:r>
        <w:t xml:space="preserve">(branch) or</w:t>
      </w:r>
      <w:r>
        <w:t xml:space="preserve"> </w:t>
      </w:r>
      <w:r>
        <w:rPr>
          <w:b/>
          <w:bCs/>
        </w:rPr>
        <w:t xml:space="preserve">company-wide</w:t>
      </w:r>
      <w:r>
        <w:t xml:space="preserve"> </w:t>
      </w:r>
      <w:r>
        <w:t xml:space="preserve">(no facility selected).</w:t>
      </w:r>
    </w:p>
    <w:p>
      <w:pPr>
        <w:pStyle w:val="BlockText"/>
      </w:pPr>
      <w:r>
        <w:t xml:space="preserve">You may hold both company-wide consolidated figures and separate per-facility rows for the same metric code.</w:t>
      </w:r>
    </w:p>
    <w:bookmarkEnd w:id="44"/>
    <w:bookmarkStart w:id="45" w:name="emission-calculation-emissions"/>
    <w:p>
      <w:pPr>
        <w:pStyle w:val="Heading3"/>
      </w:pPr>
      <w:r>
        <w:t xml:space="preserve">Emission Calculation (</w:t>
      </w:r>
      <w:r>
        <w:rPr>
          <w:rStyle w:val="VerbatimChar"/>
        </w:rPr>
        <w:t xml:space="preserve">/emissions</w:t>
      </w:r>
      <w:r>
        <w:t xml:space="preserve">)</w:t>
      </w:r>
    </w:p>
    <w:p>
      <w:pPr>
        <w:pStyle w:val="FirstParagraph"/>
      </w:pPr>
      <w:r>
        <w:t xml:space="preserve">Calculate</w:t>
      </w:r>
      <w:r>
        <w:t xml:space="preserve"> </w:t>
      </w:r>
      <w:r>
        <w:rPr>
          <w:b/>
          <w:bCs/>
        </w:rPr>
        <w:t xml:space="preserve">tCO₂e</w:t>
      </w:r>
      <w:r>
        <w:t xml:space="preserve"> </w:t>
      </w:r>
      <w:r>
        <w:t xml:space="preserve">from emission factors.</w:t>
      </w:r>
    </w:p>
    <w:p>
      <w:pPr>
        <w:pStyle w:val="Compact"/>
        <w:numPr>
          <w:ilvl w:val="0"/>
          <w:numId w:val="1014"/>
        </w:numPr>
      </w:pPr>
      <w:r>
        <w:t xml:space="preserve">Select customer, year, and optional facility filter.</w:t>
      </w:r>
    </w:p>
    <w:p>
      <w:pPr>
        <w:pStyle w:val="Compact"/>
        <w:numPr>
          <w:ilvl w:val="0"/>
          <w:numId w:val="101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Calculate</w:t>
      </w:r>
      <w:r>
        <w:t xml:space="preserve"> </w:t>
      </w:r>
      <w:r>
        <w:t xml:space="preserve">with activity values and emission factors.</w:t>
      </w:r>
    </w:p>
    <w:p>
      <w:pPr>
        <w:pStyle w:val="Compact"/>
        <w:numPr>
          <w:ilvl w:val="0"/>
          <w:numId w:val="1014"/>
        </w:numPr>
      </w:pPr>
      <w:r>
        <w:t xml:space="preserve">Review scope 1/2/3 totals, facility breakdown, and optional market-based Scope 2.</w:t>
      </w:r>
    </w:p>
    <w:p>
      <w:pPr>
        <w:pStyle w:val="Compact"/>
        <w:numPr>
          <w:ilvl w:val="0"/>
          <w:numId w:val="1014"/>
        </w:numPr>
      </w:pPr>
      <w:r>
        <w:t xml:space="preserve">Intensity metrics (per revenue, production, employee) when intensity inputs exist.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knowledge-base-and-ai-chat"/>
    <w:p>
      <w:pPr>
        <w:pStyle w:val="Heading2"/>
      </w:pPr>
      <w:r>
        <w:t xml:space="preserve">9. Knowledge base and AI chat</w:t>
      </w:r>
    </w:p>
    <w:bookmarkStart w:id="47" w:name="knowledge-base-admin"/>
    <w:p>
      <w:pPr>
        <w:pStyle w:val="Heading3"/>
      </w:pPr>
      <w:r>
        <w:t xml:space="preserve">Knowledge base (admin)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Knowledge Base</w:t>
      </w:r>
      <w:r>
        <w:t xml:space="preserve"> </w:t>
      </w:r>
      <w:r>
        <w:t xml:space="preserve">→ create KB (scoped to customer, project, or domain).</w:t>
      </w:r>
    </w:p>
    <w:p>
      <w:pPr>
        <w:pStyle w:val="Compact"/>
        <w:numPr>
          <w:ilvl w:val="0"/>
          <w:numId w:val="1015"/>
        </w:numPr>
      </w:pPr>
      <w:r>
        <w:t xml:space="preserve">Upload documents (PDF, etc.).</w:t>
      </w:r>
    </w:p>
    <w:p>
      <w:pPr>
        <w:pStyle w:val="Compact"/>
        <w:numPr>
          <w:ilvl w:val="0"/>
          <w:numId w:val="1015"/>
        </w:numPr>
      </w:pPr>
      <w:r>
        <w:t xml:space="preserve">Wait for ingest/processing to complete.</w:t>
      </w:r>
    </w:p>
    <w:bookmarkEnd w:id="47"/>
    <w:bookmarkStart w:id="48" w:name="ai-chat"/>
    <w:p>
      <w:pPr>
        <w:pStyle w:val="Heading3"/>
      </w:pPr>
      <w:r>
        <w:t xml:space="preserve">AI chat</w:t>
      </w:r>
    </w:p>
    <w:p>
      <w:pPr>
        <w:pStyle w:val="FirstParagraph"/>
      </w:pPr>
      <w:r>
        <w:rPr>
          <w:b/>
          <w:bCs/>
        </w:rPr>
        <w:t xml:space="preserve">AI Chat</w:t>
      </w:r>
      <w:r>
        <w:t xml:space="preserve"> </w:t>
      </w:r>
      <w:r>
        <w:t xml:space="preserve">→ select knowledge bases → ask natural-language questions.</w:t>
      </w:r>
    </w:p>
    <w:p>
      <w:pPr>
        <w:pStyle w:val="BodyText"/>
      </w:pPr>
      <w:r>
        <w:t xml:space="preserve">Answers cite document chunks when RAG is configured. Always review AI output before client use.</w:t>
      </w:r>
    </w:p>
    <w:p>
      <w:pPr>
        <w:pStyle w:val="BodyTex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VITE_GEMINI_API_KEY</w:t>
      </w:r>
      <w:r>
        <w:t xml:space="preserve"> </w:t>
      </w:r>
      <w:r>
        <w:t xml:space="preserve">and vector storage (pgvector or Qdrant).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xports-and-reporting"/>
    <w:p>
      <w:pPr>
        <w:pStyle w:val="Heading2"/>
      </w:pPr>
      <w:r>
        <w:t xml:space="preserve">10. Exports and reporting</w:t>
      </w:r>
    </w:p>
    <w:p>
      <w:pPr>
        <w:pStyle w:val="FirstParagraph"/>
      </w:pPr>
      <w:r>
        <w:t xml:space="preserve">From a project (users with edit access):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(XLSX)</w:t>
            </w:r>
          </w:p>
        </w:tc>
        <w:tc>
          <w:tcPr/>
          <w:p>
            <w:pPr>
              <w:pStyle w:val="Compact"/>
            </w:pPr>
            <w:r>
              <w:t xml:space="preserve">Questions and answers for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/ Markdown</w:t>
            </w:r>
          </w:p>
        </w:tc>
        <w:tc>
          <w:tcPr/>
          <w:p>
            <w:pPr>
              <w:pStyle w:val="Compact"/>
            </w:pPr>
            <w:r>
              <w:t xml:space="preserve">Formatted report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 ZIP</w:t>
            </w:r>
          </w:p>
        </w:tc>
        <w:tc>
          <w:tcPr/>
          <w:p>
            <w:pPr>
              <w:pStyle w:val="Compact"/>
            </w:pPr>
            <w:r>
              <w:t xml:space="preserve">Answers plus evidence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6" w:name="administration"/>
    <w:p>
      <w:pPr>
        <w:pStyle w:val="Heading2"/>
      </w:pPr>
      <w:r>
        <w:t xml:space="preserve">11. Administration</w:t>
      </w:r>
    </w:p>
    <w:bookmarkStart w:id="51" w:name="users-platform-admin"/>
    <w:p>
      <w:pPr>
        <w:pStyle w:val="Heading3"/>
      </w:pPr>
      <w:r>
        <w:t xml:space="preserve">Users (platform admin)</w:t>
      </w:r>
    </w:p>
    <w:p>
      <w:pPr>
        <w:pStyle w:val="FirstParagraph"/>
      </w:pPr>
      <w:r>
        <w:rPr>
          <w:b/>
          <w:bCs/>
        </w:rPr>
        <w:t xml:space="preserve">Users</w:t>
      </w:r>
      <w:r>
        <w:t xml:space="preserve"> </w:t>
      </w:r>
      <w:r>
        <w:t xml:space="preserve">→ invite by email, assign platform role, deactivate accounts.</w:t>
      </w:r>
    </w:p>
    <w:bookmarkEnd w:id="51"/>
    <w:bookmarkStart w:id="52" w:name="audit-log"/>
    <w:p>
      <w:pPr>
        <w:pStyle w:val="Heading3"/>
      </w:pPr>
      <w:r>
        <w:t xml:space="preserve">Audit log</w:t>
      </w:r>
    </w:p>
    <w:p>
      <w:pPr>
        <w:pStyle w:val="FirstParagraph"/>
      </w:pPr>
      <w:r>
        <w:t xml:space="preserve">Tracks sign-ins, answer submissions, on-behalf actors, and administrative actions.</w:t>
      </w:r>
    </w:p>
    <w:bookmarkEnd w:id="52"/>
    <w:bookmarkStart w:id="53" w:name="translations"/>
    <w:p>
      <w:pPr>
        <w:pStyle w:val="Heading3"/>
      </w:pPr>
      <w:r>
        <w:t xml:space="preserve">Translations</w:t>
      </w:r>
    </w:p>
    <w:p>
      <w:pPr>
        <w:pStyle w:val="FirstParagraph"/>
      </w:pPr>
      <w:r>
        <w:t xml:space="preserve">Manage EN/TR UI strings.</w:t>
      </w:r>
    </w:p>
    <w:bookmarkEnd w:id="53"/>
    <w:bookmarkStart w:id="54" w:name="settings"/>
    <w:p>
      <w:pPr>
        <w:pStyle w:val="Heading3"/>
      </w:pPr>
      <w:r>
        <w:t xml:space="preserve">Settings</w:t>
      </w:r>
    </w:p>
    <w:p>
      <w:pPr>
        <w:pStyle w:val="FirstParagraph"/>
      </w:pPr>
      <w:r>
        <w:t xml:space="preserve">Toggle modules (projects, tasks, materiality, emissions, AI chat), email branding, and help links.</w:t>
      </w:r>
    </w:p>
    <w:bookmarkEnd w:id="54"/>
    <w:bookmarkStart w:id="55" w:name="in-app-help"/>
    <w:p>
      <w:pPr>
        <w:pStyle w:val="Heading3"/>
      </w:pPr>
      <w:r>
        <w:t xml:space="preserve">In-app help</w:t>
      </w:r>
    </w:p>
    <w:p>
      <w:pPr>
        <w:pStyle w:val="FirstParagraph"/>
      </w:pPr>
      <w:r>
        <w:rPr>
          <w:b/>
          <w:bCs/>
        </w:rPr>
        <w:t xml:space="preserve">Platform guide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Platform presentation</w:t>
      </w:r>
      <w:r>
        <w:t xml:space="preserve"> </w:t>
      </w:r>
      <w:r>
        <w:t xml:space="preserve">in the Account section of the sidebar.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oles-at-a-glance"/>
    <w:p>
      <w:pPr>
        <w:pStyle w:val="Heading2"/>
      </w:pPr>
      <w:r>
        <w:t xml:space="preserve">12. Roles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 role</w:t>
            </w:r>
          </w:p>
        </w:tc>
        <w:tc>
          <w:tcPr/>
          <w:p>
            <w:pPr>
              <w:pStyle w:val="Compact"/>
            </w:pPr>
            <w:r>
              <w:t xml:space="preserve">Typical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platform_admin</w:t>
            </w:r>
          </w:p>
        </w:tc>
        <w:tc>
          <w:tcPr/>
          <w:p>
            <w:pPr>
              <w:pStyle w:val="Compact"/>
            </w:pPr>
            <w:r>
              <w:t xml:space="preserve">Full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consultant_manager</w:t>
            </w:r>
          </w:p>
        </w:tc>
        <w:tc>
          <w:tcPr/>
          <w:p>
            <w:pPr>
              <w:pStyle w:val="Compact"/>
            </w:pPr>
            <w:r>
              <w:t xml:space="preserve">Customers, all projects, materiality, emissions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Projects, tasks, templates, directory, emissions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Tasks (+ profile)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Assigned projects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Read-only projects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unning-ui-tests-developers"/>
    <w:p>
      <w:pPr>
        <w:pStyle w:val="Heading2"/>
      </w:pPr>
      <w:r>
        <w:t xml:space="preserve">13. Running UI tests (developers)</w:t>
      </w:r>
    </w:p>
    <w:p>
      <w:pPr>
        <w:pStyle w:val="FirstParagraph"/>
      </w:pPr>
      <w:r>
        <w:t xml:space="preserve">Client UI tests live under</w:t>
      </w:r>
      <w:r>
        <w:t xml:space="preserve"> </w:t>
      </w:r>
      <w:r>
        <w:rPr>
          <w:rStyle w:val="VerbatimChar"/>
        </w:rPr>
        <w:t xml:space="preserve">tests/client/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tests/client/adminShell.ui.test.tsx tests/client/loginPage.ui.test.tsx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adminShell.ui.test.tsx</w:t>
      </w:r>
      <w:r>
        <w:t xml:space="preserve"> </w:t>
      </w:r>
      <w:r>
        <w:t xml:space="preserve">— sidebar navigation and role/module gating.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loginPage.ui.test.tsx</w:t>
      </w:r>
      <w:r>
        <w:t xml:space="preserve"> </w:t>
      </w:r>
      <w:r>
        <w:t xml:space="preserve">— login, forgot password, and OTP mode switching.</w:t>
      </w:r>
    </w:p>
    <w:p>
      <w:pPr>
        <w:pStyle w:val="FirstParagraph"/>
      </w:pPr>
      <w:r>
        <w:t xml:space="preserve">Shared render helpers:</w:t>
      </w:r>
      <w:r>
        <w:t xml:space="preserve"> </w:t>
      </w:r>
      <w:r>
        <w:rPr>
          <w:rStyle w:val="VerbatimChar"/>
        </w:rPr>
        <w:t xml:space="preserve">tests/client/helpers/renderWithAppShell.tsx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62" w:name="related-documentation"/>
    <w:p>
      <w:pPr>
        <w:pStyle w:val="Heading2"/>
      </w:pPr>
      <w:r>
        <w:t xml:space="preserve">Related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user-guide.md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Detailed end-user guide (English)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user-guide-tr.md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Turkish user guide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VerbatimChar"/>
                </w:rPr>
                <w:t xml:space="preserve">platform-guide.md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Business overview for consultants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VerbatimChar"/>
                </w:rPr>
                <w:t xml:space="preserve">COMPLETE_SYSTEM_WORKFLOW.md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End-to-end workflow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../operations/smoke-checklist.md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Post-deploy checks</w:t>
            </w:r>
          </w:p>
        </w:tc>
      </w:tr>
    </w:tbl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../operations/smoke-checklist.md" TargetMode="External" /><Relationship Type="http://schemas.openxmlformats.org/officeDocument/2006/relationships/hyperlink" Id="rId60" Target="COMPLETE_SYSTEM_WORKFLOW.md" TargetMode="External" /><Relationship Type="http://schemas.openxmlformats.org/officeDocument/2006/relationships/hyperlink" Id="rId59" Target="platform-guide.md" TargetMode="External" /><Relationship Type="http://schemas.openxmlformats.org/officeDocument/2006/relationships/hyperlink" Id="rId10" Target="user-guide-tr.md" TargetMode="External" /><Relationship Type="http://schemas.openxmlformats.org/officeDocument/2006/relationships/hyperlink" Id="rId9" Target="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./operations/smoke-checklist.md" TargetMode="External" /><Relationship Type="http://schemas.openxmlformats.org/officeDocument/2006/relationships/hyperlink" Id="rId60" Target="COMPLETE_SYSTEM_WORKFLOW.md" TargetMode="External" /><Relationship Type="http://schemas.openxmlformats.org/officeDocument/2006/relationships/hyperlink" Id="rId59" Target="platform-guide.md" TargetMode="External" /><Relationship Type="http://schemas.openxmlformats.org/officeDocument/2006/relationships/hyperlink" Id="rId10" Target="user-guide-tr.md" TargetMode="External" /><Relationship Type="http://schemas.openxmlformats.org/officeDocument/2006/relationships/hyperlink" Id="rId9" Target="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2026-09-09T13:12:42Z</dcterms:created>
  <dcterms:modified xsi:type="dcterms:W3CDTF">2026-09-09T13:12:42Z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