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highlight w:val="none"/>
          <w:u w:val="single"/>
          <w:lang w:val="tr-TR" w:eastAsia="en-GB"/>
          <w14:ligatures w14:val="none"/>
        </w:rPr>
        <w:t>İNFAZ DURDURMA TALEPLİDİR</w:t>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w:t>
      </w:r>
      <w:r>
        <w:rPr>
          <w:rFonts w:ascii="Times New Roman" w:hAnsi="Times New Roman" w:eastAsia="Times New Roman" w:cs="Times New Roman"/>
          <w:b/>
          <w:bCs/>
          <w:color w:val="000000"/>
          <w:kern w:val="0"/>
          <w:lang w:eastAsia="en-GB"/>
          <w14:ligatures w14:val="none"/>
        </w:rPr>
        <w:t xml:space="preserve"> CEZA </w:t>
      </w:r>
      <w:r>
        <w:rPr>
          <w:rFonts w:ascii="Times New Roman" w:hAnsi="Times New Roman" w:eastAsia="Times New Roman" w:cs="Times New Roman"/>
          <w:b/>
          <w:bCs/>
          <w:color w:val="000000"/>
          <w:kern w:val="0"/>
          <w:lang w:val="tr-TR" w:eastAsia="en-GB"/>
          <w14:ligatures w14:val="none"/>
        </w:rPr>
        <w:t>MAHKEMESİ</w:t>
      </w:r>
      <w:r>
        <w:rPr>
          <w:rFonts w:ascii="Times New Roman" w:hAnsi="Times New Roman" w:eastAsia="Times New Roman" w:cs="Times New Roman"/>
          <w:b/>
          <w:bCs/>
          <w:color w:val="000000"/>
          <w:kern w:val="0"/>
          <w:lang w:eastAsia="en-GB"/>
          <w14:ligatures w14:val="none"/>
        </w:rPr>
        <w:t xml:space="preserve">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eastAsia="en-GB"/>
          <w14:ligatures w14:val="none"/>
        </w:rPr>
        <w:t xml:space="preserve">DOSYA NO: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 xml:space="preserve"> 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highlight w:val="yellow"/>
          <w:lang w:val="tr-TR" w:eastAsia="en-GB"/>
          <w14:ligatures w14:val="none"/>
        </w:rPr>
        <w:t>20../…. Karar</w:t>
      </w:r>
      <w:r>
        <w:rPr>
          <w:rFonts w:ascii="Times New Roman" w:hAnsi="Times New Roman" w:eastAsia="Times New Roman" w:cs="Times New Roman"/>
          <w:b/>
          <w:bCs/>
          <w:kern w:val="0"/>
          <w:lang w:eastAsia="en-GB"/>
          <w14:ligatures w14:val="none"/>
        </w:rPr>
        <w:br w:type="textWrapping"/>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YARGILAMANIN İADESİ</w:t>
      </w:r>
    </w:p>
    <w:p>
      <w:pPr>
        <w:spacing w:line="276" w:lineRule="auto"/>
        <w:jc w:val="both"/>
        <w:rPr>
          <w:rFonts w:ascii="Times New Roman" w:hAnsi="Times New Roman" w:eastAsia="Times New Roman" w:cs="Times New Roman"/>
          <w:b/>
          <w:bCs/>
          <w:color w:val="000000"/>
          <w:kern w:val="0"/>
          <w:u w:val="single"/>
          <w:lang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BULUNAN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AYM’nin </w:t>
      </w:r>
      <w:r>
        <w:rPr>
          <w:rFonts w:ascii="Times New Roman" w:hAnsi="Times New Roman" w:cs="Times New Roman"/>
          <w:iCs/>
          <w:lang w:val="tr"/>
        </w:rPr>
        <w:t>İbrahim Er</w:t>
      </w:r>
      <w:r>
        <w:rPr>
          <w:rFonts w:ascii="Times New Roman" w:hAnsi="Times New Roman" w:cs="Times New Roman"/>
          <w:iCs/>
        </w:rPr>
        <w:t xml:space="preserve"> ve Diğerleri</w:t>
      </w:r>
      <w:r>
        <w:rPr>
          <w:rFonts w:ascii="Times New Roman" w:hAnsi="Times New Roman" w:cs="Times New Roman"/>
          <w:iCs/>
          <w:lang w:val="tr-TR"/>
        </w:rPr>
        <w:t xml:space="preserve"> başvurusunda verdiği karar dikkate alınarak, AİHM tarafından 26 Eylül 2023 tarihinde açıklanan Yalçınkaya/Türkiye kararının CMK.311/e-f maddesi gereğince yeniden yargılama gerekçesi yapılarak, öncelikle infazın durdurulması sonrasında yapılacak yargılama neticesinde de BERAAT kararı verilmesi talebi hakkındadır. </w:t>
      </w:r>
    </w:p>
    <w:p>
      <w:pPr>
        <w:spacing w:line="276" w:lineRule="auto"/>
        <w:rPr>
          <w:rFonts w:ascii="Times New Roman" w:hAnsi="Times New Roman" w:eastAsia="Times New Roman" w:cs="Times New Roman"/>
          <w:kern w:val="0"/>
          <w:lang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Mahkemeniz tarafından yapılan yargılama neticesinde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gerekçe</w:t>
      </w:r>
      <w:r>
        <w:rPr>
          <w:rFonts w:hint="default" w:ascii="Times New Roman" w:hAnsi="Times New Roman" w:eastAsia="Times New Roman" w:cs="Times New Roman"/>
          <w:color w:val="262626"/>
          <w:kern w:val="0"/>
          <w:lang w:val="en-US" w:eastAsia="en-GB"/>
          <w14:ligatures w14:val="none"/>
        </w:rPr>
        <w:t>siy</w:t>
      </w:r>
      <w:r>
        <w:rPr>
          <w:rFonts w:ascii="Times New Roman" w:hAnsi="Times New Roman" w:eastAsia="Times New Roman" w:cs="Times New Roman"/>
          <w:color w:val="262626"/>
          <w:kern w:val="0"/>
          <w:lang w:val="tr-TR" w:eastAsia="en-GB"/>
          <w14:ligatures w14:val="none"/>
        </w:rPr>
        <w:t xml:space="preserve">le hakkımda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verilmişti. Karar </w:t>
      </w:r>
      <w:r>
        <w:rPr>
          <w:rFonts w:hint="default" w:ascii="Times New Roman" w:hAnsi="Times New Roman" w:eastAsia="Times New Roman" w:cs="Times New Roman"/>
          <w:color w:val="262626"/>
          <w:kern w:val="0"/>
          <w:highlight w:val="none"/>
          <w:lang w:val="tr-TR" w:eastAsia="en-GB"/>
          <w14:ligatures w14:val="none"/>
        </w:rPr>
        <w:t>{confirmationDecisionDate}</w:t>
      </w:r>
      <w:r>
        <w:rPr>
          <w:rFonts w:ascii="Times New Roman" w:hAnsi="Times New Roman" w:eastAsia="Times New Roman" w:cs="Times New Roman"/>
          <w:color w:val="262626"/>
          <w:kern w:val="0"/>
          <w:lang w:val="tr-TR" w:eastAsia="en-GB"/>
          <w14:ligatures w14:val="none"/>
        </w:rPr>
        <w:t xml:space="preserve"> onanarak kesinleşti.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verilen mahkumiyet kararının kesinleşmesinden sonra tüm suçlamayı boşa çıkartacak yeni bir gelişme ve delil ortaya çıktı. Avrupa İnsan Hakları Mahkemesi Büyük Dairesi tarafından yargılamanın iadesi başvurusuna delik olarak değerlendirecek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yer almıştır. Kararda yer alan tüm isnatlar mahkemeniz tarafından verilen mahkumiyet kararında yer alan isnatlarla birebir aynı olduğu için CMK. Madde 311/e-f maddeleri gereğince yeniden yargılama yapılarak, AİHM kararı doğrultusunda beraatime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bookmarkStart w:id="0" w:name="_GoBack"/>
      <w:bookmarkEnd w:id="0"/>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Yargılamanın Yenilenmesine Dayanak Yeni Delil;</w:t>
      </w:r>
    </w:p>
    <w:p>
      <w:pPr>
        <w:pStyle w:val="7"/>
        <w:tabs>
          <w:tab w:val="left" w:pos="3870"/>
        </w:tabs>
        <w:spacing w:line="276" w:lineRule="auto"/>
        <w:ind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Avrupa İnsan Hakları Mahkemesi 26 Eylül 2023 tarihinde mahkemeniz kararında yer alan aynı suçlamaya maruz kalmış, aynı deliller ile mahkum olmuş ve hakkındaki karar kesinleşmiş olan Yüksel Yalçınkaya başvurusunda temel hakların ihlal edildiğine karar vermiştir.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terör örgütü üyeliği suçlamasında bulunulması ve mahkumiyet kararı verilmesi kanunsuz ve keyfidir. Bu nedenle de davanın esasını etkileyecek ve suçlamaları boşa düşürecek derecede önemli ve tartışmasız yeni bir delil ortaya çıkmıştır.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mahkemenin yeniden yargılama yapması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AYM’nin İbrahim ER Kararının Dosyaya Uygulanması;</w:t>
      </w:r>
    </w:p>
    <w:p>
      <w:pPr>
        <w:pStyle w:val="7"/>
        <w:tabs>
          <w:tab w:val="left" w:pos="3870"/>
        </w:tabs>
        <w:spacing w:line="276" w:lineRule="auto"/>
        <w:ind w:left="108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Yargılamanın yenilenmesi başvurularında AYM ve AİHM ihlal kararlarının benzer dosyalara uygulanması gerektiği ile ilgili AYM tarafından 5 Mayıs 2023 tarihinde yayınlanan çok önemli bir karar verildi. Bu karar gereğince AİHM tarafından verilen ihlal kararının benim dosyam açısından aynı içeriğe sahip olması nedeniyle yargılamanın iadesi kararı verilmesi gerekmektedir.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rPr>
        <w:t>Anayasa Mahkemesi, Yılmaz Çelik Başvurusu (Başvuru Numarası: 2014/13117) ile ilgili kararında TCK’nın 314/2. Maddesi gereği Hizb-ut Tahrir terör örgütü üyeliğinden mahkum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Anayasa</w:t>
      </w:r>
      <w:r>
        <w:rPr>
          <w:rFonts w:ascii="Times New Roman" w:hAnsi="Times New Roman" w:cs="Times New Roman"/>
          <w:iCs/>
          <w:sz w:val="24"/>
          <w:szCs w:val="24"/>
        </w:rPr>
        <w:t xml:space="preserve"> </w:t>
      </w:r>
      <w:r>
        <w:rPr>
          <w:rFonts w:ascii="Times New Roman" w:hAnsi="Times New Roman" w:cs="Times New Roman"/>
          <w:bCs/>
          <w:sz w:val="24"/>
          <w:szCs w:val="24"/>
        </w:rPr>
        <w:t>Mahkemesinin</w:t>
      </w:r>
      <w:r>
        <w:rPr>
          <w:rFonts w:ascii="Times New Roman" w:hAnsi="Times New Roman" w:cs="Times New Roman"/>
          <w:iCs/>
          <w:sz w:val="24"/>
          <w:szCs w:val="24"/>
        </w:rPr>
        <w:t xml:space="preserve"> Yılmaz Çelik kararı sonrasında Hizb-ut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iki ayrı ek karar), Erzurum 2. Ağır Ceza Mahkemesinin 21/2/2019 tarihli bir ek kararı (E.2009/239, K.2012/300), Diyarbakır 7. Ağır Ceza Mahkemesinin 25/3/2019 tarihli bir kararı (2019/237 D. İş) bu kararlardan bazılarıdır.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Ancak aynı örgüt üyeliğinden kesin hükümle mahkum olan ve AYM’ye de bireysel başvuru yapmamış olan İbrahim Er</w:t>
      </w:r>
      <w:r>
        <w:rPr>
          <w:rFonts w:ascii="Times New Roman" w:hAnsi="Times New Roman" w:cs="Times New Roman"/>
          <w:iCs/>
          <w:sz w:val="24"/>
          <w:szCs w:val="24"/>
        </w:rPr>
        <w:t xml:space="preserve"> ve Diğerleri AYM kararı gereği yargılamanın yenilenmesi için yerel mahkemelerde yaptıkları başvurular reddedilince, bu kişiler AYM’ye bireysel başvuruda bulunmuşlardır (Başvuru Numarası: 2019/33281) Karar Tarihi: 26/1/2023.</w:t>
      </w: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rPr>
        <w:t xml:space="preserve">AYM, bu başvurunun 36. paragrafında şu tespiti yapmıştır: </w:t>
      </w:r>
      <w:r>
        <w:rPr>
          <w:rFonts w:ascii="Times New Roman" w:hAnsi="Times New Roman" w:cs="Times New Roman"/>
          <w:i/>
          <w:sz w:val="24"/>
          <w:szCs w:val="24"/>
        </w:rPr>
        <w:t>“Öte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Akbulak, § 39)”</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AYM, Yılmaz Çelik kararında aynı konuyu incelediğini ve ihlal tespit ettiğini, bu </w:t>
      </w:r>
      <w:r>
        <w:rPr>
          <w:rFonts w:ascii="Times New Roman" w:hAnsi="Times New Roman" w:cs="Times New Roman"/>
          <w:bCs/>
          <w:sz w:val="24"/>
          <w:szCs w:val="24"/>
        </w:rPr>
        <w:t>anayasal</w:t>
      </w:r>
      <w:r>
        <w:rPr>
          <w:rFonts w:ascii="Times New Roman" w:hAnsi="Times New Roman" w:cs="Times New Roman"/>
          <w:iCs/>
          <w:sz w:val="24"/>
          <w:szCs w:val="24"/>
          <w:lang w:val="tr"/>
        </w:rPr>
        <w:t xml:space="preserve"> yorumun objektif etkisi (Yılmaz Çelik kararı prg 45 ve sonrası) ve AYM kararının aynı mahiyette olan diğer olaylara da uygulanması gerekliliği kapsamında yerel mahkemelerin yargılanmasının yenilenmesi talebinin reddinin, gerekçeli karar hakkı bağlamında adil yargılama hakkını ihlal ettiğini tespit etmiştir. AYM’nin bu gerekçesi AİHM’nin görüşü ile aynıdır.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Her iki mahkeme de kararlarında şunu söylemişlerdir; Eğer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Ayrıca, Sözleşmeci Devletlerin, 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 yani mevcut başvuranın özel davasının ötesinde -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Yukarıda izah edildiği üzere 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ile CMK’nın 311/1-e,f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0" w:leftChars="0" w:right="-378" w:firstLine="0" w:firstLineChars="0"/>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CMK’nın 311/1-e ve f maddesi; AİHS’nin 6, 7, 11, 46. maddeleri; 6216 sayılı Kanunun 50. Maddesi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Yukarıda izah edilmeye çalışılan Yüksel Yalçınkaya AİHM kararı ve açıklamalar gereği;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 xml:space="preserve"> </w:t>
      </w:r>
      <w:r>
        <w:rPr>
          <w:rFonts w:ascii="Times New Roman" w:hAnsi="Times New Roman" w:cs="Times New Roman"/>
          <w:color w:val="010000"/>
          <w:shd w:val="clear" w:color="auto" w:fill="FFFFFF"/>
        </w:rPr>
        <w:t xml:space="preserve">AİHM Büyük Daire kararında yer alan suçlamalarla aynı mahiyette suçlamalardan dolayı hakkımda mahkumiyet kararı verildiğinden </w:t>
      </w:r>
      <w:r>
        <w:rPr>
          <w:rFonts w:ascii="Times New Roman" w:hAnsi="Times New Roman" w:cs="Times New Roman"/>
          <w:color w:val="010000"/>
          <w:sz w:val="24"/>
          <w:szCs w:val="24"/>
          <w:shd w:val="clear" w:color="auto" w:fill="FFFFFF"/>
        </w:rPr>
        <w:t>AY 36, 90, 138, 153; AİHS 6, 7, 11, 46; 6216 sayılı Yasa 50 ve CMK 311/1-e,f, 312 maddeleri uyarınca YARGILAMANIN İADESİNE karar verilmesi,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none"/>
          <w:u w:val="thick"/>
          <w:shd w:val="clear" w:color="auto" w:fill="FFFFFF"/>
        </w:rPr>
      </w:pPr>
      <w:r>
        <w:rPr>
          <w:rFonts w:ascii="Times New Roman" w:hAnsi="Times New Roman" w:cs="Times New Roman"/>
          <w:color w:val="010000"/>
          <w:sz w:val="24"/>
          <w:szCs w:val="24"/>
          <w:highlight w:val="none"/>
          <w:shd w:val="clear" w:color="auto" w:fill="FFFFFF"/>
        </w:rPr>
        <w:t>Yargılanmanın yenilenmesi talebine konu karar gereğince İNFAZIN DURDURULMASI</w:t>
      </w:r>
      <w:r>
        <w:rPr>
          <w:rFonts w:hint="default" w:ascii="Times New Roman" w:hAnsi="Times New Roman" w:cs="Times New Roman"/>
          <w:color w:val="010000"/>
          <w:sz w:val="24"/>
          <w:szCs w:val="24"/>
          <w:highlight w:val="none"/>
          <w:shd w:val="clear" w:color="auto" w:fill="FFFFFF"/>
          <w:lang w:val="en-US"/>
        </w:rPr>
        <w:t xml:space="preserve">NA </w:t>
      </w:r>
      <w:r>
        <w:rPr>
          <w:rFonts w:ascii="Times New Roman" w:hAnsi="Times New Roman" w:cs="Times New Roman"/>
          <w:color w:val="010000"/>
          <w:sz w:val="24"/>
          <w:szCs w:val="24"/>
          <w:highlight w:val="none"/>
          <w:shd w:val="clear" w:color="auto" w:fill="FFFFFF"/>
        </w:rPr>
        <w:t xml:space="preserve">karar verilmesi, </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Yeniden yargılama sonucunda da BERAAT kararı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AB80D"/>
    <w:multiLevelType w:val="singleLevel"/>
    <w:tmpl w:val="FFDAB80D"/>
    <w:lvl w:ilvl="0" w:tentative="0">
      <w:start w:val="1"/>
      <w:numFmt w:val="decimal"/>
      <w:suff w:val="space"/>
      <w:lvlText w:val="%1-"/>
      <w:lvlJc w:val="left"/>
    </w:lvl>
  </w:abstractNum>
  <w:abstractNum w:abstractNumId="1">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2">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4">
    <w:nsid w:val="79F20649"/>
    <w:multiLevelType w:val="multilevel"/>
    <w:tmpl w:val="79F20649"/>
    <w:lvl w:ilvl="0" w:tentative="0">
      <w:start w:val="1"/>
      <w:numFmt w:val="bullet"/>
      <w:lvlText w:val=""/>
      <w:lvlJc w:val="left"/>
      <w:pPr>
        <w:ind w:left="1320" w:hanging="360"/>
      </w:pPr>
      <w:rPr>
        <w:rFonts w:hint="default" w:ascii="Wingdings" w:hAnsi="Wingdings"/>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72969"/>
    <w:rsid w:val="001762C6"/>
    <w:rsid w:val="001A74BC"/>
    <w:rsid w:val="002739CB"/>
    <w:rsid w:val="00340593"/>
    <w:rsid w:val="00352882"/>
    <w:rsid w:val="003F2597"/>
    <w:rsid w:val="00597C63"/>
    <w:rsid w:val="0070390A"/>
    <w:rsid w:val="007509FC"/>
    <w:rsid w:val="007805E6"/>
    <w:rsid w:val="007E6F70"/>
    <w:rsid w:val="00955FE4"/>
    <w:rsid w:val="00BA0CA2"/>
    <w:rsid w:val="00C2703E"/>
    <w:rsid w:val="00E32B94"/>
    <w:rsid w:val="00F10EC2"/>
    <w:rsid w:val="00F70656"/>
    <w:rsid w:val="7FD27BD3"/>
    <w:rsid w:val="DCAFA935"/>
    <w:rsid w:val="DFFF9B4F"/>
    <w:rsid w:val="FABF053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2420</Words>
  <Characters>16409</Characters>
  <Lines>278</Lines>
  <Paragraphs>73</Paragraphs>
  <TotalTime>0</TotalTime>
  <ScaleCrop>false</ScaleCrop>
  <LinksUpToDate>false</LinksUpToDate>
  <CharactersWithSpaces>18756</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2023-10-02T14:07:00Z</dcterms:created>
  <dc:creator>sumeyyeyilmaz</dc:creator>
  <cp:lastModifiedBy>Hakan Y</cp:lastModifiedBy>
  <dcterms:modified xsi:type="dcterms:W3CDTF">2023-11-01T17:37:02Z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