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lang w:val="tr-TR" w:eastAsia="en-GB"/>
          <w14:ligatures w14:val="none"/>
        </w:rPr>
        <w:t>YARGITAY 3. CEZA DAİRESİ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{tahliyeStatus}</w:t>
      </w:r>
      <w:r>
        <w:rPr>
          <w:rFonts w:ascii="Times New Roman" w:hAnsi="Times New Roman" w:eastAsia="Times New Roman" w:cs="Times New Roman"/>
          <w:b/>
          <w:bCs/>
          <w:color w:val="000000"/>
          <w:kern w:val="0"/>
          <w:u w:val="single"/>
          <w:lang w:val="tr-TR" w:eastAsia="en-GB"/>
          <w14:ligatures w14:val="none"/>
        </w:rPr>
        <w:t xml:space="preserve">KARARIN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BOZULMASI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AİHM tarafından 26 Eylül 2023 tarihinde açıklanan Yalçınkaya/Türkiye kararı gereğince,</w:t>
      </w:r>
      <w:r>
        <w:rPr>
          <w:rFonts w:hint="default" w:ascii="Times New Roman" w:hAnsi="Times New Roman" w:cs="Times New Roman"/>
          <w:iCs/>
          <w:lang w:val="en-US"/>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{tahliyeStatus}</w:t>
      </w:r>
      <w:r>
        <w:rPr>
          <w:rFonts w:ascii="Times New Roman" w:hAnsi="Times New Roman" w:cs="Times New Roman"/>
          <w:iCs/>
          <w:lang w:val="tr-TR"/>
        </w:rPr>
        <w:t>mahkumiyet kararının BOZULMASI</w:t>
      </w:r>
      <w:r>
        <w:rPr>
          <w:rFonts w:hint="default" w:ascii="Times New Roman" w:hAnsi="Times New Roman" w:cs="Times New Roman"/>
          <w:iCs/>
          <w:lang w:val="en-US"/>
        </w:rPr>
        <w:t xml:space="preserve"> </w:t>
      </w:r>
      <w:r>
        <w:rPr>
          <w:rFonts w:ascii="Times New Roman" w:hAnsi="Times New Roman" w:cs="Times New Roman"/>
          <w:iCs/>
          <w:lang w:val="tr-TR"/>
        </w:rPr>
        <w:t xml:space="preserve">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suçlamasıyla açılan dava neticesinde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verildi. Mahkeme kararına göre delil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gösterildi. </w:t>
      </w:r>
      <w:r>
        <w:rPr>
          <w:rFonts w:hint="default" w:ascii="Times New Roman" w:hAnsi="Times New Roman" w:eastAsia="Times New Roman" w:cs="Times New Roman"/>
          <w:b w:val="0"/>
          <w:bCs w:val="0"/>
          <w:color w:val="000000"/>
          <w:kern w:val="0"/>
          <w:highlight w:val="none"/>
          <w:u w:val="none"/>
          <w:lang w:val="en-US" w:eastAsia="en-GB"/>
          <w14:ligatures w14:val="none"/>
        </w:rPr>
        <w:t>{tutuklulukStatus}</w:t>
      </w:r>
      <w:r>
        <w:rPr>
          <w:rFonts w:ascii="Times New Roman" w:hAnsi="Times New Roman" w:eastAsia="Times New Roman" w:cs="Times New Roman"/>
          <w:color w:val="262626"/>
          <w:kern w:val="0"/>
          <w:lang w:val="tr-TR" w:eastAsia="en-GB"/>
          <w14:ligatures w14:val="none"/>
        </w:rPr>
        <w:t xml:space="preserve"> Mahkeme kararına karşı yaptığım istinaf başvurusu da esaslı şekilde incelenmeksizin ret kararı verildi ve kararı süresi içinde temyiz ettim.</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AİHM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 xml:space="preserve">{tahliyeText} </w:t>
      </w:r>
      <w:r>
        <w:rPr>
          <w:rFonts w:ascii="Times New Roman" w:hAnsi="Times New Roman" w:eastAsia="Times New Roman" w:cs="Times New Roman"/>
          <w:color w:val="262626"/>
          <w:kern w:val="0"/>
          <w:lang w:val="tr-TR" w:eastAsia="en-GB"/>
          <w14:ligatures w14:val="none"/>
        </w:rPr>
        <w:t>kararın BOZULMASINA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960"/>
          <w:tab w:val="left" w:pos="1200"/>
          <w:tab w:val="left" w:pos="3870"/>
        </w:tabs>
        <w:spacing w:line="276" w:lineRule="auto"/>
        <w:ind w:left="960" w:leftChars="0" w:right="-378" w:hanging="600" w:firstLineChars="0"/>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{tahliyeStatus}</w:t>
      </w:r>
      <w:r>
        <w:rPr>
          <w:rFonts w:ascii="Times New Roman" w:hAnsi="Times New Roman" w:cs="Times New Roman"/>
          <w:b/>
          <w:bCs/>
          <w:iCs/>
          <w:sz w:val="24"/>
          <w:szCs w:val="24"/>
          <w:lang w:val="tr"/>
        </w:rPr>
        <w:t>B</w:t>
      </w:r>
      <w:r>
        <w:rPr>
          <w:rFonts w:hint="default" w:ascii="Times New Roman" w:hAnsi="Times New Roman" w:cs="Times New Roman"/>
          <w:b/>
          <w:bCs/>
          <w:iCs/>
          <w:sz w:val="24"/>
          <w:szCs w:val="24"/>
          <w:lang w:val="en-US"/>
        </w:rPr>
        <w:t>OZMA</w:t>
      </w:r>
      <w:r>
        <w:rPr>
          <w:rFonts w:ascii="Times New Roman" w:hAnsi="Times New Roman" w:cs="Times New Roman"/>
          <w:b/>
          <w:bCs/>
          <w:iCs/>
          <w:sz w:val="24"/>
          <w:szCs w:val="24"/>
          <w:lang w:val="tr"/>
        </w:rPr>
        <w:t xml:space="preserve"> Kararına Dayanak Olacak Yeni Delil;</w:t>
      </w: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ilgili ulusal mahkeme kararlarında, ByLock kullanımının, başvuranın FETÖ/PDY'nin cebir ve şiddet kullanarak ulaşmayı amaçladığı terörist amaçlar taşıdığını bildiği sonucuna doğrudan nasıl yol açtığının anlamlı bir açıklama ile ortaya </w:t>
      </w:r>
      <w:r>
        <w:rPr>
          <w:rFonts w:hint="default" w:ascii="Times New Roman Regular" w:hAnsi="Times New Roman Regular" w:cs="Times New Roman Regular"/>
          <w:iCs/>
          <w:sz w:val="24"/>
          <w:szCs w:val="24"/>
          <w:lang w:val="tr"/>
        </w:rPr>
        <w:t>konulmadığını</w:t>
      </w:r>
      <w:r>
        <w:rPr>
          <w:rFonts w:hint="default" w:ascii="Times New Roman Regular" w:hAnsi="Times New Roman Regular" w:eastAsia="Calibri" w:cs="Times New Roman Regular"/>
          <w:iCs/>
          <w:kern w:val="2"/>
          <w:sz w:val="24"/>
          <w:szCs w:val="24"/>
          <w:lang w:val="tr"/>
          <w14:ligatures w14:val="standardContextual"/>
        </w:rPr>
        <w:t>,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yerel mahkemeler ve Hükümetin, ByLock kullanım tespitini mahkumiyet için tek başına yeterli olarak gördüğünü tespit etmiş ve bu durumun doğru </w:t>
      </w:r>
      <w:r>
        <w:rPr>
          <w:rFonts w:hint="default" w:ascii="Times New Roman Regular" w:hAnsi="Times New Roman Regular" w:cs="Times New Roman Regular"/>
          <w:iCs/>
          <w:sz w:val="24"/>
          <w:szCs w:val="24"/>
          <w:lang w:val="tr"/>
        </w:rPr>
        <w:t xml:space="preserve">olmadığını </w:t>
      </w:r>
      <w:r>
        <w:rPr>
          <w:rFonts w:hint="default" w:ascii="Times New Roman Regular" w:hAnsi="Times New Roman Regular" w:eastAsia="Calibri" w:cs="Times New Roman Regular"/>
          <w:iCs/>
          <w:kern w:val="2"/>
          <w:sz w:val="24"/>
          <w:szCs w:val="24"/>
          <w:lang w:val="tr"/>
          <w14:ligatures w14:val="standardContextual"/>
        </w:rPr>
        <w:t>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 xml:space="preserve">AİHM, silahlı terör örgütü üyeliğinin tüm gerekliliklerinin (gerekli kasıt dahil) yerine getirildiğini tespit etmeden, bu </w:t>
      </w:r>
      <w:r>
        <w:rPr>
          <w:rFonts w:hint="default" w:ascii="Times New Roman Regular" w:hAnsi="Times New Roman Regular" w:cs="Times New Roman Regular"/>
          <w:iCs/>
          <w:sz w:val="24"/>
          <w:szCs w:val="24"/>
          <w:lang w:val="tr"/>
        </w:rPr>
        <w:t xml:space="preserve">uygulamanın </w:t>
      </w:r>
      <w:r>
        <w:rPr>
          <w:rFonts w:hint="default" w:ascii="Times New Roman Regular" w:hAnsi="Times New Roman Regular" w:eastAsia="Calibri" w:cs="Times New Roman Regular"/>
          <w:b/>
          <w:bCs/>
          <w:iCs/>
          <w:kern w:val="2"/>
          <w:sz w:val="24"/>
          <w:szCs w:val="24"/>
          <w:lang w:val="tr"/>
          <w14:ligatures w14:val="standardContextual"/>
        </w:rPr>
        <w:t>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kararına göre terör örgütü üyeliği suçlamasına delil olarak gösterilen fiiller gerekçe gösterilerek </w:t>
      </w:r>
      <w:r>
        <w:rPr>
          <w:rFonts w:hint="default" w:ascii="Times New Roman Regular" w:hAnsi="Times New Roman Regular" w:cs="Times New Roman Regular"/>
          <w:iCs/>
          <w:sz w:val="24"/>
          <w:szCs w:val="24"/>
          <w:lang w:val="tr"/>
        </w:rPr>
        <w:t xml:space="preserve">terör </w:t>
      </w:r>
      <w:r>
        <w:rPr>
          <w:rFonts w:ascii="Times New Roman" w:hAnsi="Times New Roman" w:cs="Times New Roman"/>
          <w:bCs/>
          <w:sz w:val="24"/>
          <w:szCs w:val="24"/>
        </w:rPr>
        <w:t xml:space="preserve">örgütü üyeliği suçlamasında bulunulması ve mahkumiyet kararı verilmesi kanunsuz ve keyfidir. Bu nedenle de ortada davanın esasına etkileyecek ve suçlamaları boşa düşürecek derecede önemli ve tartışmasız yeni bir delil ortaya çıkmıştır. </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Davayı Büyük Daire incelemiş ve kesin karar vermiştir. Bu dava diğer benzer davalara örnek teşkil </w:t>
      </w:r>
      <w:r>
        <w:rPr>
          <w:rFonts w:hint="default" w:ascii="Times New Roman Regular" w:hAnsi="Times New Roman Regular" w:cs="Times New Roman Regular"/>
          <w:iCs/>
          <w:sz w:val="24"/>
          <w:szCs w:val="24"/>
          <w:lang w:val="tr"/>
        </w:rPr>
        <w:t xml:space="preserve">etmesi </w:t>
      </w:r>
      <w:r>
        <w:rPr>
          <w:rFonts w:ascii="Times New Roman" w:hAnsi="Times New Roman" w:cs="Times New Roman"/>
          <w:bCs/>
          <w:sz w:val="24"/>
          <w:szCs w:val="24"/>
        </w:rPr>
        <w:t>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w:t>
      </w:r>
      <w:r>
        <w:rPr>
          <w:rFonts w:hint="default" w:ascii="Times New Roman Regular" w:hAnsi="Times New Roman Regular" w:cs="Times New Roman Regular"/>
          <w:iCs/>
          <w:sz w:val="24"/>
          <w:szCs w:val="24"/>
          <w:lang w:val="tr"/>
        </w:rPr>
        <w:t xml:space="preserve">AİHM’in </w:t>
      </w:r>
      <w:r>
        <w:rPr>
          <w:rFonts w:ascii="Times New Roman" w:hAnsi="Times New Roman" w:cs="Times New Roman"/>
          <w:bCs/>
          <w:sz w:val="24"/>
          <w:szCs w:val="24"/>
        </w:rPr>
        <w:t xml:space="preserve">kararında bahsedilen sistemik sorunun bir parçasıyım. AİHM, verdiği kararının benzer dosyalara, kesinleşen kararlara da uygulanmasını ve yargılamalarının yenilenmesi gerektiğini belirtmiştir. Bu nedenle beraatimi sağlayacak şekilde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1200"/>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5"/>
        </w:numPr>
        <w:tabs>
          <w:tab w:val="left" w:pos="720"/>
          <w:tab w:val="left" w:pos="3870"/>
        </w:tabs>
        <w:spacing w:line="240"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w:t>
      </w:r>
      <w:r>
        <w:rPr>
          <w:rFonts w:hint="default" w:ascii="Times New Roman Regular" w:hAnsi="Times New Roman Regular" w:cs="Times New Roman Regular"/>
          <w:iCs/>
          <w:sz w:val="24"/>
          <w:szCs w:val="24"/>
          <w:lang w:val="tr"/>
        </w:rPr>
        <w:t xml:space="preserve">tespit </w:t>
      </w:r>
      <w:r>
        <w:rPr>
          <w:rFonts w:ascii="Times New Roman" w:hAnsi="Times New Roman" w:cs="Times New Roman"/>
          <w:iCs/>
          <w:sz w:val="24"/>
          <w:szCs w:val="24"/>
          <w:lang w:val="tr"/>
        </w:rPr>
        <w:t>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5"/>
        </w:numPr>
        <w:tabs>
          <w:tab w:val="left" w:pos="720"/>
          <w:tab w:val="left" w:pos="3870"/>
        </w:tabs>
        <w:spacing w:line="240"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w:t>
      </w:r>
      <w:r>
        <w:rPr>
          <w:rFonts w:hint="default" w:ascii="Times New Roman Regular" w:hAnsi="Times New Roman Regular" w:cs="Times New Roman Regular"/>
          <w:iCs/>
          <w:sz w:val="24"/>
          <w:szCs w:val="24"/>
          <w:lang w:val="tr"/>
        </w:rPr>
        <w:t>durumlarda</w:t>
      </w:r>
      <w:r>
        <w:rPr>
          <w:rFonts w:ascii="Times New Roman" w:hAnsi="Times New Roman" w:cs="Times New Roman"/>
          <w:iCs/>
          <w:sz w:val="24"/>
          <w:szCs w:val="24"/>
          <w:lang w:val="tr"/>
        </w:rPr>
        <w:t>,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5"/>
        </w:numPr>
        <w:tabs>
          <w:tab w:val="left" w:pos="720"/>
          <w:tab w:val="left" w:pos="3870"/>
        </w:tabs>
        <w:spacing w:line="240"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 bu bağlamda, Bakanlar Komitesi'nin Rec(2004)6 sayılı Tavsiye Kararında belirtildiği üzere, </w:t>
      </w:r>
      <w:r>
        <w:rPr>
          <w:rFonts w:hint="default" w:ascii="Times New Roman Regular" w:hAnsi="Times New Roman Regular" w:cs="Times New Roman Regular"/>
          <w:iCs/>
          <w:sz w:val="24"/>
          <w:szCs w:val="24"/>
          <w:lang w:val="tr"/>
        </w:rPr>
        <w:t xml:space="preserve">Devletlerin </w:t>
      </w:r>
      <w:r>
        <w:rPr>
          <w:rFonts w:ascii="Times New Roman" w:hAnsi="Times New Roman" w:cs="Times New Roman"/>
          <w:iCs/>
          <w:sz w:val="24"/>
          <w:szCs w:val="24"/>
          <w:lang w:val="tr"/>
        </w:rPr>
        <w:t>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5"/>
        </w:numPr>
        <w:tabs>
          <w:tab w:val="left" w:pos="720"/>
          <w:tab w:val="left" w:pos="3870"/>
        </w:tabs>
        <w:spacing w:line="240" w:lineRule="auto"/>
        <w:ind w:left="630" w:right="-378"/>
        <w:jc w:val="both"/>
        <w:rPr>
          <w:rFonts w:ascii="Times New Roman" w:hAnsi="Times New Roman" w:cs="Times New Roman"/>
          <w:iCs/>
          <w:sz w:val="24"/>
          <w:szCs w:val="24"/>
          <w:lang w:val="tr"/>
        </w:rPr>
      </w:pPr>
      <w:r>
        <w:rPr>
          <w:rFonts w:hint="default" w:ascii="Times New Roman Regular" w:hAnsi="Times New Roman Regular" w:cs="Times New Roman Regular"/>
          <w:iCs/>
          <w:sz w:val="24"/>
          <w:szCs w:val="24"/>
          <w:lang w:val="tr"/>
        </w:rPr>
        <w:t xml:space="preserve">Mahkeme </w:t>
      </w:r>
      <w:r>
        <w:rPr>
          <w:rFonts w:ascii="Times New Roman" w:hAnsi="Times New Roman" w:cs="Times New Roman"/>
          <w:iCs/>
          <w:sz w:val="24"/>
          <w:szCs w:val="24"/>
          <w:lang w:val="tr"/>
        </w:rPr>
        <w:t xml:space="preserve">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5"/>
        </w:numPr>
        <w:tabs>
          <w:tab w:val="left" w:pos="720"/>
          <w:tab w:val="left" w:pos="3870"/>
        </w:tabs>
        <w:spacing w:line="240"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w:t>
      </w:r>
      <w:r>
        <w:rPr>
          <w:rFonts w:hint="default" w:ascii="Times New Roman Regular" w:hAnsi="Times New Roman Regular" w:cs="Times New Roman Regular"/>
          <w:iCs/>
          <w:sz w:val="24"/>
          <w:szCs w:val="24"/>
          <w:lang w:val="tr"/>
        </w:rPr>
        <w:t>Mahkeme</w:t>
      </w:r>
      <w:r>
        <w:rPr>
          <w:rFonts w:ascii="Times New Roman" w:hAnsi="Times New Roman" w:cs="Times New Roman"/>
          <w:iCs/>
          <w:sz w:val="24"/>
          <w:szCs w:val="24"/>
          <w:lang w:val="tr"/>
        </w:rPr>
        <w:t xml:space="preserv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w:t>
      </w:r>
      <w:r>
        <w:rPr>
          <w:rFonts w:hint="default" w:ascii="Times New Roman Regular" w:hAnsi="Times New Roman Regular" w:cs="Times New Roman Regular"/>
          <w:iCs/>
          <w:sz w:val="24"/>
          <w:szCs w:val="24"/>
          <w:lang w:val="tr"/>
        </w:rPr>
        <w:t xml:space="preserve">hem </w:t>
      </w:r>
      <w:r>
        <w:rPr>
          <w:rFonts w:ascii="Times New Roman" w:hAnsi="Times New Roman" w:cs="Times New Roman"/>
          <w:sz w:val="24"/>
          <w:szCs w:val="24"/>
        </w:rPr>
        <w:t xml:space="preserve">de AİHM verdiği kararlarla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hint="default" w:ascii="Times New Roman Regular" w:hAnsi="Times New Roman Regular" w:cs="Times New Roman Regular"/>
          <w:iCs/>
          <w:sz w:val="24"/>
          <w:szCs w:val="24"/>
          <w:lang w:val="tr"/>
        </w:rPr>
        <w:t xml:space="preserve">Anayasa’nın </w:t>
      </w:r>
      <w:r>
        <w:rPr>
          <w:rFonts w:ascii="Times New Roman" w:hAnsi="Times New Roman" w:cs="Times New Roman"/>
          <w:sz w:val="24"/>
          <w:szCs w:val="24"/>
        </w:rPr>
        <w:t>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Avrupa </w:t>
      </w:r>
      <w:r>
        <w:rPr>
          <w:rFonts w:hint="default" w:ascii="Times New Roman Regular" w:hAnsi="Times New Roman Regular" w:cs="Times New Roman Regular"/>
          <w:iCs/>
          <w:sz w:val="24"/>
          <w:szCs w:val="24"/>
          <w:lang w:val="tr"/>
        </w:rPr>
        <w:t xml:space="preserve">İnsan </w:t>
      </w:r>
      <w:r>
        <w:rPr>
          <w:rFonts w:ascii="Times New Roman" w:hAnsi="Times New Roman" w:cs="Times New Roman"/>
          <w:sz w:val="24"/>
          <w:szCs w:val="24"/>
        </w:rPr>
        <w:t>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5"/>
        </w:numPr>
        <w:tabs>
          <w:tab w:val="left" w:pos="720"/>
          <w:tab w:val="left" w:pos="3870"/>
        </w:tabs>
        <w:spacing w:line="240"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numPr>
          <w:ilvl w:val="0"/>
          <w:numId w:val="0"/>
        </w:numPr>
        <w:tabs>
          <w:tab w:val="left" w:pos="720"/>
          <w:tab w:val="left" w:pos="3870"/>
        </w:tabs>
        <w:spacing w:line="240" w:lineRule="auto"/>
        <w:ind w:left="270" w:leftChars="0" w:right="-378" w:rightChars="0"/>
        <w:jc w:val="both"/>
        <w:rPr>
          <w:rFonts w:ascii="Times New Roman" w:hAnsi="Times New Roman" w:cs="Times New Roman"/>
          <w:sz w:val="24"/>
          <w:szCs w:val="24"/>
        </w:rPr>
      </w:pP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1200"/>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TCK, CMK.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1200"/>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w:t>
      </w:r>
      <w:r>
        <w:rPr>
          <w:rFonts w:ascii="Times New Roman" w:hAnsi="Times New Roman" w:cs="Times New Roman"/>
          <w:color w:val="010000"/>
          <w:shd w:val="clear" w:color="auto" w:fill="FFFFFF"/>
        </w:rPr>
        <w:t xml:space="preserve"> AY 36, 90, 138, 153; AİHS 6, 7, 11, 46; 6216 sayılı Yasa 50 ve CMK 104</w:t>
      </w:r>
      <w:r>
        <w:rPr>
          <w:rFonts w:ascii="Times New Roman" w:hAnsi="Times New Roman" w:cs="Times New Roman"/>
          <w:color w:val="010000"/>
          <w:shd w:val="clear" w:color="auto" w:fill="FFFFFF"/>
          <w:lang w:val="tr-TR"/>
        </w:rPr>
        <w:t>, 302, 303/a</w:t>
      </w:r>
      <w:r>
        <w:rPr>
          <w:rFonts w:ascii="Times New Roman" w:hAnsi="Times New Roman" w:cs="Times New Roman"/>
          <w:color w:val="010000"/>
          <w:shd w:val="clear" w:color="auto" w:fill="FFFFFF"/>
        </w:rPr>
        <w:t xml:space="preserve"> maddeleri uyarınca</w:t>
      </w:r>
      <w:r>
        <w:rPr>
          <w:rFonts w:ascii="Times New Roman" w:hAnsi="Times New Roman" w:cs="Times New Roman"/>
          <w:color w:val="010000"/>
          <w:shd w:val="clear" w:color="auto" w:fill="FFFFFF"/>
          <w:lang w:val="tr-TR"/>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{tahliyeStatus}</w:t>
      </w:r>
      <w:r>
        <w:rPr>
          <w:rFonts w:ascii="Times New Roman" w:hAnsi="Times New Roman" w:cs="Times New Roman"/>
          <w:color w:val="010000"/>
          <w:shd w:val="clear" w:color="auto" w:fill="FFFFFF"/>
          <w:lang w:val="tr-TR"/>
        </w:rPr>
        <w:t xml:space="preserve">hukuka aykırı kararın esastan BOZULMASINA ve BERAATİME </w:t>
      </w:r>
      <w:r>
        <w:rPr>
          <w:rFonts w:ascii="Times New Roman" w:hAnsi="Times New Roman" w:cs="Times New Roman"/>
          <w:color w:val="010000"/>
          <w:shd w:val="clear" w:color="auto" w:fill="FFFFFF"/>
        </w:rPr>
        <w:t>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6"/>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6"/>
        </w:numPr>
        <w:tabs>
          <w:tab w:val="left" w:pos="3870"/>
        </w:tabs>
        <w:spacing w:line="276" w:lineRule="auto"/>
        <w:ind w:right="-378"/>
        <w:jc w:val="both"/>
        <w:rPr>
          <w:rFonts w:ascii="Times New Roman" w:hAnsi="Times New Roman" w:cs="Times New Roman"/>
          <w:iCs/>
          <w:lang w:val="tr-TR"/>
        </w:rPr>
      </w:pPr>
      <w:bookmarkStart w:id="1" w:name="_GoBack"/>
      <w:bookmarkEnd w:id="1"/>
      <w:r>
        <w:rPr>
          <w:rFonts w:hint="default" w:ascii="Times New Roman" w:hAnsi="Times New Roman"/>
          <w:iCs/>
          <w:lang w:val="tr-TR"/>
        </w:rPr>
        <w:t>Prof. Dr. Doğan Soyaslan'ın Mütalaası</w:t>
      </w:r>
    </w:p>
    <w:p>
      <w:pPr>
        <w:numPr>
          <w:ilvl w:val="0"/>
          <w:numId w:val="6"/>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6"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95795FC"/>
    <w:multiLevelType w:val="singleLevel"/>
    <w:tmpl w:val="F95795FC"/>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FFDAB80D"/>
    <w:multiLevelType w:val="singleLevel"/>
    <w:tmpl w:val="FFDAB80D"/>
    <w:lvl w:ilvl="0" w:tentative="0">
      <w:start w:val="1"/>
      <w:numFmt w:val="decimal"/>
      <w:suff w:val="space"/>
      <w:lvlText w:val="%1-"/>
      <w:lvlJc w:val="left"/>
    </w:lvl>
  </w:abstractNum>
  <w:abstractNum w:abstractNumId="3">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4">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36F64"/>
    <w:rsid w:val="00082689"/>
    <w:rsid w:val="000A475D"/>
    <w:rsid w:val="000B0959"/>
    <w:rsid w:val="00167D3E"/>
    <w:rsid w:val="00172969"/>
    <w:rsid w:val="001A74BC"/>
    <w:rsid w:val="00340593"/>
    <w:rsid w:val="004B463A"/>
    <w:rsid w:val="0051598E"/>
    <w:rsid w:val="0051747B"/>
    <w:rsid w:val="005231E9"/>
    <w:rsid w:val="00553AC5"/>
    <w:rsid w:val="00567E12"/>
    <w:rsid w:val="00597C63"/>
    <w:rsid w:val="005A7513"/>
    <w:rsid w:val="005C70F0"/>
    <w:rsid w:val="00844045"/>
    <w:rsid w:val="008C63BB"/>
    <w:rsid w:val="00901995"/>
    <w:rsid w:val="00913611"/>
    <w:rsid w:val="00955FE4"/>
    <w:rsid w:val="009A32AC"/>
    <w:rsid w:val="00B92D55"/>
    <w:rsid w:val="00BA0CA2"/>
    <w:rsid w:val="00CA2726"/>
    <w:rsid w:val="00D10DFC"/>
    <w:rsid w:val="00D20ACB"/>
    <w:rsid w:val="00D76324"/>
    <w:rsid w:val="00E32B94"/>
    <w:rsid w:val="00E81574"/>
    <w:rsid w:val="00EE06F7"/>
    <w:rsid w:val="00F41ADD"/>
    <w:rsid w:val="67FB4DD1"/>
    <w:rsid w:val="6DBF1ADC"/>
    <w:rsid w:val="6F7A1537"/>
    <w:rsid w:val="6FD764F8"/>
    <w:rsid w:val="7769DF78"/>
    <w:rsid w:val="7FFF30CD"/>
    <w:rsid w:val="B76FB6FD"/>
    <w:rsid w:val="DCF7259A"/>
    <w:rsid w:val="EAE7EF15"/>
    <w:rsid w:val="EBF28D59"/>
    <w:rsid w:val="F6EAFC0A"/>
    <w:rsid w:val="F95CE5A0"/>
    <w:rsid w:val="FCAF40F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1828</Words>
  <Characters>12376</Characters>
  <Lines>215</Lines>
  <Paragraphs>51</Paragraphs>
  <TotalTime>0</TotalTime>
  <ScaleCrop>false</ScaleCrop>
  <LinksUpToDate>false</LinksUpToDate>
  <CharactersWithSpaces>14328</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2023-10-17T16:49:00Z</dcterms:created>
  <dc:creator>sumeyyeyilmaz</dc:creator>
  <cp:lastModifiedBy>Hakan Y</cp:lastModifiedBy>
  <dcterms:modified xsi:type="dcterms:W3CDTF">2023-11-01T22:48:02Z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