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B08D57"/>
          <w:sz w:val="32"/>
          <w:szCs w:val="32"/>
        </w:rPr>
        <w:t xml:space="preserve">THUCHOCVN</w:t>
      </w:r>
    </w:p>
    <w:p>
      <w:pPr>
        <w:spacing w:after="60"/>
        <w:jc w:val="center"/>
      </w:pPr>
      <w:r>
        <w:rPr>
          <w:b/>
          <w:bCs/>
          <w:color w:val="1F3864"/>
          <w:sz w:val="48"/>
          <w:szCs w:val="48"/>
        </w:rPr>
        <w:t xml:space="preserve">HƯỚNG DẪN SOẠN EXECUTIVE REPORT</w:t>
      </w:r>
    </w:p>
    <w:p>
      <w:pPr>
        <w:spacing w:after="400"/>
        <w:jc w:val="center"/>
      </w:pPr>
      <w:r>
        <w:rPr>
          <w:i/>
          <w:iCs/>
          <w:color w:val="555555"/>
          <w:sz w:val="24"/>
          <w:szCs w:val="24"/>
        </w:rPr>
        <w:t xml:space="preserve">Từ dữ liệu Canvas đến báo cáo hoàn chỉnh gửi khách hàng</w:t>
      </w:r>
    </w:p>
    <w:p>
      <w:pPr>
        <w:spacing w:before="600"/>
        <w:jc w:val="center"/>
      </w:pPr>
      <w:r>
        <w:rPr>
          <w:color w:val="999999"/>
          <w:sz w:val="18"/>
          <w:szCs w:val="18"/>
        </w:rPr>
        <w:t xml:space="preserve">Tài liệu nội bộ — dùng cùng TPS Canvas v1.0 &amp; Consultant Workbook</w:t>
      </w:r>
    </w:p>
    <w:p>
      <w:r>
        <w:br w:type="page"/>
      </w:r>
    </w:p>
    <w:p>
      <w:pPr>
        <w:spacing w:after="60"/>
      </w:pPr>
      <w:r>
        <w:rPr>
          <w:b/>
          <w:bCs/>
          <w:color w:val="B08D57"/>
          <w:sz w:val="20"/>
          <w:szCs w:val="20"/>
        </w:rPr>
        <w:t xml:space="preserve">PHẦN 1</w:t>
      </w:r>
    </w:p>
    <w:p>
      <w:pPr>
        <w:pBdr>
          <w:bottom w:val="single" w:color="1F3864" w:sz="8"/>
        </w:pBdr>
        <w:spacing w:after="200" w:before="0"/>
      </w:pPr>
      <w:r>
        <w:rPr>
          <w:b/>
          <w:bCs/>
          <w:color w:val="1F3864"/>
          <w:sz w:val="40"/>
          <w:szCs w:val="40"/>
        </w:rPr>
        <w:t xml:space="preserve">Quy trình tổng quan</w:t>
      </w:r>
    </w:p>
    <w:p>
      <w:pPr>
        <w:spacing w:after="140"/>
      </w:pPr>
      <w:r>
        <w:rPr>
          <w:b w:val="false"/>
          <w:bCs w:val="false"/>
          <w:i w:val="false"/>
          <w:iCs w:val="false"/>
          <w:sz w:val="21"/>
          <w:szCs w:val="21"/>
        </w:rPr>
        <w:t xml:space="preserve">Executive Report không phải viết từ đầu — nó được “lắp ráp” từ dữ liệu đã có sẵn ở hai tài liệu trước đó. Nếu bạn thấy khó viết, thường là vì Canvas hoặc Consultant Summary chưa được điền đủ chi tiết, chứ không phải vì thiếu kỹ năng viết.</w:t>
      </w:r>
    </w:p>
    <w:p>
      <w:pPr>
        <w:spacing w:after="100" w:before="220"/>
      </w:pPr>
      <w:r>
        <w:rPr>
          <w:b/>
          <w:bCs/>
          <w:color w:val="1F3864"/>
          <w:sz w:val="22"/>
          <w:szCs w:val="22"/>
        </w:rPr>
        <w:t xml:space="preserve">Luồng dữ liệu</w:t>
      </w:r>
    </w:p>
    <w:p>
      <w:pPr>
        <w:pStyle w:val="ListParagraph"/>
        <w:numPr>
          <w:ilvl w:val="0"/>
          <w:numId w:val="2"/>
        </w:numPr>
        <w:spacing w:after="60"/>
      </w:pPr>
      <w:r>
        <w:rPr>
          <w:sz w:val="21"/>
          <w:szCs w:val="21"/>
        </w:rPr>
        <w:t xml:space="preserve">Bước 1 — TPS Canvas đã điền tay/trên máy trong buổi làm việc (nguồn dữ liệu thô)</w:t>
      </w:r>
    </w:p>
    <w:p>
      <w:pPr>
        <w:pStyle w:val="ListParagraph"/>
        <w:numPr>
          <w:ilvl w:val="0"/>
          <w:numId w:val="2"/>
        </w:numPr>
        <w:spacing w:after="60"/>
      </w:pPr>
      <w:r>
        <w:rPr>
          <w:sz w:val="21"/>
          <w:szCs w:val="21"/>
        </w:rPr>
        <w:t xml:space="preserve">Bước 2 — Consultant Summary (Phần M của Canvas): bản phân tích chuyên môn bạn viết trong 24h sau buổi họp</w:t>
      </w:r>
    </w:p>
    <w:p>
      <w:pPr>
        <w:pStyle w:val="ListParagraph"/>
        <w:numPr>
          <w:ilvl w:val="0"/>
          <w:numId w:val="2"/>
        </w:numPr>
        <w:spacing w:after="60"/>
      </w:pPr>
      <w:r>
        <w:rPr>
          <w:sz w:val="21"/>
          <w:szCs w:val="21"/>
        </w:rPr>
        <w:t xml:space="preserve">Bước 3 — Executive Report: bản diễn giải chuyên nghiệp, súc tích, gửi cho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Nguyên tắc một chiều: Canvas → Consultant Summary → Executive Report. Đừng viết Executive Report trực tiếp từ Canvas, bỏ qua bước Consultant Summary — bạn sẽ dễ chép nguyên văn lời khách thay vì diễn giải chuyên môn.</w:t>
            </w:r>
          </w:p>
        </w:tc>
      </w:tr>
    </w:tbl>
    <w:p>
      <w:pPr>
        <w:spacing w:after="100" w:before="220"/>
      </w:pPr>
      <w:r>
        <w:rPr>
          <w:b/>
          <w:bCs/>
          <w:color w:val="1F3864"/>
          <w:sz w:val="22"/>
          <w:szCs w:val="22"/>
        </w:rPr>
        <w:t xml:space="preserve">Thời gian thực hiện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b/>
                <w:bCs/>
                <w:color w:val="1F3864"/>
                <w:sz w:val="20"/>
                <w:szCs w:val="20"/>
              </w:rPr>
              <w:t xml:space="preserve">Việc</w:t>
            </w:r>
          </w:p>
        </w:tc>
        <w:tc>
          <w:tcPr>
            <w:tcW w:type="dxa" w:w="55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tcPr>
          <w:p>
            <w:r>
              <w:rPr>
                <w:b/>
                <w:bCs/>
                <w:color w:val="1F3864"/>
                <w:sz w:val="20"/>
                <w:szCs w:val="20"/>
              </w:rPr>
              <w:t xml:space="preserve">Thời điểm</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Hoàn thiện Consultant Summary</w:t>
            </w:r>
          </w:p>
        </w:tc>
        <w:tc>
          <w:tcPr>
            <w:tcW w:type="dxa" w:w="5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Trong 24h sau buổi làm việc</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Soạn Executive Report</w:t>
            </w:r>
          </w:p>
        </w:tc>
        <w:tc>
          <w:tcPr>
            <w:tcW w:type="dxa" w:w="5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Ngày 2 (sau khi Summary đã xong)</w:t>
            </w:r>
          </w:p>
        </w:tc>
      </w:tr>
      <w:tr>
        <w:tc>
          <w:tcPr>
            <w:tcW w:type="dxa" w:w="3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Tự kiểm tra + gửi cho khách</w:t>
            </w:r>
          </w:p>
        </w:tc>
        <w:tc>
          <w:tcPr>
            <w:tcW w:type="dxa" w:w="5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20"/>
                <w:szCs w:val="20"/>
              </w:rPr>
              <w:t xml:space="preserve">Ngày 2-3, không quá 3 ngày làm việc</w:t>
            </w:r>
          </w:p>
        </w:tc>
      </w:tr>
    </w:tbl>
    <w:p>
      <w:r>
        <w:br w:type="page"/>
      </w:r>
    </w:p>
    <w:p>
      <w:pPr>
        <w:spacing w:after="60"/>
      </w:pPr>
      <w:r>
        <w:rPr>
          <w:b/>
          <w:bCs/>
          <w:color w:val="B08D57"/>
          <w:sz w:val="20"/>
          <w:szCs w:val="20"/>
        </w:rPr>
        <w:t xml:space="preserve">PHẦN 2</w:t>
      </w:r>
    </w:p>
    <w:p>
      <w:pPr>
        <w:pBdr>
          <w:bottom w:val="single" w:color="1F3864" w:sz="8"/>
        </w:pBdr>
        <w:spacing w:after="200" w:before="0"/>
      </w:pPr>
      <w:r>
        <w:rPr>
          <w:b/>
          <w:bCs/>
          <w:color w:val="1F3864"/>
          <w:sz w:val="40"/>
          <w:szCs w:val="40"/>
        </w:rPr>
        <w:t xml:space="preserve">Chuẩn bị trước khi viết</w:t>
      </w:r>
    </w:p>
    <w:p>
      <w:pPr>
        <w:spacing w:after="140"/>
      </w:pPr>
      <w:r>
        <w:rPr>
          <w:b w:val="false"/>
          <w:bCs w:val="false"/>
          <w:i w:val="false"/>
          <w:iCs w:val="false"/>
          <w:sz w:val="21"/>
          <w:szCs w:val="21"/>
        </w:rPr>
        <w:t xml:space="preserve">Trước khi mở file Executive_Report_Template.docx, hãy chắc chắn bạn có sẵn trên tay:</w:t>
      </w:r>
    </w:p>
    <w:p>
      <w:pPr>
        <w:pStyle w:val="ListParagraph"/>
        <w:numPr>
          <w:ilvl w:val="0"/>
          <w:numId w:val="3"/>
        </w:numPr>
        <w:spacing w:after="60"/>
      </w:pPr>
      <w:r>
        <w:rPr>
          <w:sz w:val="21"/>
          <w:szCs w:val="21"/>
        </w:rPr>
        <w:t xml:space="preserve">TPS Canvas đã điền đầy đủ (bản scan hoặc file)</w:t>
      </w:r>
    </w:p>
    <w:p>
      <w:pPr>
        <w:pStyle w:val="ListParagraph"/>
        <w:numPr>
          <w:ilvl w:val="0"/>
          <w:numId w:val="3"/>
        </w:numPr>
        <w:spacing w:after="60"/>
      </w:pPr>
      <w:r>
        <w:rPr>
          <w:sz w:val="21"/>
          <w:szCs w:val="21"/>
        </w:rPr>
        <w:t xml:space="preserve">Consultant Summary (Phần M) đã hoàn thiện — gồm Root Cause, Khuyến nghị, AI hỗ trợ, Mức độ sẵn sàng</w:t>
      </w:r>
    </w:p>
    <w:p>
      <w:pPr>
        <w:pStyle w:val="ListParagraph"/>
        <w:numPr>
          <w:ilvl w:val="0"/>
          <w:numId w:val="3"/>
        </w:numPr>
        <w:spacing w:after="60"/>
      </w:pPr>
      <w:r>
        <w:rPr>
          <w:sz w:val="21"/>
          <w:szCs w:val="21"/>
        </w:rPr>
        <w:t xml:space="preserve">Ghi chú thô (nếu có) — để tra lại câu nói nguyên văn khi cần trích dẫn ý chính xác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654A" w:sz="4"/>
              <w:left w:val="single" w:color="C0654A" w:sz="24"/>
              <w:bottom w:val="single" w:color="C0654A" w:sz="4"/>
              <w:right w:val="single" w:color="C0654A" w:sz="4"/>
            </w:tcBorders>
            <w:shd w:fill="FCEEEA" w:val="clear"/>
            <w:tcMar>
              <w:top w:type="dxa" w:w="140"/>
              <w:left w:type="dxa" w:w="200"/>
              <w:bottom w:type="dxa" w:w="140"/>
              <w:right w:type="dxa" w:w="200"/>
            </w:tcMar>
          </w:tcPr>
          <w:p>
            <w:pPr>
              <w:spacing w:after="60"/>
            </w:pPr>
            <w:r>
              <w:rPr>
                <w:b/>
                <w:bCs/>
                <w:color w:val="1F3864"/>
                <w:sz w:val="20"/>
                <w:szCs w:val="20"/>
              </w:rPr>
              <w:t xml:space="preserve">⚠ LỖI THƯỜNG GẶP</w:t>
            </w:r>
          </w:p>
          <w:p>
            <w:r>
              <w:rPr>
                <w:sz w:val="20"/>
                <w:szCs w:val="20"/>
              </w:rPr>
              <w:t xml:space="preserve">Đừng bắt đầu viết Executive Report khi Consultant Summary còn dở dang “để viết sau”. Thứ tự ngược này thường dẫn đến báo cáo thiếu chiều sâu phân tích, chỉ liệt kê lại thông tin bề mặt từ Canvas.</w:t>
            </w:r>
          </w:p>
        </w:tc>
      </w:tr>
    </w:tbl>
    <w:p>
      <w:r>
        <w:br w:type="page"/>
      </w:r>
    </w:p>
    <w:p>
      <w:pPr>
        <w:spacing w:after="60"/>
      </w:pPr>
      <w:r>
        <w:rPr>
          <w:b/>
          <w:bCs/>
          <w:color w:val="B08D57"/>
          <w:sz w:val="20"/>
          <w:szCs w:val="20"/>
        </w:rPr>
        <w:t xml:space="preserve">PHẦN 3</w:t>
      </w:r>
    </w:p>
    <w:p>
      <w:pPr>
        <w:pBdr>
          <w:bottom w:val="single" w:color="1F3864" w:sz="8"/>
        </w:pBdr>
        <w:spacing w:after="200" w:before="0"/>
      </w:pPr>
      <w:r>
        <w:rPr>
          <w:b/>
          <w:bCs/>
          <w:color w:val="1F3864"/>
          <w:sz w:val="40"/>
          <w:szCs w:val="40"/>
        </w:rPr>
        <w:t xml:space="preserve">Hướng dẫn viết từng mục</w:t>
      </w:r>
    </w:p>
    <w:p>
      <w:pPr>
        <w:spacing w:after="140"/>
      </w:pPr>
      <w:r>
        <w:rPr>
          <w:b w:val="false"/>
          <w:bCs w:val="false"/>
          <w:i w:val="false"/>
          <w:iCs w:val="false"/>
          <w:sz w:val="21"/>
          <w:szCs w:val="21"/>
        </w:rPr>
        <w:t xml:space="preserve">Bảng dưới đây ánh xạ từng mục trong Executive Report với nguồn dữ liệu tương ứng trong Canvas, và cách diễn đạt phù hợp.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Mục trong Report</w:t>
            </w:r>
          </w:p>
        </w:tc>
        <w:tc>
          <w:tcPr>
            <w:tcW w:type="dxa" w:w="25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Lấy dữ liệu từ đâu (Canvas)</w:t>
            </w:r>
          </w:p>
        </w:tc>
        <w:tc>
          <w:tcPr>
            <w:tcW w:type="dxa" w:w="45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Cách viết</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Tóm tắt điều hành</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Viết SAU CÙNG, khi đã hoàn thành mọi mục khác</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2-4 câu: bối cảnh → vấn đề cốt lõi → định hướng khuyến nghị. Đây là phần CEO đọc kỹ nhất.</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Bối cảnh doanh nghiệp</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B (Business Goal) của Canvas</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Liệt kê đúng 2-3 mục tiêu khách đã chọn, giữ nguyên con số KPI khách cung cấp.</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Vấn đề cốt lõi</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C (Golden Question)</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Diễn đạt lại câu trả lời của khách bằng ngôn ngữ chuyên nghiệp, không chép nguyên văn.</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Các vấn đề đã ghi nhận</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D (Pain Mapping) + Phần E/F (Root Cause)</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Chọn 3-5 vấn đề quan trọng nhất, không liệt kê hết 10 vấn đề — báo cáo không phải biên bản họp.</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Top 3 ưu tiên</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J (Priority Matrix)</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Mỗi ưu tiên kèm 1 câu giải thích ngắn “vì sao chọn cái này trước”.</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Cơ hội ứng dụng AI</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I (AI Opportunity Canvas)</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Chỉ chọn 1 việc cụ thể, dễ hình dung, có thể làm trong 30 ngày — không liệt kê hết mọi khả năng của AI.</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Kế hoạch 30 ngày</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K (30-Day Action Plan)</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Giữ nguyên tên người phụ trách khách đã chốt, không để trống ô này.</w:t>
            </w:r>
          </w:p>
        </w:tc>
      </w:tr>
      <w:tr>
        <w:tc>
          <w:tcPr>
            <w:tcW w:type="dxa" w:w="23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Chỉ số thành công</w:t>
            </w:r>
          </w:p>
        </w:tc>
        <w:tc>
          <w:tcPr>
            <w:tcW w:type="dxa" w:w="2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Phần L (Success Metrics)</w:t>
            </w:r>
          </w:p>
        </w:tc>
        <w:tc>
          <w:tcPr>
            <w:tcW w:type="dxa" w:w="45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Chỉ giữ chỉ số có con số cụ thể, bỏ các chỉ số mơ hồ như “hiệu quả hơn”.</w:t>
            </w:r>
          </w:p>
        </w:tc>
      </w:tr>
    </w:tbl>
    <w:p>
      <w:pPr>
        <w:spacing w:after="100" w:before="220"/>
      </w:pPr>
      <w:r>
        <w:rPr>
          <w:b/>
          <w:bCs/>
          <w:color w:val="1F3864"/>
          <w:sz w:val="22"/>
          <w:szCs w:val="22"/>
        </w:rPr>
        <w:t xml:space="preserve">Ví dụ chuyển đổi từ ghi chú thô sang câu văn báo cáo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tcBorders>
              <w:top w:val="single" w:color="CCCCCC" w:sz="2"/>
              <w:left w:val="single" w:color="CCCCCC" w:sz="2"/>
              <w:bottom w:val="single" w:color="CCCCCC" w:sz="2"/>
              <w:right w:val="single" w:color="CCCCCC" w:sz="2"/>
            </w:tcBorders>
            <w:shd w:fill="FCEEEA" w:val="clear"/>
            <w:tcMar>
              <w:top w:type="dxa" w:w="100"/>
              <w:left w:type="dxa" w:w="120"/>
              <w:bottom w:type="dxa" w:w="100"/>
              <w:right w:type="dxa" w:w="120"/>
            </w:tcMar>
          </w:tcPr>
          <w:p>
            <w:pPr>
              <w:spacing w:after="40"/>
            </w:pPr>
            <w:r>
              <w:rPr>
                <w:b/>
                <w:bCs/>
                <w:color w:val="8C3A2A"/>
                <w:sz w:val="19"/>
                <w:szCs w:val="19"/>
              </w:rPr>
              <w:t xml:space="preserve">❌ Tránh viết</w:t>
            </w:r>
          </w:p>
          <w:p>
            <w:r>
              <w:rPr>
                <w:i/>
                <w:iCs/>
                <w:sz w:val="19"/>
                <w:szCs w:val="19"/>
              </w:rPr>
              <w:t xml:space="preserve">Anh CEO nói: “Sales cứ tuyển vào rồi nghỉ, chán quá, chắc do lương thấp.” (chép nguyên văn vào báo cáo)</w:t>
            </w:r>
          </w:p>
        </w:tc>
        <w:tc>
          <w:tcPr>
            <w:tcW w:type="dxa" w:w="4675"/>
            <w:tcBorders>
              <w:top w:val="single" w:color="CCCCCC" w:sz="2"/>
              <w:left w:val="single" w:color="CCCCCC" w:sz="2"/>
              <w:bottom w:val="single" w:color="CCCCCC" w:sz="2"/>
              <w:right w:val="single" w:color="CCCCCC" w:sz="2"/>
            </w:tcBorders>
            <w:shd w:fill="EAF3EA" w:val="clear"/>
            <w:tcMar>
              <w:top w:type="dxa" w:w="100"/>
              <w:left w:type="dxa" w:w="120"/>
              <w:bottom w:type="dxa" w:w="100"/>
              <w:right w:type="dxa" w:w="120"/>
            </w:tcMar>
          </w:tcPr>
          <w:p>
            <w:pPr>
              <w:spacing w:after="40"/>
            </w:pPr>
            <w:r>
              <w:rPr>
                <w:b/>
                <w:bCs/>
                <w:color w:val="2F5D2E"/>
                <w:sz w:val="19"/>
                <w:szCs w:val="19"/>
              </w:rPr>
              <w:t xml:space="preserve">✅ Nên viết</w:t>
            </w:r>
          </w:p>
          <w:p>
            <w:r>
              <w:rPr>
                <w:i/>
                <w:iCs/>
                <w:sz w:val="19"/>
                <w:szCs w:val="19"/>
              </w:rPr>
              <w:t xml:space="preserve">Doanh nghiệp đang gặp tình trạng nhân sự Sales nghỉ việc sớm sau tuyển dụng. Qua phân tích, nguyên nhân gốc rễ nằm ở quy trình đào tạo và lộ trình phát triển nghề nghiệp, không chỉ đơn thuần là mức lương.</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tcBorders>
              <w:top w:val="single" w:color="CCCCCC" w:sz="2"/>
              <w:left w:val="single" w:color="CCCCCC" w:sz="2"/>
              <w:bottom w:val="single" w:color="CCCCCC" w:sz="2"/>
              <w:right w:val="single" w:color="CCCCCC" w:sz="2"/>
            </w:tcBorders>
            <w:shd w:fill="FCEEEA" w:val="clear"/>
            <w:tcMar>
              <w:top w:type="dxa" w:w="100"/>
              <w:left w:type="dxa" w:w="120"/>
              <w:bottom w:type="dxa" w:w="100"/>
              <w:right w:type="dxa" w:w="120"/>
            </w:tcMar>
          </w:tcPr>
          <w:p>
            <w:pPr>
              <w:spacing w:after="40"/>
            </w:pPr>
            <w:r>
              <w:rPr>
                <w:b/>
                <w:bCs/>
                <w:color w:val="8C3A2A"/>
                <w:sz w:val="19"/>
                <w:szCs w:val="19"/>
              </w:rPr>
              <w:t xml:space="preserve">❌ Tránh viết</w:t>
            </w:r>
          </w:p>
          <w:p>
            <w:r>
              <w:rPr>
                <w:i/>
                <w:iCs/>
                <w:sz w:val="19"/>
                <w:szCs w:val="19"/>
              </w:rPr>
              <w:t xml:space="preserve">Doanh nghiệp cần cải thiện hiệu quả vận hành.</w:t>
            </w:r>
          </w:p>
        </w:tc>
        <w:tc>
          <w:tcPr>
            <w:tcW w:type="dxa" w:w="4675"/>
            <w:tcBorders>
              <w:top w:val="single" w:color="CCCCCC" w:sz="2"/>
              <w:left w:val="single" w:color="CCCCCC" w:sz="2"/>
              <w:bottom w:val="single" w:color="CCCCCC" w:sz="2"/>
              <w:right w:val="single" w:color="CCCCCC" w:sz="2"/>
            </w:tcBorders>
            <w:shd w:fill="EAF3EA" w:val="clear"/>
            <w:tcMar>
              <w:top w:type="dxa" w:w="100"/>
              <w:left w:type="dxa" w:w="120"/>
              <w:bottom w:type="dxa" w:w="100"/>
              <w:right w:type="dxa" w:w="120"/>
            </w:tcMar>
          </w:tcPr>
          <w:p>
            <w:pPr>
              <w:spacing w:after="40"/>
            </w:pPr>
            <w:r>
              <w:rPr>
                <w:b/>
                <w:bCs/>
                <w:color w:val="2F5D2E"/>
                <w:sz w:val="19"/>
                <w:szCs w:val="19"/>
              </w:rPr>
              <w:t xml:space="preserve">✅ Nên viết</w:t>
            </w:r>
          </w:p>
          <w:p>
            <w:r>
              <w:rPr>
                <w:i/>
                <w:iCs/>
                <w:sz w:val="19"/>
                <w:szCs w:val="19"/>
              </w:rPr>
              <w:t xml:space="preserve">Thời gian nhập liệu báo cáo hiện tại là 30 phút/ngày. Mục tiêu sau 30 ngày: giảm còn 5 phút/ngày nhờ tự động hóa một phần quy trình.</w:t>
            </w:r>
          </w:p>
        </w:tc>
      </w:tr>
    </w:tbl>
    <w:p>
      <w:r>
        <w:br w:type="page"/>
      </w:r>
    </w:p>
    <w:p>
      <w:pPr>
        <w:spacing w:after="60"/>
      </w:pPr>
      <w:r>
        <w:rPr>
          <w:b/>
          <w:bCs/>
          <w:color w:val="B08D57"/>
          <w:sz w:val="20"/>
          <w:szCs w:val="20"/>
        </w:rPr>
        <w:t xml:space="preserve">PHẦN 4</w:t>
      </w:r>
    </w:p>
    <w:p>
      <w:pPr>
        <w:pBdr>
          <w:bottom w:val="single" w:color="1F3864" w:sz="8"/>
        </w:pBdr>
        <w:spacing w:after="200" w:before="0"/>
      </w:pPr>
      <w:r>
        <w:rPr>
          <w:b/>
          <w:bCs/>
          <w:color w:val="1F3864"/>
          <w:sz w:val="40"/>
          <w:szCs w:val="40"/>
        </w:rPr>
        <w:t xml:space="preserve">Nguyên tắc viết chung</w:t>
      </w:r>
    </w:p>
    <w:p>
      <w:pPr>
        <w:pStyle w:val="ListParagraph"/>
        <w:numPr>
          <w:ilvl w:val="0"/>
          <w:numId w:val="3"/>
        </w:numPr>
        <w:spacing w:after="60"/>
      </w:pPr>
      <w:r>
        <w:rPr>
          <w:sz w:val="21"/>
          <w:szCs w:val="21"/>
        </w:rPr>
        <w:t xml:space="preserve">Viết cho người bận rộn. CEO chỉ có 5 phút để đọc — câu văn ngắn, đi thẳng vào kết luận, không dẫn dắt dài dòng.</w:t>
      </w:r>
    </w:p>
    <w:p>
      <w:pPr>
        <w:pStyle w:val="ListParagraph"/>
        <w:numPr>
          <w:ilvl w:val="0"/>
          <w:numId w:val="3"/>
        </w:numPr>
        <w:spacing w:after="60"/>
      </w:pPr>
      <w:r>
        <w:rPr>
          <w:sz w:val="21"/>
          <w:szCs w:val="21"/>
        </w:rPr>
        <w:t xml:space="preserve">Không dùng nguyên văn lời khách. Luôn diễn giải lại bằng ngôn ngữ chuyên môn, kể cả khi câu nói của khách rất “đắt” — trích nguyên văn dễ tạo cảm giác thiếu chuyên nghiệp hoặc khiến khách khó chịu nếu đọc lại lời mình nói lúc bức xúc.</w:t>
      </w:r>
    </w:p>
    <w:p>
      <w:pPr>
        <w:pStyle w:val="ListParagraph"/>
        <w:numPr>
          <w:ilvl w:val="0"/>
          <w:numId w:val="3"/>
        </w:numPr>
        <w:spacing w:after="60"/>
      </w:pPr>
      <w:r>
        <w:rPr>
          <w:sz w:val="21"/>
          <w:szCs w:val="21"/>
        </w:rPr>
        <w:t xml:space="preserve">Luôn có con số. Thay vì “cải thiện”, “tốt hơn” — dùng “từ 30 phút xuống 5 phút”, “từ 15% lên 23%”.</w:t>
      </w:r>
    </w:p>
    <w:p>
      <w:pPr>
        <w:pStyle w:val="ListParagraph"/>
        <w:numPr>
          <w:ilvl w:val="0"/>
          <w:numId w:val="3"/>
        </w:numPr>
        <w:spacing w:after="60"/>
      </w:pPr>
      <w:r>
        <w:rPr>
          <w:sz w:val="21"/>
          <w:szCs w:val="21"/>
        </w:rPr>
        <w:t xml:space="preserve">Không liệt kê hết mọi thứ đã thu thập. Báo cáo 2-3 trang buộc bạn phải chọn lọc — đây chính là giá trị chuyên môn bạn mang lại, không phải việc chép lại toàn bộ Canvas.</w:t>
      </w:r>
    </w:p>
    <w:p>
      <w:pPr>
        <w:pStyle w:val="ListParagraph"/>
        <w:numPr>
          <w:ilvl w:val="0"/>
          <w:numId w:val="3"/>
        </w:numPr>
        <w:spacing w:after="60"/>
      </w:pPr>
      <w:r>
        <w:rPr>
          <w:sz w:val="21"/>
          <w:szCs w:val="21"/>
        </w:rPr>
        <w:t xml:space="preserve">Luôn kết thúc bằng hành động, không kết thúc bằng vấn đề. Mục cuối cùng của báo cáo luôn là bước tiếp theo, giữ giọng mời hợp tác.</w:t>
      </w:r>
    </w:p>
    <w:p>
      <w:r>
        <w:br w:type="page"/>
      </w:r>
    </w:p>
    <w:p>
      <w:pPr>
        <w:spacing w:after="60"/>
      </w:pPr>
      <w:r>
        <w:rPr>
          <w:b/>
          <w:bCs/>
          <w:color w:val="B08D57"/>
          <w:sz w:val="20"/>
          <w:szCs w:val="20"/>
        </w:rPr>
        <w:t xml:space="preserve">PHẦN 5</w:t>
      </w:r>
    </w:p>
    <w:p>
      <w:pPr>
        <w:pBdr>
          <w:bottom w:val="single" w:color="1F3864" w:sz="8"/>
        </w:pBdr>
        <w:spacing w:after="200" w:before="0"/>
      </w:pPr>
      <w:r>
        <w:rPr>
          <w:b/>
          <w:bCs/>
          <w:color w:val="1F3864"/>
          <w:sz w:val="40"/>
          <w:szCs w:val="40"/>
        </w:rPr>
        <w:t xml:space="preserve">Tự kiểm tra trước khi gửi</w:t>
      </w:r>
    </w:p>
    <w:p>
      <w:pPr>
        <w:pStyle w:val="ListParagraph"/>
        <w:numPr>
          <w:ilvl w:val="0"/>
          <w:numId w:val="2"/>
        </w:numPr>
        <w:spacing w:after="60"/>
      </w:pPr>
      <w:r>
        <w:rPr>
          <w:sz w:val="21"/>
          <w:szCs w:val="21"/>
        </w:rPr>
        <w:t xml:space="preserve">☐ Đã điền hết placeholder [...] trong template, không còn ô nào bỏ trống</w:t>
      </w:r>
    </w:p>
    <w:p>
      <w:pPr>
        <w:pStyle w:val="ListParagraph"/>
        <w:numPr>
          <w:ilvl w:val="0"/>
          <w:numId w:val="2"/>
        </w:numPr>
        <w:spacing w:after="60"/>
      </w:pPr>
      <w:r>
        <w:rPr>
          <w:sz w:val="21"/>
          <w:szCs w:val="21"/>
        </w:rPr>
        <w:t xml:space="preserve">☐ Executive Summary phản ánh đúng trọng tâm của toàn bộ báo cáo (đọc lại sau khi viết xong các phần khác)</w:t>
      </w:r>
    </w:p>
    <w:p>
      <w:pPr>
        <w:pStyle w:val="ListParagraph"/>
        <w:numPr>
          <w:ilvl w:val="0"/>
          <w:numId w:val="2"/>
        </w:numPr>
        <w:spacing w:after="60"/>
      </w:pPr>
      <w:r>
        <w:rPr>
          <w:sz w:val="21"/>
          <w:szCs w:val="21"/>
        </w:rPr>
        <w:t xml:space="preserve">☐ Không có câu trích nguyên văn nhạy cảm từ khách hàng</w:t>
      </w:r>
    </w:p>
    <w:p>
      <w:pPr>
        <w:pStyle w:val="ListParagraph"/>
        <w:numPr>
          <w:ilvl w:val="0"/>
          <w:numId w:val="2"/>
        </w:numPr>
        <w:spacing w:after="60"/>
      </w:pPr>
      <w:r>
        <w:rPr>
          <w:sz w:val="21"/>
          <w:szCs w:val="21"/>
        </w:rPr>
        <w:t xml:space="preserve">☐ Mọi chỉ số đều có con số cụ thể (không còn “hiệu quả hơn”, “tốt hơn” chung chung)</w:t>
      </w:r>
    </w:p>
    <w:p>
      <w:pPr>
        <w:pStyle w:val="ListParagraph"/>
        <w:numPr>
          <w:ilvl w:val="0"/>
          <w:numId w:val="2"/>
        </w:numPr>
        <w:spacing w:after="60"/>
      </w:pPr>
      <w:r>
        <w:rPr>
          <w:sz w:val="21"/>
          <w:szCs w:val="21"/>
        </w:rPr>
        <w:t xml:space="preserve">☐ Top 3 ưu tiên khớp với Priority Matrix đã thống nhất với khách trong buổi họp</w:t>
      </w:r>
    </w:p>
    <w:p>
      <w:pPr>
        <w:pStyle w:val="ListParagraph"/>
        <w:numPr>
          <w:ilvl w:val="0"/>
          <w:numId w:val="2"/>
        </w:numPr>
        <w:spacing w:after="60"/>
      </w:pPr>
      <w:r>
        <w:rPr>
          <w:sz w:val="21"/>
          <w:szCs w:val="21"/>
        </w:rPr>
        <w:t xml:space="preserve">☐ Tên người phụ trách trong Kế hoạch 30 ngày đã điền đủ, không để trống</w:t>
      </w:r>
    </w:p>
    <w:p>
      <w:pPr>
        <w:pStyle w:val="ListParagraph"/>
        <w:numPr>
          <w:ilvl w:val="0"/>
          <w:numId w:val="2"/>
        </w:numPr>
        <w:spacing w:after="60"/>
      </w:pPr>
      <w:r>
        <w:rPr>
          <w:sz w:val="21"/>
          <w:szCs w:val="21"/>
        </w:rPr>
        <w:t xml:space="preserve">☐ Đọc thử toàn bộ báo cáo trong 5 phút — nếu vượt quá 5 phút, cắt bớt nội dung</w:t>
      </w:r>
    </w:p>
    <w:p>
      <w:pPr>
        <w:pStyle w:val="ListParagraph"/>
        <w:numPr>
          <w:ilvl w:val="0"/>
          <w:numId w:val="2"/>
        </w:numPr>
        <w:spacing w:after="60"/>
      </w:pPr>
      <w:r>
        <w:rPr>
          <w:sz w:val="21"/>
          <w:szCs w:val="21"/>
        </w:rPr>
        <w:t xml:space="preserve">☐ Kiểm tra chính tả, tên doanh nghiệp, tên người viết đúng</w:t>
      </w:r>
    </w:p>
    <w:p>
      <w:pPr>
        <w:pStyle w:val="ListParagraph"/>
        <w:numPr>
          <w:ilvl w:val="0"/>
          <w:numId w:val="2"/>
        </w:numPr>
        <w:spacing w:after="60"/>
      </w:pPr>
      <w:r>
        <w:rPr>
          <w:sz w:val="21"/>
          <w:szCs w:val="21"/>
        </w:rPr>
        <w:t xml:space="preserve">☐ Xuất file PDF (không gửi bản .docx có thể chỉnh sửa) trước khi gửi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C8C4A" w:sz="4"/>
              <w:left w:val="single" w:color="4C8C4A" w:sz="24"/>
              <w:bottom w:val="single" w:color="4C8C4A" w:sz="4"/>
              <w:right w:val="single" w:color="4C8C4A" w:sz="4"/>
            </w:tcBorders>
            <w:shd w:fill="EAF3EA" w:val="clear"/>
            <w:tcMar>
              <w:top w:type="dxa" w:w="140"/>
              <w:left w:type="dxa" w:w="200"/>
              <w:bottom w:type="dxa" w:w="140"/>
              <w:right w:type="dxa" w:w="200"/>
            </w:tcMar>
          </w:tcPr>
          <w:p>
            <w:pPr>
              <w:spacing w:after="60"/>
            </w:pPr>
            <w:r>
              <w:rPr>
                <w:b/>
                <w:bCs/>
                <w:color w:val="1F3864"/>
                <w:sz w:val="20"/>
                <w:szCs w:val="20"/>
              </w:rPr>
              <w:t xml:space="preserve">💡 MẸO</w:t>
            </w:r>
          </w:p>
          <w:p>
            <w:r>
              <w:rPr>
                <w:sz w:val="20"/>
                <w:szCs w:val="20"/>
              </w:rPr>
              <w:t xml:space="preserve">Nếu có đồng nghiệp, nhờ một người khác đọc lướt Executive Summary trước khi gửi — nếu họ không hiểu ngay vấn đề cốt lõi trong 30 giây, cần viết lại rõ hơn.</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Hướng dẫn soạn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2026-07-05T07:33:16.562Z</dcterms:created>
  <dcterms:modified xsi:type="dcterms:W3CDTF">2026-07-05T07:33:16.563Z</dcterms:modified>
</cp:coreProperties>
</file>

<file path=docProps/custom.xml><?xml version="1.0" encoding="utf-8"?>
<Properties xmlns="http://schemas.openxmlformats.org/officeDocument/2006/custom-properties" xmlns:vt="http://schemas.openxmlformats.org/officeDocument/2006/docPropsVTypes"/>
</file>