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2908A42D" w:rsidR="00C71D64" w:rsidRDefault="00F6146B" w:rsidP="00D57468">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F+XpwEAADEDAAAOAAAAZHJzL2Uyb0RvYy54bWysUk1v2zAMvQ/YfxB0X5wmcZYZcYohQXcZ&#13;&#10;tgLdeldkyRYgiYKoxcm/HyWn6T5uwy7UB8lHvkdu78/OspOKaMC3/G4250x5CZ3xfcu/f3t4t+EM&#13;&#10;k/CdsOBVyy8K+f3u7ZvtGBq1gAFspyIjEI/NGFo+pBSaqkI5KCdwBkF5cmqITiR6xr7qohgJ3dlq&#13;&#10;MZ+vqxFiFyJIhUi/h8nJdwVfayXTV61RJWZbTr2lYmOxx2yr3VY0fRRhMPLahviHLpwwnoreoA4i&#13;&#10;CfYjmr+gnJEREHSaSXAVaG2kKhyIzd38DzZPgwiqcCFxMNxkwv8HK7+c9v4xkgxjwAbDY8wszjo6&#13;&#10;pq0JzzTTwos6Zeci2+UmmzonJumz/vB+Uy9qziT5VvV8U2dZqwkmw4WI6ZMCx/Kl5ZiiMP2Q9uA9&#13;&#10;DQjiVEKcPmOaEl8ScrKHB2NtmZP1bGz5cr2s11RM0LpoK1LpD8GaLgfmFIz9cW8jOwma+nK1rj+u&#13;&#10;rh39FparHAQOU1xxTfvgTFJZEqJgPR2v0uTbEbpLUaz801xK4HWH8uB/fZfs103f/QQAAP//AwBQ&#13;&#10;SwMEFAAGAAgAAAAhAIegufblAAAAEwEAAA8AAABkcnMvZG93bnJldi54bWxMT01Pg0AQvZv4HzZj&#13;&#10;4s0ukAKVsjRGIj14qW3tecuOQGR3Cbtt8d87nPQyycx78z7yzaR7dsXRddYICBcBMDS1VZ1pBBwP&#13;&#10;b08rYM5Lo2RvDQr4QQeb4v4ul5myN/OB171vGIkYl0kBrfdDxrmrW9TSLeyAhrAvO2rpaR0brkZ5&#13;&#10;I3Hd8ygIEq5lZ8ihlQO+tlh/7y9aQBdjetz1Sfl+On1uq6mKtuWhEuLxYSrXNF7WwDxO/u8D5g6U&#13;&#10;HwoKdrYXoxzrBUTLOCEqAXGcUpOZEq7SENh5viXLZ+BFzv93KX4BAAD//wMAUEsBAi0AFAAGAAgA&#13;&#10;AAAhALaDOJL+AAAA4QEAABMAAAAAAAAAAAAAAAAAAAAAAFtDb250ZW50X1R5cGVzXS54bWxQSwEC&#13;&#10;LQAUAAYACAAAACEAOP0h/9YAAACUAQAACwAAAAAAAAAAAAAAAAAvAQAAX3JlbHMvLnJlbHNQSwEC&#13;&#10;LQAUAAYACAAAACEAlAhfl6cBAAAxAwAADgAAAAAAAAAAAAAAAAAuAgAAZHJzL2Uyb0RvYy54bWxQ&#13;&#10;SwECLQAUAAYACAAAACEAh6C59uUAAAATAQAADwAAAAAAAAAAAAAAAAABBAAAZHJzL2Rvd25yZXYu&#13;&#10;eG1sUEsFBgAAAAAEAAQA8wAAABMFA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77777777" w:rsidR="00724C51"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35171396" w:rsidR="00C71D64" w:rsidRDefault="00F6146B" w:rsidP="00F15D6F">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qNKAMAABsIAAAOAAAAZHJzL2Uyb0RvYy54bWysVW1r2zAQ/j7YfxD6uNHaSlLnhTqltHQM&#13;&#10;xlZo9wMUWYoNsuRJSpzu1+8kv8RxExhjX2yd7/Gju+dOp9u7QynRnhtbaJVich1jxBXTWaG2Kf75&#13;&#10;+nS1wMg6qjIqteIpfuMW360/fritqxWf6FzLjBsEJMqu6irFuXPVKoosy3lJ7bWuuAKn0KakDkyz&#13;&#10;jTJDa2AvZTSJ4ySqtckqoxm3Fr4+Nk68DvxCcOZ+CGG5QzLFEJsLTxOeG/+M1rd0tTW0ygvWhkH/&#13;&#10;IYqSFgo27akeqaNoZ4p3VGXBjLZauGumy0gLUTAecoBsSDzK5iWnFQ+5gDi26mWy/4+Wfd+/VM8G&#13;&#10;ZKgru7Kw9FkchCn9G+JDhyDWWy8WPzjE4ON0Rsh0OseIgY8sFst5EuSMjr+znXVfuA5UdP/Nukbt&#13;&#10;DFZBqwwpWkJTCKiMKCUIv6cS1W1Rei8ZevOxdzL0dgXt/50OvROSxO8Qsw7xKUIiRgSdRd0MUeQS&#13;&#10;KulQPg8xGYcKYh3TFNOxG45K4/58hcQcxUgkY8iyg/hgF5fCIL2eHpYATCzHTKRX1WPm5zG9th5D&#13;&#10;IKAZIu+IeokDCPY6BzpRmQDo5gzTqciwXQuCltp2TUPzro/YQbWNBCtE/cCZsmwWjmGlrW/cnGEE&#13;&#10;3el8zEACON93PTweYk2A7tkF7HnmzUX0ZMgtz3A38bQZGBhUfkQJApLDkBIEtIAxJQioC4NKkFmj&#13;&#10;e0WdF8Cn4ZeoTnHTryjvVt5X6j1/1QHlvBDQi16IpiVh56NfqhMcbDfEdd7uXTVsLSp0MLB13u7d&#13;&#10;oto9/w4VDsuAi0lteVM2n2ioX5+8124wW6yWRfZUSOkTtma7eZAGwREERe6TeBl6H345gUnltSOT&#13;&#10;OUwExChcPUJSF4p2gjuhm86Sm/tQiTFdZax7pDZvtg0MTcHKwnHT5CGh+6LjmPUrd9gcwOmXG529&#13;&#10;PUPY3ED9c21+Y1TDvZRi+2tHDcdIflUw+OckmYH8bmiYobEZGlQxoEoxc9DejfHgwPY56xL0/KZe&#13;&#10;KuZtL53S9zunReHndAi0iak14AYKVWhvS3/FDe2AOt7p6z8AAAD//wMAUEsDBBQABgAIAAAAIQCG&#13;&#10;Q/9i5AAAABABAAAPAAAAZHJzL2Rvd25yZXYueG1sTE/Pa8IwFL4P9j+EJ+ymaRwWW/sqokzYGIh1&#13;&#10;l91iE9u65qU0Ubv99Yun7fLg430/s+VgWnbVvWssIYhJBExTaVVDFcLH4WU8B+a8JCVbSxrhWztY&#13;&#10;5o8PmUyVvdFeXwtfsWBCLpUItfddyrkra22km9hOU/idbG+kD7CvuOrlLZiblk+jKOZGNhQSatnp&#13;&#10;da3Lr+JiED5f9++7LalyeIuL02p+2GzXP2fEp9GwWYSzWgDzevB/CrhvCP0hD8WO9kLKsRYhnj0n&#13;&#10;gYowFjNgd4JIhAB2RJgmsQCeZ/z/kPwXAAD//wMAUEsBAi0AFAAGAAgAAAAhALaDOJL+AAAA4QEA&#13;&#10;ABMAAAAAAAAAAAAAAAAAAAAAAFtDb250ZW50X1R5cGVzXS54bWxQSwECLQAUAAYACAAAACEAOP0h&#13;&#10;/9YAAACUAQAACwAAAAAAAAAAAAAAAAAvAQAAX3JlbHMvLnJlbHNQSwECLQAUAAYACAAAACEAtXK6&#13;&#10;jSgDAAAbCAAADgAAAAAAAAAAAAAAAAAuAgAAZHJzL2Uyb0RvYy54bWxQSwECLQAUAAYACAAAACEA&#13;&#10;hkP/YuQAAAAQAQAADwAAAAAAAAAAAAAAAACCBQAAZHJzL2Rvd25yZXYueG1sUEsFBgAAAAAEAAQA&#13;&#10;8wAAAJMGAAAAAA==&#13;&#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51573BA1" w14:textId="77777777" w:rsidR="00724C51"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35171396" w:rsidR="00C71D64" w:rsidRDefault="00F6146B" w:rsidP="00F15D6F">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724C51" w:rsidRDefault="00AD62A4" w:rsidP="00744D4B">
                            <w:pPr>
                              <w:ind w:left="142"/>
                              <w:rPr>
                                <w:rFonts w:ascii="Times New Roman" w:hAnsi="Times New Roman"/>
                                <w:color w:val="000000"/>
                                <w:sz w:val="18"/>
                                <w:szCs w:val="18"/>
                                <w:lang w:val="en-US"/>
                              </w:rPr>
                            </w:pPr>
                            <w:r w:rsidRPr="00724C51">
                              <w:rPr>
                                <w:rFonts w:ascii="Times New Roman" w:hAnsi="Times New Roman"/>
                                <w:color w:val="000000"/>
                                <w:sz w:val="18"/>
                                <w:szCs w:val="18"/>
                                <w:lang w:val="en-US"/>
                              </w:rPr>
                              <w:t>University</w:t>
                            </w:r>
                            <w:r w:rsidR="00F80230" w:rsidRPr="00724C51">
                              <w:rPr>
                                <w:rFonts w:ascii="Times New Roman" w:hAnsi="Times New Roman"/>
                                <w:color w:val="000000"/>
                                <w:sz w:val="18"/>
                                <w:szCs w:val="18"/>
                                <w:lang w:val="en-US"/>
                              </w:rPr>
                              <w:t xml:space="preserve"> of </w:t>
                            </w:r>
                            <w:r w:rsidR="00A332B2" w:rsidRPr="00724C51">
                              <w:rPr>
                                <w:rFonts w:ascii="Times New Roman" w:hAnsi="Times New Roman"/>
                                <w:color w:val="000000"/>
                                <w:sz w:val="18"/>
                                <w:szCs w:val="18"/>
                                <w:lang w:val="en-US"/>
                              </w:rPr>
                              <w:t>Pau &amp; Pays de l’Adour</w:t>
                            </w:r>
                            <w:r w:rsidRPr="00724C51">
                              <w:rPr>
                                <w:rFonts w:ascii="Times New Roman" w:hAnsi="Times New Roman"/>
                                <w:color w:val="000000"/>
                                <w:sz w:val="18"/>
                                <w:szCs w:val="18"/>
                                <w:lang w:val="en-US"/>
                              </w:rPr>
                              <w:t xml:space="preserve">, </w:t>
                            </w:r>
                            <w:proofErr w:type="gramStart"/>
                            <w:r w:rsidR="00A332B2" w:rsidRPr="00724C51">
                              <w:rPr>
                                <w:rFonts w:ascii="Times New Roman" w:hAnsi="Times New Roman"/>
                                <w:color w:val="000000"/>
                                <w:sz w:val="18"/>
                                <w:szCs w:val="18"/>
                                <w:lang w:val="en-US"/>
                              </w:rPr>
                              <w:t>France</w:t>
                            </w:r>
                            <w:proofErr w:type="gramEnd"/>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NgZ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DREx+Gdl8rdnCEBY2MnC2N8R2cENk0Xu14ZZ&#13;&#10;ERH1TUMLn83n0BD8wLYDezWwmeZAg3UMZY7mvYcRtl5TgSZP+qXmOMb0tfmy8UaW2GtDpE007QBu&#13;&#10;kaBke+PhNTUcB9ThXl7+AQ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ydDYGR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724C51" w:rsidRDefault="00AD62A4" w:rsidP="00744D4B">
                      <w:pPr>
                        <w:ind w:left="142"/>
                        <w:rPr>
                          <w:rFonts w:ascii="Times New Roman" w:hAnsi="Times New Roman"/>
                          <w:color w:val="000000"/>
                          <w:sz w:val="18"/>
                          <w:szCs w:val="18"/>
                          <w:lang w:val="en-US"/>
                        </w:rPr>
                      </w:pPr>
                      <w:r w:rsidRPr="00724C51">
                        <w:rPr>
                          <w:rFonts w:ascii="Times New Roman" w:hAnsi="Times New Roman"/>
                          <w:color w:val="000000"/>
                          <w:sz w:val="18"/>
                          <w:szCs w:val="18"/>
                          <w:lang w:val="en-US"/>
                        </w:rPr>
                        <w:t>University</w:t>
                      </w:r>
                      <w:r w:rsidR="00F80230" w:rsidRPr="00724C51">
                        <w:rPr>
                          <w:rFonts w:ascii="Times New Roman" w:hAnsi="Times New Roman"/>
                          <w:color w:val="000000"/>
                          <w:sz w:val="18"/>
                          <w:szCs w:val="18"/>
                          <w:lang w:val="en-US"/>
                        </w:rPr>
                        <w:t xml:space="preserve"> of </w:t>
                      </w:r>
                      <w:r w:rsidR="00A332B2" w:rsidRPr="00724C51">
                        <w:rPr>
                          <w:rFonts w:ascii="Times New Roman" w:hAnsi="Times New Roman"/>
                          <w:color w:val="000000"/>
                          <w:sz w:val="18"/>
                          <w:szCs w:val="18"/>
                          <w:lang w:val="en-US"/>
                        </w:rPr>
                        <w:t>Pau &amp; Pays de l’Adour</w:t>
                      </w:r>
                      <w:r w:rsidRPr="00724C51">
                        <w:rPr>
                          <w:rFonts w:ascii="Times New Roman" w:hAnsi="Times New Roman"/>
                          <w:color w:val="000000"/>
                          <w:sz w:val="18"/>
                          <w:szCs w:val="18"/>
                          <w:lang w:val="en-US"/>
                        </w:rPr>
                        <w:t xml:space="preserve">, </w:t>
                      </w:r>
                      <w:proofErr w:type="gramStart"/>
                      <w:r w:rsidR="00A332B2" w:rsidRPr="00724C51">
                        <w:rPr>
                          <w:rFonts w:ascii="Times New Roman" w:hAnsi="Times New Roman"/>
                          <w:color w:val="000000"/>
                          <w:sz w:val="18"/>
                          <w:szCs w:val="18"/>
                          <w:lang w:val="en-US"/>
                        </w:rPr>
                        <w:t>France</w:t>
                      </w:r>
                      <w:proofErr w:type="gramEnd"/>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DkngEAACMDAAAOAAAAZHJzL2Uyb0RvYy54bWysUstu2zAQvBfoPxC815LsWA0Ey0ERI82h&#13;&#10;aAMk/YA1RVoE+AKXtey/75Jynaa9Fb0syX0Md2Z3c3eyhh1lRO1dz5tFzZl0wg/aHXr+/eXhwy1n&#13;&#10;mMANYLyTPT9L5Hfb9+82U+jk0o/eDDIyAnHYTaHnY0qhqyoUo7SACx+ko6Dy0UKiZzxUQ4SJ0K2p&#13;&#10;lnXdVpOPQ4heSETy7uYg3xZ8paRI35RCmZjpOfWWio3F7rOtthvoDhHCqMWlDfiHLixoR59eoXaQ&#13;&#10;gP2I+i8oq0X06FVaCG8rr5QWsnAgNk39B5vnEYIsXEgcDFeZ8P/Biq/He/cUSYYpYIfhKWYWJxUt&#13;&#10;U0aHR5pp4UWdslOR7XyVTZ4SE+Rs1u2yqUldQbFm+ZGuhFfNMBkuREyfpbcsX3putMusoIPjF0xz&#13;&#10;6q+U7Hb+QRtTJmMcm3q+alfrluCBFkQZSKUYvdFDTswlGA/7exPZEWjOq5t2/enm0sObtPzLDnCc&#13;&#10;80po3gCrk8wiUNPG0fEqRr7t/XAuGhU/TaIkXrYmj/r3d6l+3e3tTwAAAP//AwBQSwMEFAAGAAgA&#13;&#10;AAAhAEfnCObjAAAAEAEAAA8AAABkcnMvZG93bnJldi54bWxMTz1PwzAQ3ZH4D9YhsVGnIURtGqcq&#13;&#10;tEwdKgoDoxsfSdT4HMVOE/j1XCdYTrp3795Hvp5sKy7Y+8aRgvksAoFUOtNQpeDj/fVhAcIHTUa3&#13;&#10;jlDBN3pYF7c3uc6MG+kNL8dQCRYhn2kFdQhdJqUva7Taz1yHxLcv11sdeO0raXo9srhtZRxFqbS6&#13;&#10;IXaodYcvNZbn42AV+PN2fxiS/fSzfN597gxtuvRxVOr+btqueGxWIAJO4e8Drh04PxQc7OQGMl60&#13;&#10;CuKEiQynT8sYBBPiZMHQ6Qql8xhkkcv/RYpfAAAA//8DAFBLAQItABQABgAIAAAAIQC2gziS/gAA&#13;&#10;AOEBAAATAAAAAAAAAAAAAAAAAAAAAABbQ29udGVudF9UeXBlc10ueG1sUEsBAi0AFAAGAAgAAAAh&#13;&#10;ADj9If/WAAAAlAEAAAsAAAAAAAAAAAAAAAAALwEAAF9yZWxzLy5yZWxzUEsBAi0AFAAGAAgAAAAh&#13;&#10;AAkFoOSeAQAAIwMAAA4AAAAAAAAAAAAAAAAALgIAAGRycy9lMm9Eb2MueG1sUEsBAi0AFAAGAAgA&#13;&#10;AAAhAEfnCObjAAAAEAEAAA8AAAAAAAAAAAAAAAAA+AMAAGRycy9kb3ducmV2LnhtbFBLBQYAAAAA&#13;&#10;BAAEAPMAAAAIBQAAAAA=&#13;&#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PwkQEAABUDAAAOAAAAZHJzL2Uyb0RvYy54bWysUslOIzEQvY80/2D5PumEkB7USgeNiOCC&#13;&#10;ZpCAD6i47bQlb3KZdPL3lN0hYbmhuZTtWp7rvarl9d4atpMRtXctn02mnEknfKfdtuXPT7e/rjjD&#13;&#10;BK4D451s+UEiv179/LEcQiMvfO9NJyMjEIfNEFrepxSaqkLRSws48UE6CiofLSR6xm3VRRgI3Zrq&#13;&#10;Yjqtq8HHLkQvJCJ512OQrwq+UlKkf0qhTMy0nHpLxcZiN9lWqyU02wih1+LYBnyjCwva0acnqDUk&#13;&#10;YC9Rf4GyWkSPXqWJ8LbySmkhCwdiM5t+YvPYQ5CFC4mD4SQT/j9Y8Xd34x4iyTAEbDA8xMxir6LN&#13;&#10;J/XH9kWsw0ksuU9MjE5B3qu6/j2bLbKQ1bkwREx30luWLy032mUe0MDuHtOY+paS3c7famPKLIxj&#13;&#10;Q8vn9XxRcyaAVkIZSKUYvdFdTswlGLebGxPZDmiy88t68efy2MOHtPzLGrAf80ponLnVSWba1LRx&#13;&#10;dJzp59vGd4eiSvGT9iXxuCd5uO/fpfq8zatXAAAA//8DAFBLAwQUAAYACAAAACEA+4Rd3uIAAAAN&#13;&#10;AQAADwAAAGRycy9kb3ducmV2LnhtbEyPQUvDQBCF74L/YRnBm90kYohpNqVUxKO01oK3TXaapM3O&#13;&#10;huy2jf/e6cleBh5v5s37isVke3HG0XeOFMSzCARS7UxHjYLt1/tTBsIHTUb3jlDBL3pYlPd3hc6N&#13;&#10;u9Aaz5vQCA4hn2sFbQhDLqWvW7Taz9yAxN7ejVYHlmMjzagvHG57mURRKq3uiD+0esBVi/Vxc7IK&#13;&#10;fg7L4VB9f+4+Vlm6m9bNNotdpNTjw/Q257Gcgwg4hf8LuDJwfyi5WOVOZLzoFbwwTlCQvKbPINi/&#13;&#10;6orX0jROQJaFvKUo/wAAAP//AwBQSwECLQAUAAYACAAAACEAtoM4kv4AAADhAQAAEwAAAAAAAAAA&#13;&#10;AAAAAAAAAAAAW0NvbnRlbnRfVHlwZXNdLnhtbFBLAQItABQABgAIAAAAIQA4/SH/1gAAAJQBAAAL&#13;&#10;AAAAAAAAAAAAAAAAAC8BAABfcmVscy8ucmVsc1BLAQItABQABgAIAAAAIQBHmdPwkQEAABUDAAAO&#13;&#10;AAAAAAAAAAAAAAAAAC4CAABkcnMvZTJvRG9jLnhtbFBLAQItABQABgAIAAAAIQD7hF3e4gAAAA0B&#13;&#10;AAAPAAAAAAAAAAAAAAAAAOsDAABkcnMvZG93bnJldi54bWxQSwUGAAAAAAQABADzAAAA+g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0DnQEAACEDAAAOAAAAZHJzL2Uyb0RvYy54bWysUttOGzEQfUfiHyy/k80FFlhlgxAR9KEq&#13;&#10;SC0fMPHaWUu+yeNmk7/v2BtCS98QL2N7LmfmnPHybm8N28mI2ruWzyZTzqQTvtNu2/LXX48XN5xh&#13;&#10;AteB8U62/CCR363Oz5ZDaOTc9950MjICcdgMoeV9SqGpKhS9tIATH6SjoPLRQqJn3FZdhIHQranm&#13;&#10;02ldDT52IXohEcm7HoN8VfCVkiI9K4UyMdNymi0VG4vdZFutltBsI4Rei+MY8IkpLGhHTU9Qa0jA&#13;&#10;fkf9H5TVInr0Kk2Et5VXSgtZOBCb2fQDm589BFm4kDgYTjLh18GKH7sH9xJJhiFgg+ElZhZ7FS1T&#13;&#10;RodvtNPCiyZl+yLb4SSb3CcmyHl9fcuZIP9NXc9ns9ssajWCZLAQMT1Jb1m+tNxolzlBA7vvmMbU&#13;&#10;t5Tsdv5RG1P2YhwbWr6oF1c1NQD6HspAKsXoje5yYi7BuN08mMh2QFteXNZX95fHGf5Jy13WgP2Y&#13;&#10;V0Lj/q1OMktAQxtHx7sU+bbx3aEoVPy0h5J4/DN50X+/S/X7z179AQAA//8DAFBLAwQUAAYACAAA&#13;&#10;ACEAVEQ36OUAAAATAQAADwAAAGRycy9kb3ducmV2LnhtbExPwW7CMAy9T9o/RJ6020iBUkFpithg&#13;&#10;Jw5obIcdQ+O1FY1TNSnt9vUzp+1i+dnPz+9lm9E24oqdrx0pmE4iEEiFMzWVCj7eX5+WIHzQZHTj&#13;&#10;CBV8o4dNfn+X6dS4gd7wegqlYBHyqVZQhdCmUvqiQqv9xLVIvPtyndWBYVdK0+mBxW0jZ1GUSKtr&#13;&#10;4g+VbvGlwuJy6q0Cf9kdjn18GH9Wz/vPvaFtm8wHpR4fxt2ay3YNIuAY/i7gloH9Q87Gzq4n40XD&#13;&#10;eLpMYuYqmK2iOYgbhUcLEGfukkUcg8wz+T9L/gsAAP//AwBQSwECLQAUAAYACAAAACEAtoM4kv4A&#13;&#10;AADhAQAAEwAAAAAAAAAAAAAAAAAAAAAAW0NvbnRlbnRfVHlwZXNdLnhtbFBLAQItABQABgAIAAAA&#13;&#10;IQA4/SH/1gAAAJQBAAALAAAAAAAAAAAAAAAAAC8BAABfcmVscy8ucmVsc1BLAQItABQABgAIAAAA&#13;&#10;IQDNFf0DnQEAACEDAAAOAAAAAAAAAAAAAAAAAC4CAABkcnMvZTJvRG9jLnhtbFBLAQItABQABgAI&#13;&#10;AAAAIQBURDfo5QAAABMBAAAPAAAAAAAAAAAAAAAAAPcDAABkcnMvZG93bnJldi54bWxQSwUGAAAA&#13;&#10;AAQABADzAAAACQUAAAAA&#13;&#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7"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0"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vjFgMAAN8HAAAOAAAAZHJzL2Uyb0RvYy54bWysVdtu2zAMfR+wfxD8uKG1leaOOsXQosOA&#13;&#10;YivQ7gMUWYoNyJInKXG6rx8pX+KkCTAMy4NDmcdH5CFF3d7tS0V2wrrC6DSi10lEhOYmK/QmjX6+&#13;&#10;Pl7NI+I80xlTRos0ehMuult9/HBbV0sxMrlRmbAESLRb1lUa5d5Xyzh2PBclc9emEhqc0tiSeVja&#13;&#10;TZxZVgN7qeJRkkzj2tissoYL5+DtQ+OMVoFfSsH9Dymd8ESlEcTmw9OG5xqf8eqWLTeWVXnB2zDY&#13;&#10;P0RRskLDpj3VA/OMbG3xjqosuDXOSH/NTRkbKQsuQg6QDU1OsnnJWSVCLiCOq3qZ3P+j5d93L9Wz&#13;&#10;BRnqyi0dmJjFXtoS/yE+sg9ivfViib0nHF5OZov5eDyLCAfffJbQcTJBOePD53zr/FdhAhXbPTnf&#13;&#10;qJ2BFbTKiGYlNIWEyshSgfA7pkjdFqX30qE3P/WOht6uoP23N0PviE6Td4hxh/gUE5kQSs6iJkMU&#13;&#10;vYSadijMQ45OQwWxDmnKm1M3HJXG/fmKyBlJiJyeQhYdBIOdXwqD9noibAowuThlor2qiJmdx/Ta&#13;&#10;IoZCQGNC3xH1EgcQ7HUOdKQyBdDkDNOxyLBdC4KW2nRNw/Kuj/het40EFmE4cG54Ng7HsDIOGzfn&#13;&#10;EYHu9BgzkAAO+66HJ0OsDdAdv4A9z7y+iB4NudUZ7iaeNgMLgwpHlKQgOQwpSUELGFOSgrowqCQd&#13;&#10;N7pXzKMAmAaapE6jpl9J3lnoK81OvJqA8igE9CIK0bQk7HzwK32Eg+2GuM7b/VcNW4sKHQxsnbf7&#13;&#10;b1Htnn+HCodlwMWVcaIpGyYa6tcnj9oNZoszqsgeC6UwYWc363tlCRzBNHoMv7ZIRzClCWdw4UjF&#13;&#10;fCiVNsgQJlRlnX9gLm84wmcthYIGig+TEi2/X+9JkYH6iME3a5O9PUMAwkIlc2N/R6SGGyaN3K8t&#13;&#10;syIi6puGET5fLGAg+IFtB/Z6YDPNgQb7GNoczXsPKzjkcIeAJk/6peK4xvS1+bL1RhY4a0OkTTTt&#13;&#10;Am6RoGR74+E1NVwH1OFeXv0BAAD//wMAUEsDBBQABgAIAAAAIQDd/VyT4gAAABIBAAAPAAAAZHJz&#13;&#10;L2Rvd25yZXYueG1sTE9NT8MwDL0j8R8iT+LGklYsLV3TCYFAuzLGPWtM261Jqibryr/HO7GL9Sw/&#13;&#10;v49yM9ueTTiGzjsFyVIAQ1d707lGwf7r/TEHFqJ2RvfeoYJfDLCp7u9KXRh/cZ847WLDSMSFQito&#13;&#10;YxwKzkPdotVh6Qd0dPvxo9WR1rHhZtQXErc9T4WQ3OrOkUOrB3xtsT7tzlbBB8p9rbPtdDymeZuu&#13;&#10;xHe3DYlSD4v5bU3jZQ0s4hz/P+DagfJDRcEO/uxMYL2C9ClfEZXAc5YBuzISmUhgB0JS5gJ4VfLb&#13;&#10;KtUfAAAA//8DAFBLAQItABQABgAIAAAAIQC2gziS/gAAAOEBAAATAAAAAAAAAAAAAAAAAAAAAABb&#13;&#10;Q29udGVudF9UeXBlc10ueG1sUEsBAi0AFAAGAAgAAAAhADj9If/WAAAAlAEAAAsAAAAAAAAAAAAA&#13;&#10;AAAALwEAAF9yZWxzLy5yZWxzUEsBAi0AFAAGAAgAAAAhAFlLm+MWAwAA3wcAAA4AAAAAAAAAAAAA&#13;&#10;AAAALgIAAGRycy9lMm9Eb2MueG1sUEsBAi0AFAAGAAgAAAAhAN39XJPiAAAAEgEAAA8AAAAAAAAA&#13;&#10;AAAAAAAAcAUAAGRycy9kb3ducmV2LnhtbFBLBQYAAAAABAAEAPMAAAB/BgAAAAA=&#13;&#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11"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4"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HeqpwEAADEDAAAOAAAAZHJzL2Uyb0RvYy54bWysUsluGzEMvRfoPwi612PHawYeB4WN9FK0&#13;&#10;AbrcZY00I0ASBVH12H9fSuM4bXMLeqEWko98j9w+nJ1lJxXRgG/4bDLlTHkJrfFdw398f/yw4QyT&#13;&#10;8K2w4FXDLwr5w+79u+0QanUHPdhWRUYgHushNLxPKdRVhbJXTuAEgvLk1BCdSPSMXdVGMRC6s9Xd&#13;&#10;dLqqBohtiCAVIv0eRiffFXytlUxftUaVmG049ZaKjcUes612W1F3UYTeyGsb4g1dOGE8Fb1BHUQS&#13;&#10;7Fc0r6CckREQdJpIcBVobaQqHIjNbPoPm2+9CKpwIXEw3GTC/wcrv5z2/imSDEPAGsNTzCzOOjqm&#13;&#10;rQk/aaaFF3XKzkW2y002dU5M0ufyfr1Zb2acSfItluvZfZa1GmEyXIiYPilwLF8ajikK0/VpD97T&#13;&#10;gCCOJcTpM6Yx8TkhJ3t4NNaWOVnPhobPV/PliooJWhdtRSr9IVjT5sCcgrE77m1kJ0FTny9Wy4+L&#13;&#10;a0d/heUqB4H9GFdc4z44k1SWhChYT8eLNPl2hPZSFCv/NJcSeN2hPPg/3yX7ZdN3vwEAAP//AwBQ&#13;&#10;SwMEFAAGAAgAAAAhAO2PWK3nAAAAEwEAAA8AAABkcnMvZG93bnJldi54bWxMj0FPg0AQhe8m/ofN&#13;&#10;mHizCwhYKUtjJNJDL9rWnrfsCER2l7DbFv+9w0kvk8y8mTfvy9eT7tkFR9dZIyBcBMDQ1FZ1phFw&#13;&#10;2L89LIE5L42SvTUo4AcdrIvbm1xmyl7NB152vmFkYlwmBbTeDxnnrm5RS7ewAxrSvuyopad2bLga&#13;&#10;5ZXMdc+jIEi5lp2hD60c8LXF+nt31gK6BJ8O731abo/Hz001VdGm3FdC3N9N5YrKywqYx8n/XcDM&#13;&#10;QPmhoGAnezbKsV5AFCcE5EmIHtNnYPNKuEwTYKd5Fsch8CLn/1mKXwAAAP//AwBQSwECLQAUAAYA&#13;&#10;CAAAACEAtoM4kv4AAADhAQAAEwAAAAAAAAAAAAAAAAAAAAAAW0NvbnRlbnRfVHlwZXNdLnhtbFBL&#13;&#10;AQItABQABgAIAAAAIQA4/SH/1gAAAJQBAAALAAAAAAAAAAAAAAAAAC8BAABfcmVscy8ucmVsc1BL&#13;&#10;AQItABQABgAIAAAAIQD41HeqpwEAADEDAAAOAAAAAAAAAAAAAAAAAC4CAABkcnMvZTJvRG9jLnht&#13;&#10;bFBLAQItABQABgAIAAAAIQDtj1it5wAAABMBAAAPAAAAAAAAAAAAAAAAAAEEAABkcnMvZG93bnJl&#13;&#10;di54bWxQSwUGAAAAAAQABADzAAAAFQU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9ZpgEAADEDAAAOAAAAZHJzL2Uyb0RvYy54bWysUk1v2zAMvQ/YfxB0X+w0TtAZcYohQXcZ&#13;&#10;tgLrdldkyRYgiYKoxcm/HyW36T5uRS/UB8lHvkdu787OspOKaMB3fLmoOVNeQm/80PEfj/cfbjnD&#13;&#10;JHwvLHjV8YtCfrd7/247hVbdwAi2V5ERiMd2Ch0fUwptVaEclRO4gKA8OTVEJxI941D1UUyE7mx1&#13;&#10;U9ebaoLYhwhSIdLvYXbyXcHXWsn0TWtUidmOU2+p2FjsMdtqtxXtEEUYjXxqQ7yiCyeMp6JXqINI&#13;&#10;gv2K5j8oZ2QEBJ0WElwFWhupCgdis6z/YfN9FEEVLiQOhqtM+Haw8utp7x8iyTAFbDE8xMzirKNj&#13;&#10;2prwk2ZaeFGn7Fxku1xlU+fEJH2uP97WzbLhTJKv2SzrJstazTAZLkRMnxU4li8dxxSFGca0B+9p&#13;&#10;QBDnEuL0BdOc+JyQkz3cG2vLnKxnU8dXm9V6Q8UErYu2IpX+EKzpc2BOwTgc9zayk6Cpr5rN+tNz&#13;&#10;R3+F5SoHgeMcV1zzPjiTVJaEKFhPx4s0+XaE/lIUK/80lxL4tEN58H++S/bLpu9+AwAA//8DAFBL&#13;&#10;AwQUAAYACAAAACEA3YNQ9ecAAAATAQAADwAAAGRycy9kb3ducmV2LnhtbEyPT0/CQBDF7yZ8h82Q&#13;&#10;eJNtG6hQuiXGxnLwooCcl+7YNu6fprtA/fYOXvQyycybefN7+WY0ml1w8J2zAuJZBAxt7VRnGwGH&#13;&#10;/cvDEpgP0iqpnUUB3+hhU0zucpkpd7XveNmFhpGJ9ZkU0IbQZ5z7ukUj/cz1aEn7dIORgdqh4WqQ&#13;&#10;VzI3midRlHIjO0sfWtnjc4v11+5sBHQLfDy86bR8PR4/ttVYJdtyXwlxPx3LNZWnNbCAY/i7gFsG&#13;&#10;4oeCwE7ubJVnWkAynxN/ICFdxCtgt5V4mabATr+zVQK8yPn/LMUPAAAA//8DAFBLAQItABQABgAI&#13;&#10;AAAAIQC2gziS/gAAAOEBAAATAAAAAAAAAAAAAAAAAAAAAABbQ29udGVudF9UeXBlc10ueG1sUEsB&#13;&#10;Ai0AFAAGAAgAAAAhADj9If/WAAAAlAEAAAsAAAAAAAAAAAAAAAAALwEAAF9yZWxzLy5yZWxzUEsB&#13;&#10;Ai0AFAAGAAgAAAAhAERv/1mmAQAAMQMAAA4AAAAAAAAAAAAAAAAALgIAAGRycy9lMm9Eb2MueG1s&#13;&#10;UEsBAi0AFAAGAAgAAAAhAN2DUPXnAAAAEwEAAA8AAAAAAAAAAAAAAAAAAAQAAGRycy9kb3ducmV2&#13;&#10;LnhtbFBLBQYAAAAABAAEAPMAAAAUBQ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WEungEAACMDAAAOAAAAZHJzL2Uyb0RvYy54bWysUtuO0zAQfUfiHyy/06S3qERNV2irZR8Q&#13;&#10;rAR8wNSxG0u+yeNt2r9n7JTusrwhXsb2XI7nnJnt3dkadpIRtXcdn89qzqQTvtfu2PGfPx4+bDjD&#13;&#10;BK4H453s+EUiv9u9f7cdQysXfvCml5ERiMN2DB0fUgptVaEYpAWc+SAdBZWPFhI947HqI4yEbk21&#13;&#10;qOumGn3sQ/RCIpJ3PwX5ruArJUX6phTKxEzHqbdUbCz2kG2120J7jBAGLa5twD90YUE7+vQGtYcE&#13;&#10;7Dnqv6CsFtGjV2kmvK28UlrIwoHYzOs3bL4PEGThQuJguMmE/w9WfD3du6dIMowBWwxPMbM4q2iZ&#13;&#10;Mjo80kwLL+qUnYtsl5ts8pyYIOeibpo5Z4Iim2a9+rhpsqzVBJPhQsT0WXrL8qXjRrvMClo4fcE0&#13;&#10;pf5OyW7nH7QxZTLGsbHjy2a5bugDoAVRBlIpRm90nxNzCcbj4d5EdgKa83LVrD+trj38kZZ/2QMO&#13;&#10;U14JTRtgdZJZBGraODpexMi3g+8vRaPip0mUxOvW5FG/fpfql93e/QIAAP//AwBQSwMEFAAGAAgA&#13;&#10;AAAhAPPElTzmAAAAEQEAAA8AAABkcnMvZG93bnJldi54bWxMj0FPwzAMhe9I/IfISNxYStnarWs6&#13;&#10;DTZOOyAGB45ZY9pqjVM16Vr49ZgTXCxb/vz8Xr6ZbCsu2PvGkYL7WQQCqXSmoUrB+9vz3RKED5qM&#13;&#10;bh2hgi/0sCmur3KdGTfSK16OoRIsQj7TCuoQukxKX9ZotZ+5Dol3n663OvDYV9L0emRx28o4ihJp&#13;&#10;dUP8odYdPtVYno+DVeDPu8PLMD9M36vH/cfe0LZLHkalbm+m3ZrLdg0i4BT+LuA3A/uHgo2d3EDG&#13;&#10;i1ZBPF/EjHKzSlMQTMTz5QLEidEkiVKQRS7/Jyl+AAAA//8DAFBLAQItABQABgAIAAAAIQC2gziS&#13;&#10;/gAAAOEBAAATAAAAAAAAAAAAAAAAAAAAAABbQ29udGVudF9UeXBlc10ueG1sUEsBAi0AFAAGAAgA&#13;&#10;AAAhADj9If/WAAAAlAEAAAsAAAAAAAAAAAAAAAAALwEAAF9yZWxzLy5yZWxzUEsBAi0AFAAGAAgA&#13;&#10;AAAhAMyFYS6eAQAAIwMAAA4AAAAAAAAAAAAAAAAALgIAAGRycy9lMm9Eb2MueG1sUEsBAi0AFAAG&#13;&#10;AAgAAAAhAPPElTzmAAAAEQEAAA8AAAAAAAAAAAAAAAAA+AMAAGRycy9kb3ducmV2LnhtbFBLBQYA&#13;&#10;AAAABAAEAPMAAAALB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1M0mgEAAB8DAAAOAAAAZHJzL2Uyb0RvYy54bWysUsmOGyEQvUfKPyDucbdXRS23R9FYkxyi&#13;&#10;ZKRMPqBMgxsJKEQRt/33KfCMJ8styoWllke999jenb0TJ53IYujlfNZKoYPCwYZjL78/Pbx7LwVl&#13;&#10;CAM4DLqXF03ybvf2zXaKnV7giG7QSTBIoG6KvRxzjl3TkBq1B5ph1IGTBpOHzNd0bIYEE6N71yza&#13;&#10;dtNMmIaYUGkiju6vSbmr+MZolb8aQzoL10ueLdc11fVQ1ma3he6YII5WPY8B/zCFBxv40RvUHjKI&#13;&#10;H8n+BeWtSkho8kyhb9AYq3TlwGzm7R9svo0QdeXC4lC8yUT/D1Z9Od2Hx8QyTJE6io+psDib5IVx&#13;&#10;Nn5iTysvnlScq2yXm2z6nIXi4Hy9WsxbVle95JorRIGKifJHjV6UQy+dDYURdHD6TJmf5dKXkhIO&#13;&#10;+GCdq664IKZeLjfL9YahgT+HcZBrM6GzQyksLZSOh3uXxAnY4+Vqs/6wKrYy8G9l5ZU90Hitq6mr&#13;&#10;+95mXQTgBhd4exWinA44XKo+Nc4u1MLnH1Ns/vVeu1//9e4nAAAA//8DAFBLAwQUAAYACAAAACEA&#13;&#10;k1ihJOIAAAAOAQAADwAAAGRycy9kb3ducmV2LnhtbEyPQU/DMAyF70j8h8hI3FhKWwZ0TafBxmkH&#13;&#10;xODAMWtMW61xqiZdC79+RpoEF0v2s5/fly8n24oj9r5xpOB2FoFAKp1pqFLw8f5y8wDCB01Gt45Q&#13;&#10;wTd6WBaXF7nOjBvpDY+7UAk2IZ9pBXUIXSalL2u02s9ch8Tal+utDtz2lTS9HtnctjKOorm0uiH+&#13;&#10;UOsOn2ssD7vBKvCH9fZ1SLfTz+PT5nNjaNXNk1Gp66tpveCyWoAIOIW/C/hl4PxQcLC9G8h40SqI&#13;&#10;U15UkCT3zMV6nN4lIPbniSxy+R+jOAEAAP//AwBQSwECLQAUAAYACAAAACEAtoM4kv4AAADhAQAA&#13;&#10;EwAAAAAAAAAAAAAAAAAAAAAAW0NvbnRlbnRfVHlwZXNdLnhtbFBLAQItABQABgAIAAAAIQA4/SH/&#13;&#10;1gAAAJQBAAALAAAAAAAAAAAAAAAAAC8BAABfcmVscy8ucmVsc1BLAQItABQABgAIAAAAIQAk71M0&#13;&#10;mgEAAB8DAAAOAAAAAAAAAAAAAAAAAC4CAABkcnMvZTJvRG9jLnhtbFBLAQItABQABgAIAAAAIQCT&#13;&#10;WKEk4gAAAA4BAAAPAAAAAAAAAAAAAAAAAPQDAABkcnMvZG93bnJldi54bWxQSwUGAAAAAAQABADz&#13;&#10;AAAAAwUAAAAA&#13;&#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TepgEAADEDAAAOAAAAZHJzL2Uyb0RvYy54bWysUsmO2zAMvRfoPwi6N87mTGPEGRQJppei&#13;&#10;HaDLXZElW4AkCqIaJ39fSk4zXW5FL9RC8pHvkbvHi7PsrCIa8C1fzOacKS+hM75v+dcvT2/ecoZJ&#13;&#10;+E5Y8KrlV4X8cf/61W4MjVrCALZTkRGIx2YMLR9SCk1VoRyUEziDoDw5NUQnEj1jX3VRjITubLWc&#13;&#10;zzfVCLELEaRCpN/j5OT7gq+1kumT1qgSsy2n3lKxsdhTttV+J5o+ijAYeWtD/EMXThhPRe9QR5EE&#13;&#10;+x7NX1DOyAgIOs0kuAq0NlIVDsRmMf+DzedBBFW4kDgY7jLh/4OVH88H/xxJhjFgg+E5ZhYXHR3T&#13;&#10;1oRvNNPCizpllyLb9S6buiQm6bPePmxX9ZIzSb51/bDYZlmrCSbDhYjpvQLH8qXlmKIw/ZAO4D0N&#13;&#10;COJUQpw/YJoSfybkZA9PxtoyJ+vZ2PLVZlVvqJigddFWpNIfgjVdDswpGPvTwUZ2FjT11XpTv1vf&#13;&#10;OvotLFc5ChymuOKa9sGZpLIkRMF6Ol6kybcTdNeiWPmnuZTA2w7lwf/6Ltkvm77/AQAA//8DAFBL&#13;&#10;AwQUAAYACAAAACEAe6b2KeUAAAARAQAADwAAAGRycy9kb3ducmV2LnhtbEyPT0/CQBDF7yZ+h82Y&#13;&#10;eJMtRQqWbomxsRy8KCDnpTu2jd3ZprtA/fYOJ71MMv/ee79sPdpOnHHwrSMF00kEAqlypqVawX73&#13;&#10;+rAE4YMmoztHqOAHPazz25tMp8Zd6APP21ALFiGfagVNCH0qpa8atNpPXI/Euy83WB24HWppBn1h&#13;&#10;cdvJOIoSaXVL7NDoHl8arL63J6ugneNi/94lxdvh8LkpxzLeFLtSqfu7sVhxeV6BCDiGvw+4MnB+&#13;&#10;yDnY0Z3IeNEpiB/nDBQUzOInBrleTJdJAuLIo9kiApln8j9J/gsAAP//AwBQSwECLQAUAAYACAAA&#13;&#10;ACEAtoM4kv4AAADhAQAAEwAAAAAAAAAAAAAAAAAAAAAAW0NvbnRlbnRfVHlwZXNdLnhtbFBLAQIt&#13;&#10;ABQABgAIAAAAIQA4/SH/1gAAAJQBAAALAAAAAAAAAAAAAAAAAC8BAABfcmVscy8ucmVsc1BLAQIt&#13;&#10;ABQABgAIAAAAIQCXXWTepgEAADEDAAAOAAAAAAAAAAAAAAAAAC4CAABkcnMvZTJvRG9jLnhtbFBL&#13;&#10;AQItABQABgAIAAAAIQB7pvYp5QAAABEBAAAPAAAAAAAAAAAAAAAAAAAEAABkcnMvZG93bnJldi54&#13;&#10;bWxQSwUGAAAAAAQABADzAAAAEgUAAAAA&#13;&#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E41849">
        <w:rPr>
          <w:noProof/>
        </w:rPr>
        <w:drawing>
          <wp:inline distT="0" distB="0" distL="0" distR="0" wp14:anchorId="46D50BBC" wp14:editId="1C4D5902">
            <wp:extent cx="4947285" cy="18821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7632" cy="1882272"/>
                    </a:xfrm>
                    <a:prstGeom prst="rect">
                      <a:avLst/>
                    </a:prstGeom>
                    <a:noFill/>
                    <a:ln>
                      <a:noFill/>
                    </a:ln>
                  </pic:spPr>
                </pic:pic>
              </a:graphicData>
            </a:graphic>
          </wp:inline>
        </w:drawing>
      </w:r>
      <w:r w:rsidR="00097EB8">
        <w:fldChar w:fldCharType="end"/>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A0AE" w14:textId="77777777" w:rsidR="008C2F81" w:rsidRDefault="008C2F81">
      <w:pPr>
        <w:rPr>
          <w:rFonts w:hint="eastAsia"/>
        </w:rPr>
      </w:pPr>
      <w:r>
        <w:separator/>
      </w:r>
    </w:p>
  </w:endnote>
  <w:endnote w:type="continuationSeparator" w:id="0">
    <w:p w14:paraId="04FB8A00" w14:textId="77777777" w:rsidR="008C2F81" w:rsidRDefault="008C2F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62FE" w14:textId="77777777" w:rsidR="008C2F81" w:rsidRDefault="008C2F81">
      <w:pPr>
        <w:rPr>
          <w:rFonts w:hint="eastAsia"/>
        </w:rPr>
      </w:pPr>
      <w:r>
        <w:rPr>
          <w:color w:val="000000"/>
        </w:rPr>
        <w:separator/>
      </w:r>
    </w:p>
  </w:footnote>
  <w:footnote w:type="continuationSeparator" w:id="0">
    <w:p w14:paraId="5D84D8C6" w14:textId="77777777" w:rsidR="008C2F81" w:rsidRDefault="008C2F8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60919"/>
    <w:rsid w:val="00A970BB"/>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3.hotcrp.com/" TargetMode="External"/><Relationship Id="rId13" Type="http://schemas.openxmlformats.org/officeDocument/2006/relationships/hyperlink" Target="https://middleware-conf.github.io/2023/" TargetMode="External"/><Relationship Id="rId3" Type="http://schemas.openxmlformats.org/officeDocument/2006/relationships/settings" Target="settings.xml"/><Relationship Id="rId7" Type="http://schemas.openxmlformats.org/officeDocument/2006/relationships/hyperlink" Target="mailto:https://www.overleaf.com/latex/templates/association-for-computing-machinery-acm-sigplan-proceedings-template/rfvsrhgmghtc" TargetMode="External"/><Relationship Id="rId12" Type="http://schemas.openxmlformats.org/officeDocument/2006/relationships/hyperlink" Target="https://midd4dt23.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hakiri.github.io/Midd4DT/" TargetMode="External"/><Relationship Id="rId4" Type="http://schemas.openxmlformats.org/officeDocument/2006/relationships/webSettings" Target="webSettings.xml"/><Relationship Id="rId9" Type="http://schemas.openxmlformats.org/officeDocument/2006/relationships/hyperlink" Target="https://middleware-conf.github.io/2023/" TargetMode="External"/><Relationship Id="rId14" Type="http://schemas.openxmlformats.org/officeDocument/2006/relationships/hyperlink" Target="https://hakiri.github.io/Midd4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7</cp:revision>
  <cp:lastPrinted>2023-05-26T13:02:00Z</cp:lastPrinted>
  <dcterms:created xsi:type="dcterms:W3CDTF">2023-05-26T14:35:00Z</dcterms:created>
  <dcterms:modified xsi:type="dcterms:W3CDTF">2023-07-04T22:43:00Z</dcterms:modified>
</cp:coreProperties>
</file>