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B016F" w14:textId="77777777" w:rsidR="00AA0269" w:rsidRDefault="00991742" w:rsidP="00991742">
      <w:pPr>
        <w:pStyle w:val="Title"/>
      </w:pPr>
      <w:r>
        <w:t>TDT4225 – Exercise 4</w:t>
      </w:r>
    </w:p>
    <w:p w14:paraId="1272CFA7" w14:textId="77777777" w:rsidR="00991742" w:rsidRDefault="00991742" w:rsidP="00991742">
      <w:proofErr w:type="spellStart"/>
      <w:r>
        <w:t>Håkon</w:t>
      </w:r>
      <w:proofErr w:type="spellEnd"/>
      <w:r>
        <w:t xml:space="preserve"> </w:t>
      </w:r>
      <w:proofErr w:type="spellStart"/>
      <w:r>
        <w:t>Ødegård</w:t>
      </w:r>
      <w:proofErr w:type="spellEnd"/>
      <w:r>
        <w:t xml:space="preserve"> </w:t>
      </w:r>
      <w:proofErr w:type="spellStart"/>
      <w:r>
        <w:t>Løvdal</w:t>
      </w:r>
      <w:proofErr w:type="spellEnd"/>
    </w:p>
    <w:p w14:paraId="5994E25A" w14:textId="77777777" w:rsidR="00991742" w:rsidRDefault="00991742" w:rsidP="00991742"/>
    <w:p w14:paraId="3FBC88BD" w14:textId="77777777" w:rsidR="00541207" w:rsidRDefault="00541207" w:rsidP="00991742">
      <w:pPr>
        <w:rPr>
          <w:rStyle w:val="Strong"/>
        </w:rPr>
      </w:pPr>
      <w:r>
        <w:rPr>
          <w:rStyle w:val="Strong"/>
        </w:rPr>
        <w:t>1: Algebra with filter</w:t>
      </w:r>
    </w:p>
    <w:p w14:paraId="61426D3F" w14:textId="77777777" w:rsidR="008E5EC7" w:rsidRDefault="008E5EC7" w:rsidP="00991742">
      <w:pPr>
        <w:rPr>
          <w:rStyle w:val="Strong"/>
        </w:rPr>
      </w:pPr>
    </w:p>
    <w:tbl>
      <w:tblPr>
        <w:tblStyle w:val="TableGrid"/>
        <w:tblW w:w="0" w:type="auto"/>
        <w:tblLook w:val="04A0" w:firstRow="1" w:lastRow="0" w:firstColumn="1" w:lastColumn="0" w:noHBand="0" w:noVBand="1"/>
      </w:tblPr>
      <w:tblGrid>
        <w:gridCol w:w="2264"/>
        <w:gridCol w:w="2264"/>
        <w:gridCol w:w="2264"/>
        <w:gridCol w:w="2264"/>
      </w:tblGrid>
      <w:tr w:rsidR="008E5EC7" w14:paraId="5748CF04" w14:textId="77777777" w:rsidTr="008E5EC7">
        <w:tc>
          <w:tcPr>
            <w:tcW w:w="2264" w:type="dxa"/>
          </w:tcPr>
          <w:p w14:paraId="3F931134" w14:textId="77777777" w:rsidR="008E5EC7" w:rsidRDefault="008E5EC7" w:rsidP="00991742">
            <w:pPr>
              <w:rPr>
                <w:rStyle w:val="Strong"/>
              </w:rPr>
            </w:pPr>
          </w:p>
        </w:tc>
        <w:tc>
          <w:tcPr>
            <w:tcW w:w="2264" w:type="dxa"/>
          </w:tcPr>
          <w:p w14:paraId="0807BB1B" w14:textId="488375FE" w:rsidR="008E5EC7" w:rsidRDefault="008E5EC7" w:rsidP="00991742">
            <w:pPr>
              <w:rPr>
                <w:rStyle w:val="Strong"/>
              </w:rPr>
            </w:pPr>
            <w:r>
              <w:rPr>
                <w:rStyle w:val="Strong"/>
              </w:rPr>
              <w:t>R: 1 000 000</w:t>
            </w:r>
          </w:p>
        </w:tc>
        <w:tc>
          <w:tcPr>
            <w:tcW w:w="2264" w:type="dxa"/>
          </w:tcPr>
          <w:p w14:paraId="2BA1ABAA" w14:textId="7652614B" w:rsidR="008E5EC7" w:rsidRDefault="008E5EC7" w:rsidP="00991742">
            <w:pPr>
              <w:rPr>
                <w:rStyle w:val="Strong"/>
              </w:rPr>
            </w:pPr>
            <w:r>
              <w:rPr>
                <w:rStyle w:val="Strong"/>
              </w:rPr>
              <w:t>A: 1 000 000</w:t>
            </w:r>
          </w:p>
        </w:tc>
        <w:tc>
          <w:tcPr>
            <w:tcW w:w="2264" w:type="dxa"/>
          </w:tcPr>
          <w:p w14:paraId="74435CB7" w14:textId="516B7A26" w:rsidR="008E5EC7" w:rsidRDefault="008E5EC7" w:rsidP="00991742">
            <w:pPr>
              <w:rPr>
                <w:rStyle w:val="Strong"/>
              </w:rPr>
            </w:pPr>
            <w:r>
              <w:rPr>
                <w:rStyle w:val="Strong"/>
              </w:rPr>
              <w:t>B: 10 000 000</w:t>
            </w:r>
          </w:p>
        </w:tc>
      </w:tr>
      <w:tr w:rsidR="008E5EC7" w14:paraId="72990AD2" w14:textId="77777777" w:rsidTr="008E5EC7">
        <w:tc>
          <w:tcPr>
            <w:tcW w:w="2264" w:type="dxa"/>
          </w:tcPr>
          <w:p w14:paraId="1F3AB415" w14:textId="2339E00B" w:rsidR="008E5EC7" w:rsidRDefault="008E5EC7" w:rsidP="00991742">
            <w:pPr>
              <w:rPr>
                <w:rStyle w:val="Strong"/>
              </w:rPr>
            </w:pPr>
            <w:r>
              <w:rPr>
                <w:rStyle w:val="Strong"/>
              </w:rPr>
              <w:t xml:space="preserve">Record Length: </w:t>
            </w:r>
          </w:p>
        </w:tc>
        <w:tc>
          <w:tcPr>
            <w:tcW w:w="2264" w:type="dxa"/>
          </w:tcPr>
          <w:p w14:paraId="2A1B4520" w14:textId="77777777" w:rsidR="008E5EC7" w:rsidRDefault="008E5EC7" w:rsidP="00991742">
            <w:pPr>
              <w:rPr>
                <w:rStyle w:val="Strong"/>
              </w:rPr>
            </w:pPr>
          </w:p>
        </w:tc>
        <w:tc>
          <w:tcPr>
            <w:tcW w:w="2264" w:type="dxa"/>
          </w:tcPr>
          <w:p w14:paraId="733798A4" w14:textId="7E54D079" w:rsidR="008E5EC7" w:rsidRDefault="008E5EC7" w:rsidP="00991742">
            <w:pPr>
              <w:rPr>
                <w:rStyle w:val="Strong"/>
              </w:rPr>
            </w:pPr>
            <w:r>
              <w:rPr>
                <w:rStyle w:val="Strong"/>
              </w:rPr>
              <w:t>400B</w:t>
            </w:r>
          </w:p>
        </w:tc>
        <w:tc>
          <w:tcPr>
            <w:tcW w:w="2264" w:type="dxa"/>
          </w:tcPr>
          <w:p w14:paraId="36E7B860" w14:textId="16CEA0EE" w:rsidR="008E5EC7" w:rsidRDefault="008E5EC7" w:rsidP="00991742">
            <w:pPr>
              <w:rPr>
                <w:rStyle w:val="Strong"/>
              </w:rPr>
            </w:pPr>
            <w:r>
              <w:rPr>
                <w:rStyle w:val="Strong"/>
              </w:rPr>
              <w:t>600B</w:t>
            </w:r>
          </w:p>
        </w:tc>
      </w:tr>
      <w:tr w:rsidR="008E5EC7" w14:paraId="0BD3F0F1" w14:textId="77777777" w:rsidTr="008E5EC7">
        <w:tc>
          <w:tcPr>
            <w:tcW w:w="2264" w:type="dxa"/>
          </w:tcPr>
          <w:p w14:paraId="74411338" w14:textId="4C65E2E7" w:rsidR="008E5EC7" w:rsidRDefault="008E5EC7" w:rsidP="00991742">
            <w:pPr>
              <w:rPr>
                <w:rStyle w:val="Strong"/>
              </w:rPr>
            </w:pPr>
            <w:r>
              <w:rPr>
                <w:rStyle w:val="Strong"/>
              </w:rPr>
              <w:t>Fetched B</w:t>
            </w:r>
          </w:p>
        </w:tc>
        <w:tc>
          <w:tcPr>
            <w:tcW w:w="2264" w:type="dxa"/>
          </w:tcPr>
          <w:p w14:paraId="7F8B5223" w14:textId="412E9BCC" w:rsidR="008E5EC7" w:rsidRDefault="008E5EC7" w:rsidP="00991742">
            <w:pPr>
              <w:rPr>
                <w:rStyle w:val="Strong"/>
              </w:rPr>
            </w:pPr>
            <w:r>
              <w:rPr>
                <w:rStyle w:val="Strong"/>
              </w:rPr>
              <w:t>600B</w:t>
            </w:r>
          </w:p>
        </w:tc>
        <w:tc>
          <w:tcPr>
            <w:tcW w:w="2264" w:type="dxa"/>
          </w:tcPr>
          <w:p w14:paraId="1EDB003A" w14:textId="341BA765" w:rsidR="008E5EC7" w:rsidRDefault="008E5EC7" w:rsidP="00991742">
            <w:pPr>
              <w:rPr>
                <w:rStyle w:val="Strong"/>
              </w:rPr>
            </w:pPr>
            <w:r>
              <w:rPr>
                <w:rStyle w:val="Strong"/>
              </w:rPr>
              <w:t>300B</w:t>
            </w:r>
          </w:p>
        </w:tc>
        <w:tc>
          <w:tcPr>
            <w:tcW w:w="2264" w:type="dxa"/>
          </w:tcPr>
          <w:p w14:paraId="52A4801E" w14:textId="23F18FB5" w:rsidR="008E5EC7" w:rsidRDefault="008E5EC7" w:rsidP="00991742">
            <w:pPr>
              <w:rPr>
                <w:rStyle w:val="Strong"/>
              </w:rPr>
            </w:pPr>
            <w:r>
              <w:rPr>
                <w:rStyle w:val="Strong"/>
              </w:rPr>
              <w:t>300B</w:t>
            </w:r>
          </w:p>
        </w:tc>
      </w:tr>
      <w:tr w:rsidR="008E5EC7" w14:paraId="0A22D2C3" w14:textId="77777777" w:rsidTr="008E5EC7">
        <w:tc>
          <w:tcPr>
            <w:tcW w:w="2264" w:type="dxa"/>
          </w:tcPr>
          <w:p w14:paraId="5CCF128F" w14:textId="0522C735" w:rsidR="008E5EC7" w:rsidRDefault="008E5EC7" w:rsidP="00991742">
            <w:pPr>
              <w:rPr>
                <w:rStyle w:val="Strong"/>
              </w:rPr>
            </w:pPr>
            <w:r>
              <w:rPr>
                <w:rStyle w:val="Strong"/>
              </w:rPr>
              <w:t xml:space="preserve">Volume MB </w:t>
            </w:r>
          </w:p>
        </w:tc>
        <w:tc>
          <w:tcPr>
            <w:tcW w:w="2264" w:type="dxa"/>
          </w:tcPr>
          <w:p w14:paraId="0F07DCF5" w14:textId="7BBE89A9" w:rsidR="008E5EC7" w:rsidRDefault="008E5EC7" w:rsidP="00991742">
            <w:pPr>
              <w:rPr>
                <w:rStyle w:val="Strong"/>
              </w:rPr>
            </w:pPr>
            <w:r>
              <w:rPr>
                <w:rStyle w:val="Strong"/>
              </w:rPr>
              <w:t>600MB</w:t>
            </w:r>
          </w:p>
        </w:tc>
        <w:tc>
          <w:tcPr>
            <w:tcW w:w="2264" w:type="dxa"/>
          </w:tcPr>
          <w:p w14:paraId="3BB450C9" w14:textId="57B41F1D" w:rsidR="008E5EC7" w:rsidRDefault="008E5EC7" w:rsidP="00991742">
            <w:pPr>
              <w:rPr>
                <w:rStyle w:val="Strong"/>
              </w:rPr>
            </w:pPr>
            <w:r>
              <w:rPr>
                <w:rStyle w:val="Strong"/>
              </w:rPr>
              <w:t>400MB</w:t>
            </w:r>
          </w:p>
        </w:tc>
        <w:tc>
          <w:tcPr>
            <w:tcW w:w="2264" w:type="dxa"/>
          </w:tcPr>
          <w:p w14:paraId="0F8C0830" w14:textId="3DF9C471" w:rsidR="008E5EC7" w:rsidRDefault="008E5EC7" w:rsidP="00991742">
            <w:pPr>
              <w:rPr>
                <w:rStyle w:val="Strong"/>
              </w:rPr>
            </w:pPr>
            <w:r>
              <w:rPr>
                <w:rStyle w:val="Strong"/>
              </w:rPr>
              <w:t>600</w:t>
            </w:r>
            <w:r w:rsidR="00C46AED">
              <w:rPr>
                <w:rStyle w:val="Strong"/>
              </w:rPr>
              <w:t>0</w:t>
            </w:r>
            <w:r>
              <w:rPr>
                <w:rStyle w:val="Strong"/>
              </w:rPr>
              <w:t>MB</w:t>
            </w:r>
          </w:p>
        </w:tc>
      </w:tr>
      <w:tr w:rsidR="008E5EC7" w14:paraId="7C8A4E3A" w14:textId="77777777" w:rsidTr="008E5EC7">
        <w:tc>
          <w:tcPr>
            <w:tcW w:w="2264" w:type="dxa"/>
          </w:tcPr>
          <w:p w14:paraId="74FC3497" w14:textId="1284D1AA" w:rsidR="008E5EC7" w:rsidRDefault="008E5EC7" w:rsidP="00991742">
            <w:pPr>
              <w:rPr>
                <w:rStyle w:val="Strong"/>
              </w:rPr>
            </w:pPr>
            <w:proofErr w:type="spellStart"/>
            <w:r>
              <w:rPr>
                <w:rStyle w:val="Strong"/>
              </w:rPr>
              <w:t>NettoVolume</w:t>
            </w:r>
            <w:proofErr w:type="spellEnd"/>
            <w:r>
              <w:rPr>
                <w:rStyle w:val="Strong"/>
              </w:rPr>
              <w:t xml:space="preserve"> MB</w:t>
            </w:r>
          </w:p>
        </w:tc>
        <w:tc>
          <w:tcPr>
            <w:tcW w:w="2264" w:type="dxa"/>
          </w:tcPr>
          <w:p w14:paraId="0A7A7613" w14:textId="77777777" w:rsidR="008E5EC7" w:rsidRDefault="008E5EC7" w:rsidP="00991742">
            <w:pPr>
              <w:rPr>
                <w:rStyle w:val="Strong"/>
              </w:rPr>
            </w:pPr>
          </w:p>
        </w:tc>
        <w:tc>
          <w:tcPr>
            <w:tcW w:w="2264" w:type="dxa"/>
          </w:tcPr>
          <w:p w14:paraId="17107C10" w14:textId="2D805403" w:rsidR="008E5EC7" w:rsidRDefault="008E5EC7" w:rsidP="00991742">
            <w:pPr>
              <w:rPr>
                <w:rStyle w:val="Strong"/>
              </w:rPr>
            </w:pPr>
            <w:r>
              <w:rPr>
                <w:rStyle w:val="Strong"/>
              </w:rPr>
              <w:t>300MB</w:t>
            </w:r>
          </w:p>
        </w:tc>
        <w:tc>
          <w:tcPr>
            <w:tcW w:w="2264" w:type="dxa"/>
          </w:tcPr>
          <w:p w14:paraId="6E743E63" w14:textId="797F8E3B" w:rsidR="008E5EC7" w:rsidRDefault="008E5EC7" w:rsidP="00991742">
            <w:pPr>
              <w:rPr>
                <w:rStyle w:val="Strong"/>
              </w:rPr>
            </w:pPr>
            <w:r>
              <w:rPr>
                <w:rStyle w:val="Strong"/>
              </w:rPr>
              <w:t>3000MB</w:t>
            </w:r>
          </w:p>
        </w:tc>
      </w:tr>
    </w:tbl>
    <w:p w14:paraId="5821DBBA" w14:textId="77777777" w:rsidR="008E5EC7" w:rsidRDefault="008E5EC7" w:rsidP="00991742">
      <w:pPr>
        <w:rPr>
          <w:rStyle w:val="Strong"/>
        </w:rPr>
      </w:pPr>
    </w:p>
    <w:p w14:paraId="25F7506E" w14:textId="77777777" w:rsidR="008E5EC7" w:rsidRDefault="008E5EC7" w:rsidP="00991742">
      <w:pPr>
        <w:rPr>
          <w:rStyle w:val="Strong"/>
        </w:rPr>
      </w:pPr>
      <w:bookmarkStart w:id="0" w:name="_GoBack"/>
      <w:bookmarkEnd w:id="0"/>
    </w:p>
    <w:p w14:paraId="5CF219F2" w14:textId="4EDA3813" w:rsidR="008E5EC7" w:rsidRDefault="008E5EC7" w:rsidP="008E5EC7">
      <w:pPr>
        <w:pStyle w:val="Subtitle"/>
        <w:rPr>
          <w:rStyle w:val="Strong"/>
        </w:rPr>
      </w:pPr>
      <w:r>
        <w:rPr>
          <w:rStyle w:val="Strong"/>
        </w:rPr>
        <w:t>Without filter:</w:t>
      </w:r>
    </w:p>
    <w:p w14:paraId="2F11F401" w14:textId="4AF610DF" w:rsidR="00543BF2" w:rsidRPr="008E5EC7" w:rsidRDefault="00543BF2" w:rsidP="00991742">
      <w:pPr>
        <w:rPr>
          <w:rStyle w:val="Strong"/>
          <w:rFonts w:eastAsiaTheme="minorEastAsia"/>
          <w:b w:val="0"/>
          <w:bCs w:val="0"/>
        </w:rPr>
      </w:pPr>
      <m:oMathPara>
        <m:oMath>
          <m:r>
            <w:rPr>
              <w:rStyle w:val="Strong"/>
              <w:rFonts w:ascii="Cambria Math" w:hAnsi="Cambria Math"/>
            </w:rPr>
            <m:t xml:space="preserve">n= </m:t>
          </m:r>
          <m:d>
            <m:dPr>
              <m:begChr m:val="⌈"/>
              <m:endChr m:val="⌉"/>
              <m:ctrlPr>
                <w:rPr>
                  <w:rStyle w:val="Strong"/>
                  <w:rFonts w:ascii="Cambria Math" w:hAnsi="Cambria Math"/>
                  <w:b w:val="0"/>
                  <w:bCs w:val="0"/>
                  <w:i/>
                </w:rPr>
              </m:ctrlPr>
            </m:dPr>
            <m:e>
              <m:f>
                <m:fPr>
                  <m:ctrlPr>
                    <w:rPr>
                      <w:rStyle w:val="Strong"/>
                      <w:rFonts w:ascii="Cambria Math" w:hAnsi="Cambria Math"/>
                      <w:b w:val="0"/>
                      <w:bCs w:val="0"/>
                      <w:i/>
                    </w:rPr>
                  </m:ctrlPr>
                </m:fPr>
                <m:num>
                  <m:r>
                    <w:rPr>
                      <w:rStyle w:val="Strong"/>
                      <w:rFonts w:ascii="Cambria Math" w:hAnsi="Cambria Math"/>
                    </w:rPr>
                    <m:t>VA</m:t>
                  </m:r>
                </m:num>
                <m:den>
                  <m:r>
                    <w:rPr>
                      <w:rStyle w:val="Strong"/>
                      <w:rFonts w:ascii="Cambria Math" w:hAnsi="Cambria Math"/>
                    </w:rPr>
                    <m:t>M</m:t>
                  </m:r>
                </m:den>
              </m:f>
            </m:e>
          </m:d>
          <m:r>
            <w:rPr>
              <w:rStyle w:val="Strong"/>
              <w:rFonts w:ascii="Cambria Math" w:hAnsi="Cambria Math"/>
            </w:rPr>
            <m:t xml:space="preserve">= </m:t>
          </m:r>
          <m:d>
            <m:dPr>
              <m:begChr m:val="⌈"/>
              <m:endChr m:val="⌉"/>
              <m:ctrlPr>
                <w:rPr>
                  <w:rStyle w:val="Strong"/>
                  <w:rFonts w:ascii="Cambria Math" w:hAnsi="Cambria Math"/>
                  <w:b w:val="0"/>
                  <w:bCs w:val="0"/>
                  <w:i/>
                </w:rPr>
              </m:ctrlPr>
            </m:dPr>
            <m:e>
              <m:f>
                <m:fPr>
                  <m:ctrlPr>
                    <w:rPr>
                      <w:rStyle w:val="Strong"/>
                      <w:rFonts w:ascii="Cambria Math" w:hAnsi="Cambria Math"/>
                      <w:b w:val="0"/>
                      <w:bCs w:val="0"/>
                      <w:i/>
                    </w:rPr>
                  </m:ctrlPr>
                </m:fPr>
                <m:num>
                  <m:r>
                    <w:rPr>
                      <w:rStyle w:val="Strong"/>
                      <w:rFonts w:ascii="Cambria Math" w:hAnsi="Cambria Math"/>
                    </w:rPr>
                    <m:t>300</m:t>
                  </m:r>
                </m:num>
                <m:den>
                  <m:r>
                    <w:rPr>
                      <w:rStyle w:val="Strong"/>
                      <w:rFonts w:ascii="Cambria Math" w:hAnsi="Cambria Math"/>
                    </w:rPr>
                    <m:t>20</m:t>
                  </m:r>
                </m:den>
              </m:f>
            </m:e>
          </m:d>
          <m:r>
            <w:rPr>
              <w:rStyle w:val="Strong"/>
              <w:rFonts w:ascii="Cambria Math" w:hAnsi="Cambria Math"/>
            </w:rPr>
            <m:t>=15</m:t>
          </m:r>
        </m:oMath>
      </m:oMathPara>
    </w:p>
    <w:p w14:paraId="4942040C" w14:textId="77777777" w:rsidR="008E5EC7" w:rsidRPr="008E5EC7" w:rsidRDefault="008E5EC7" w:rsidP="00991742">
      <w:pPr>
        <w:rPr>
          <w:rStyle w:val="Strong"/>
          <w:rFonts w:eastAsiaTheme="minorEastAsia"/>
          <w:b w:val="0"/>
          <w:bCs w:val="0"/>
        </w:rPr>
      </w:pPr>
    </w:p>
    <w:p w14:paraId="28A019A5" w14:textId="77777777" w:rsidR="008E5EC7" w:rsidRPr="008E5EC7" w:rsidRDefault="00CC7993" w:rsidP="00991742">
      <w:pPr>
        <w:rPr>
          <w:rStyle w:val="Strong"/>
          <w:rFonts w:eastAsiaTheme="minorEastAsia"/>
          <w:b w:val="0"/>
          <w:bCs w:val="0"/>
        </w:rPr>
      </w:pPr>
      <m:oMathPara>
        <m:oMath>
          <m:sSubSup>
            <m:sSubSupPr>
              <m:ctrlPr>
                <w:rPr>
                  <w:rStyle w:val="Strong"/>
                  <w:rFonts w:ascii="Cambria Math" w:eastAsiaTheme="minorEastAsia" w:hAnsi="Cambria Math"/>
                  <w:b w:val="0"/>
                  <w:bCs w:val="0"/>
                  <w:i/>
                </w:rPr>
              </m:ctrlPr>
            </m:sSubSupPr>
            <m:e>
              <m:r>
                <w:rPr>
                  <w:rStyle w:val="Strong"/>
                  <w:rFonts w:ascii="Cambria Math" w:eastAsiaTheme="minorEastAsia" w:hAnsi="Cambria Math"/>
                </w:rPr>
                <m:t>V</m:t>
              </m:r>
            </m:e>
            <m:sub>
              <m:r>
                <w:rPr>
                  <w:rStyle w:val="Strong"/>
                  <w:rFonts w:ascii="Cambria Math" w:eastAsiaTheme="minorEastAsia" w:hAnsi="Cambria Math"/>
                </w:rPr>
                <m:t>nl</m:t>
              </m:r>
            </m:sub>
            <m:sup>
              <m:r>
                <w:rPr>
                  <w:rStyle w:val="Strong"/>
                  <w:rFonts w:ascii="Cambria Math" w:eastAsiaTheme="minorEastAsia" w:hAnsi="Cambria Math"/>
                </w:rPr>
                <m:t>J</m:t>
              </m:r>
            </m:sup>
          </m:sSubSup>
          <m:r>
            <w:rPr>
              <w:rStyle w:val="Strong"/>
              <w:rFonts w:ascii="Cambria Math" w:eastAsiaTheme="minorEastAsia" w:hAnsi="Cambria Math"/>
            </w:rPr>
            <m:t>=VA+nVB+VR</m:t>
          </m:r>
        </m:oMath>
      </m:oMathPara>
    </w:p>
    <w:p w14:paraId="23543FC5" w14:textId="21049E84" w:rsidR="008E5EC7" w:rsidRPr="008E5EC7" w:rsidRDefault="008E5EC7" w:rsidP="00991742">
      <w:pPr>
        <w:rPr>
          <w:rStyle w:val="Strong"/>
          <w:rFonts w:eastAsiaTheme="minorEastAsia"/>
          <w:b w:val="0"/>
          <w:bCs w:val="0"/>
        </w:rPr>
      </w:pPr>
      <m:oMathPara>
        <m:oMath>
          <m:r>
            <w:rPr>
              <w:rStyle w:val="Strong"/>
              <w:rFonts w:ascii="Cambria Math" w:eastAsiaTheme="minorEastAsia" w:hAnsi="Cambria Math"/>
            </w:rPr>
            <m:t>=400*</m:t>
          </m:r>
          <m:d>
            <m:dPr>
              <m:ctrlPr>
                <w:rPr>
                  <w:rStyle w:val="Strong"/>
                  <w:rFonts w:ascii="Cambria Math" w:eastAsiaTheme="minorEastAsia" w:hAnsi="Cambria Math"/>
                  <w:b w:val="0"/>
                  <w:bCs w:val="0"/>
                  <w:i/>
                </w:rPr>
              </m:ctrlPr>
            </m:dPr>
            <m:e>
              <m:r>
                <w:rPr>
                  <w:rStyle w:val="Strong"/>
                  <w:rFonts w:ascii="Cambria Math" w:eastAsiaTheme="minorEastAsia" w:hAnsi="Cambria Math"/>
                </w:rPr>
                <m:t>15*6000</m:t>
              </m:r>
            </m:e>
          </m:d>
          <m:r>
            <w:rPr>
              <w:rStyle w:val="Strong"/>
              <w:rFonts w:ascii="Cambria Math" w:eastAsiaTheme="minorEastAsia" w:hAnsi="Cambria Math"/>
            </w:rPr>
            <m:t xml:space="preserve">+600=91000MB=91GB </m:t>
          </m:r>
        </m:oMath>
      </m:oMathPara>
    </w:p>
    <w:p w14:paraId="04A20EE3" w14:textId="77777777" w:rsidR="008E5EC7" w:rsidRPr="008E5EC7" w:rsidRDefault="008E5EC7" w:rsidP="00991742">
      <w:pPr>
        <w:rPr>
          <w:rStyle w:val="Strong"/>
          <w:rFonts w:eastAsiaTheme="minorEastAsia"/>
          <w:b w:val="0"/>
          <w:bCs w:val="0"/>
        </w:rPr>
      </w:pPr>
    </w:p>
    <w:p w14:paraId="24A5FE9B" w14:textId="0F2541A6" w:rsidR="008E5EC7" w:rsidRDefault="008E5EC7" w:rsidP="008E5EC7">
      <w:pPr>
        <w:pStyle w:val="Subtitle"/>
        <w:rPr>
          <w:rStyle w:val="Strong"/>
        </w:rPr>
      </w:pPr>
      <w:r w:rsidRPr="008E5EC7">
        <w:rPr>
          <w:rStyle w:val="Strong"/>
        </w:rPr>
        <w:t>With filter:</w:t>
      </w:r>
    </w:p>
    <w:tbl>
      <w:tblPr>
        <w:tblStyle w:val="TableGrid"/>
        <w:tblW w:w="0" w:type="auto"/>
        <w:tblLook w:val="04A0" w:firstRow="1" w:lastRow="0" w:firstColumn="1" w:lastColumn="0" w:noHBand="0" w:noVBand="1"/>
      </w:tblPr>
      <w:tblGrid>
        <w:gridCol w:w="1838"/>
        <w:gridCol w:w="2336"/>
      </w:tblGrid>
      <w:tr w:rsidR="00CC7993" w14:paraId="5654345C" w14:textId="77777777" w:rsidTr="00CC7993">
        <w:tc>
          <w:tcPr>
            <w:tcW w:w="1838" w:type="dxa"/>
          </w:tcPr>
          <w:p w14:paraId="2AC4B6DB" w14:textId="40A0250C" w:rsidR="00F2760B" w:rsidRDefault="00F2760B" w:rsidP="00C46AED">
            <w:pPr>
              <w:rPr>
                <w:rFonts w:eastAsiaTheme="minorEastAsia"/>
              </w:rPr>
            </w:pPr>
            <w:r>
              <w:rPr>
                <w:rFonts w:eastAsiaTheme="minorEastAsia"/>
              </w:rPr>
              <w:t>Les A</w:t>
            </w:r>
          </w:p>
        </w:tc>
        <w:tc>
          <w:tcPr>
            <w:tcW w:w="2336" w:type="dxa"/>
          </w:tcPr>
          <w:p w14:paraId="57A7AAE7" w14:textId="58083B04" w:rsidR="00F2760B" w:rsidRDefault="00CC7993" w:rsidP="00C46AED">
            <w:pPr>
              <w:rPr>
                <w:rFonts w:eastAsiaTheme="minorEastAsia"/>
              </w:rPr>
            </w:pPr>
            <w:r>
              <w:rPr>
                <w:rFonts w:eastAsiaTheme="minorEastAsia"/>
              </w:rPr>
              <w:t>400 MB</w:t>
            </w:r>
          </w:p>
        </w:tc>
      </w:tr>
      <w:tr w:rsidR="00CC7993" w14:paraId="18615DDE" w14:textId="77777777" w:rsidTr="00CC7993">
        <w:tc>
          <w:tcPr>
            <w:tcW w:w="1838" w:type="dxa"/>
          </w:tcPr>
          <w:p w14:paraId="7769A275" w14:textId="0BCC8A51" w:rsidR="00F2760B" w:rsidRDefault="00F2760B" w:rsidP="00C46AED">
            <w:pPr>
              <w:rPr>
                <w:rFonts w:eastAsiaTheme="minorEastAsia"/>
              </w:rPr>
            </w:pPr>
            <w:proofErr w:type="spellStart"/>
            <w:r>
              <w:rPr>
                <w:rFonts w:eastAsiaTheme="minorEastAsia"/>
              </w:rPr>
              <w:t>Skriv</w:t>
            </w:r>
            <w:proofErr w:type="spellEnd"/>
            <w:r>
              <w:rPr>
                <w:rFonts w:eastAsiaTheme="minorEastAsia"/>
              </w:rPr>
              <w:t xml:space="preserve"> A’</w:t>
            </w:r>
          </w:p>
        </w:tc>
        <w:tc>
          <w:tcPr>
            <w:tcW w:w="2336" w:type="dxa"/>
          </w:tcPr>
          <w:p w14:paraId="2A8A5811" w14:textId="4ECCF6AC" w:rsidR="00F2760B" w:rsidRDefault="00CC7993" w:rsidP="00C46AED">
            <w:pPr>
              <w:rPr>
                <w:rFonts w:eastAsiaTheme="minorEastAsia"/>
              </w:rPr>
            </w:pPr>
            <w:r>
              <w:rPr>
                <w:rFonts w:eastAsiaTheme="minorEastAsia"/>
              </w:rPr>
              <w:t>300 MB</w:t>
            </w:r>
          </w:p>
        </w:tc>
      </w:tr>
      <w:tr w:rsidR="00CC7993" w14:paraId="083A9147" w14:textId="77777777" w:rsidTr="00CC7993">
        <w:tc>
          <w:tcPr>
            <w:tcW w:w="1838" w:type="dxa"/>
          </w:tcPr>
          <w:p w14:paraId="6A5AD162" w14:textId="4F7B6AB1" w:rsidR="00F2760B" w:rsidRDefault="00CC7993" w:rsidP="00C46AED">
            <w:pPr>
              <w:rPr>
                <w:rFonts w:eastAsiaTheme="minorEastAsia"/>
              </w:rPr>
            </w:pPr>
            <w:r>
              <w:rPr>
                <w:rFonts w:eastAsiaTheme="minorEastAsia"/>
              </w:rPr>
              <w:t>Les B</w:t>
            </w:r>
          </w:p>
        </w:tc>
        <w:tc>
          <w:tcPr>
            <w:tcW w:w="2336" w:type="dxa"/>
          </w:tcPr>
          <w:p w14:paraId="391F7E3C" w14:textId="282005BE" w:rsidR="00F2760B" w:rsidRDefault="00CC7993" w:rsidP="00C46AED">
            <w:pPr>
              <w:rPr>
                <w:rFonts w:eastAsiaTheme="minorEastAsia"/>
              </w:rPr>
            </w:pPr>
            <w:r>
              <w:rPr>
                <w:rFonts w:eastAsiaTheme="minorEastAsia"/>
              </w:rPr>
              <w:t>6000 MB</w:t>
            </w:r>
          </w:p>
        </w:tc>
      </w:tr>
      <w:tr w:rsidR="00CC7993" w14:paraId="3BA2F654" w14:textId="77777777" w:rsidTr="00CC7993">
        <w:tc>
          <w:tcPr>
            <w:tcW w:w="1838" w:type="dxa"/>
          </w:tcPr>
          <w:p w14:paraId="49E3FD3A" w14:textId="2627CD7A" w:rsidR="00F2760B" w:rsidRDefault="00CC7993" w:rsidP="00C46AED">
            <w:pPr>
              <w:rPr>
                <w:rFonts w:eastAsiaTheme="minorEastAsia"/>
              </w:rPr>
            </w:pPr>
            <w:proofErr w:type="spellStart"/>
            <w:r>
              <w:rPr>
                <w:rFonts w:eastAsiaTheme="minorEastAsia"/>
              </w:rPr>
              <w:t>Skriv</w:t>
            </w:r>
            <w:proofErr w:type="spellEnd"/>
            <w:r>
              <w:rPr>
                <w:rFonts w:eastAsiaTheme="minorEastAsia"/>
              </w:rPr>
              <w:t xml:space="preserve"> B’ 1/3</w:t>
            </w:r>
          </w:p>
        </w:tc>
        <w:tc>
          <w:tcPr>
            <w:tcW w:w="2336" w:type="dxa"/>
          </w:tcPr>
          <w:p w14:paraId="4A7668E5" w14:textId="6F891B05" w:rsidR="00F2760B" w:rsidRDefault="00CC7993" w:rsidP="00C46AED">
            <w:pPr>
              <w:rPr>
                <w:rFonts w:eastAsiaTheme="minorEastAsia"/>
              </w:rPr>
            </w:pPr>
            <w:r>
              <w:rPr>
                <w:rFonts w:eastAsiaTheme="minorEastAsia"/>
              </w:rPr>
              <w:t>1000 MB</w:t>
            </w:r>
          </w:p>
        </w:tc>
      </w:tr>
      <w:tr w:rsidR="00CC7993" w14:paraId="0EF003C2" w14:textId="77777777" w:rsidTr="00CC7993">
        <w:tc>
          <w:tcPr>
            <w:tcW w:w="1838" w:type="dxa"/>
          </w:tcPr>
          <w:p w14:paraId="75D0C5E3" w14:textId="709EBAFA" w:rsidR="00F2760B" w:rsidRDefault="00CC7993" w:rsidP="00C46AED">
            <w:pPr>
              <w:rPr>
                <w:rFonts w:eastAsiaTheme="minorEastAsia"/>
              </w:rPr>
            </w:pPr>
            <w:r>
              <w:rPr>
                <w:rFonts w:eastAsiaTheme="minorEastAsia"/>
              </w:rPr>
              <w:t xml:space="preserve">Les A’ </w:t>
            </w:r>
            <w:proofErr w:type="spellStart"/>
            <w:r>
              <w:rPr>
                <w:rFonts w:eastAsiaTheme="minorEastAsia"/>
              </w:rPr>
              <w:t>og</w:t>
            </w:r>
            <w:proofErr w:type="spellEnd"/>
            <w:r>
              <w:rPr>
                <w:rFonts w:eastAsiaTheme="minorEastAsia"/>
              </w:rPr>
              <w:t xml:space="preserve"> B’</w:t>
            </w:r>
          </w:p>
        </w:tc>
        <w:tc>
          <w:tcPr>
            <w:tcW w:w="2336" w:type="dxa"/>
          </w:tcPr>
          <w:p w14:paraId="65447958" w14:textId="79DE7637" w:rsidR="00F2760B" w:rsidRDefault="00CC7993" w:rsidP="00C46AED">
            <w:pPr>
              <w:rPr>
                <w:rFonts w:eastAsiaTheme="minorEastAsia"/>
              </w:rPr>
            </w:pPr>
            <w:r>
              <w:rPr>
                <w:rFonts w:eastAsiaTheme="minorEastAsia"/>
              </w:rPr>
              <w:t>1300 MB</w:t>
            </w:r>
          </w:p>
        </w:tc>
      </w:tr>
      <w:tr w:rsidR="00CC7993" w14:paraId="32389B07" w14:textId="77777777" w:rsidTr="00CC7993">
        <w:trPr>
          <w:trHeight w:val="264"/>
        </w:trPr>
        <w:tc>
          <w:tcPr>
            <w:tcW w:w="1838" w:type="dxa"/>
          </w:tcPr>
          <w:p w14:paraId="28CCD456" w14:textId="5C8E254E" w:rsidR="00F2760B" w:rsidRDefault="00CC7993" w:rsidP="00C46AED">
            <w:pPr>
              <w:rPr>
                <w:rFonts w:eastAsiaTheme="minorEastAsia"/>
              </w:rPr>
            </w:pPr>
            <w:proofErr w:type="spellStart"/>
            <w:r>
              <w:rPr>
                <w:rFonts w:eastAsiaTheme="minorEastAsia"/>
              </w:rPr>
              <w:t>Skriv</w:t>
            </w:r>
            <w:proofErr w:type="spellEnd"/>
            <w:r>
              <w:rPr>
                <w:rFonts w:eastAsiaTheme="minorEastAsia"/>
              </w:rPr>
              <w:t xml:space="preserve"> A * B</w:t>
            </w:r>
          </w:p>
        </w:tc>
        <w:tc>
          <w:tcPr>
            <w:tcW w:w="2336" w:type="dxa"/>
          </w:tcPr>
          <w:p w14:paraId="54FABD2F" w14:textId="666A0F4B" w:rsidR="00F2760B" w:rsidRDefault="00CC7993" w:rsidP="00C46AED">
            <w:pPr>
              <w:rPr>
                <w:rFonts w:eastAsiaTheme="minorEastAsia"/>
              </w:rPr>
            </w:pPr>
            <w:r>
              <w:rPr>
                <w:rFonts w:eastAsiaTheme="minorEastAsia"/>
              </w:rPr>
              <w:t>2000 MB</w:t>
            </w:r>
          </w:p>
        </w:tc>
      </w:tr>
      <w:tr w:rsidR="00CC7993" w14:paraId="5657BAE4" w14:textId="77777777" w:rsidTr="00CC7993">
        <w:trPr>
          <w:trHeight w:val="264"/>
        </w:trPr>
        <w:tc>
          <w:tcPr>
            <w:tcW w:w="1838" w:type="dxa"/>
          </w:tcPr>
          <w:p w14:paraId="6DB8981D" w14:textId="7EA9A07B" w:rsidR="00CC7993" w:rsidRPr="00CC7993" w:rsidRDefault="00CC7993" w:rsidP="00C46AED">
            <w:pPr>
              <w:rPr>
                <w:rFonts w:eastAsiaTheme="minorEastAsia"/>
                <w:b/>
              </w:rPr>
            </w:pPr>
            <w:r w:rsidRPr="00CC7993">
              <w:rPr>
                <w:rFonts w:eastAsiaTheme="minorEastAsia"/>
                <w:b/>
              </w:rPr>
              <w:t>Total:</w:t>
            </w:r>
          </w:p>
        </w:tc>
        <w:tc>
          <w:tcPr>
            <w:tcW w:w="2336" w:type="dxa"/>
          </w:tcPr>
          <w:p w14:paraId="5DB07A7B" w14:textId="0DD99F12" w:rsidR="00CC7993" w:rsidRPr="00CC7993" w:rsidRDefault="00CC7993" w:rsidP="00C46AED">
            <w:pPr>
              <w:rPr>
                <w:rFonts w:eastAsiaTheme="minorEastAsia"/>
                <w:b/>
              </w:rPr>
            </w:pPr>
            <w:r w:rsidRPr="00CC7993">
              <w:rPr>
                <w:rFonts w:eastAsiaTheme="minorEastAsia"/>
                <w:b/>
              </w:rPr>
              <w:t>11000 MB = 11GB</w:t>
            </w:r>
          </w:p>
        </w:tc>
      </w:tr>
    </w:tbl>
    <w:p w14:paraId="3ED67FAB" w14:textId="77777777" w:rsidR="00541207" w:rsidRDefault="00541207" w:rsidP="00991742">
      <w:pPr>
        <w:rPr>
          <w:rStyle w:val="Strong"/>
        </w:rPr>
      </w:pPr>
    </w:p>
    <w:p w14:paraId="45ECA820" w14:textId="77777777" w:rsidR="00541207" w:rsidRDefault="00541207" w:rsidP="00991742">
      <w:pPr>
        <w:rPr>
          <w:rStyle w:val="Strong"/>
        </w:rPr>
      </w:pPr>
      <w:r>
        <w:rPr>
          <w:rStyle w:val="Strong"/>
        </w:rPr>
        <w:t>2: Parallel algebra</w:t>
      </w:r>
    </w:p>
    <w:p w14:paraId="22FAA7C6" w14:textId="59387D8D" w:rsidR="00541207" w:rsidRPr="00A00A34" w:rsidRDefault="00541207" w:rsidP="00596E7F">
      <w:pPr>
        <w:pStyle w:val="Subtitle"/>
        <w:numPr>
          <w:ilvl w:val="0"/>
          <w:numId w:val="3"/>
        </w:numPr>
        <w:rPr>
          <w:rStyle w:val="Strong"/>
          <w:bCs w:val="0"/>
        </w:rPr>
      </w:pPr>
      <w:r w:rsidRPr="00A00A34">
        <w:rPr>
          <w:rStyle w:val="Strong"/>
          <w:bCs w:val="0"/>
        </w:rPr>
        <w:t>Describe the different partitioning methods used in parallel algebra</w:t>
      </w:r>
    </w:p>
    <w:p w14:paraId="60992A9E" w14:textId="42CF134B" w:rsidR="00541207" w:rsidRDefault="00C46AED" w:rsidP="00541207">
      <w:r>
        <w:t xml:space="preserve">The book introduces the choices vertical- or horizontal fragmentation. The book does not elaborate much about the vertical fragmentation, so I will elaborate about the horizontal fragmentation here. There are three location selection mechanisms mentioned, and these are: </w:t>
      </w:r>
    </w:p>
    <w:p w14:paraId="21E3FF8A" w14:textId="31245E8B" w:rsidR="00C46AED" w:rsidRDefault="00C46AED" w:rsidP="00C46AED">
      <w:pPr>
        <w:pStyle w:val="ListParagraph"/>
        <w:numPr>
          <w:ilvl w:val="0"/>
          <w:numId w:val="8"/>
        </w:numPr>
      </w:pPr>
      <w:r>
        <w:t xml:space="preserve">Round Robin: This is a very well know algorithm, and I assume a fair knowledge about it. Basically, this algorithm places records in all nodes in a circular manner. Each node gets the same number of records. </w:t>
      </w:r>
    </w:p>
    <w:p w14:paraId="5B4BD78E" w14:textId="753F09FF" w:rsidR="00C46AED" w:rsidRDefault="00C46AED" w:rsidP="00C46AED">
      <w:pPr>
        <w:pStyle w:val="ListParagraph"/>
        <w:numPr>
          <w:ilvl w:val="0"/>
          <w:numId w:val="8"/>
        </w:numPr>
      </w:pPr>
      <w:r>
        <w:t>Hashing: The records are places in an address given by a hash formula. The primary key works as an input argument to the hash formula. This is the most convenient way to place the records.</w:t>
      </w:r>
    </w:p>
    <w:p w14:paraId="0799535B" w14:textId="22041572" w:rsidR="00C46AED" w:rsidRDefault="00967CC6" w:rsidP="00C46AED">
      <w:pPr>
        <w:pStyle w:val="ListParagraph"/>
        <w:numPr>
          <w:ilvl w:val="0"/>
          <w:numId w:val="8"/>
        </w:numPr>
      </w:pPr>
      <w:r>
        <w:t xml:space="preserve">Value ranges: In this method, a node is given a specific value range to be responsible for. This range is a range </w:t>
      </w:r>
      <w:r w:rsidR="000922AD">
        <w:t>with</w:t>
      </w:r>
      <w:r>
        <w:t>in the pri</w:t>
      </w:r>
      <w:r w:rsidR="000922AD">
        <w:t xml:space="preserve">mary key attributes. </w:t>
      </w:r>
    </w:p>
    <w:p w14:paraId="2B62C9CB" w14:textId="77777777" w:rsidR="00C46AED" w:rsidRPr="00541207" w:rsidRDefault="00C46AED" w:rsidP="00541207"/>
    <w:p w14:paraId="6F04C783" w14:textId="6AF4366A" w:rsidR="00541207" w:rsidRPr="00A00A34" w:rsidRDefault="00541207" w:rsidP="00596E7F">
      <w:pPr>
        <w:pStyle w:val="Subtitle"/>
        <w:numPr>
          <w:ilvl w:val="0"/>
          <w:numId w:val="3"/>
        </w:numPr>
        <w:rPr>
          <w:b/>
        </w:rPr>
      </w:pPr>
      <w:r w:rsidRPr="00A00A34">
        <w:rPr>
          <w:b/>
        </w:rPr>
        <w:t>Why is hashing a very good method?</w:t>
      </w:r>
    </w:p>
    <w:p w14:paraId="7658135B" w14:textId="0B991BB6" w:rsidR="00541207" w:rsidRDefault="005B78FE" w:rsidP="00991742">
      <w:r>
        <w:lastRenderedPageBreak/>
        <w:t xml:space="preserve">Hashing is a preferred method because it makes lookups fast, and in most cases it will distribute the data evenly. This makes it preferable for using with parallel execution.  Using a hash-formula for distributing placement of records is efficient. This is because it does not require any form of indexing (the hash formula must be good, to ensure </w:t>
      </w:r>
      <w:r w:rsidR="00C2574E">
        <w:t>a good distribution).</w:t>
      </w:r>
    </w:p>
    <w:p w14:paraId="42B38534" w14:textId="77777777" w:rsidR="00BF1FE6" w:rsidRDefault="00BF1FE6" w:rsidP="00991742">
      <w:pPr>
        <w:rPr>
          <w:rStyle w:val="Strong"/>
        </w:rPr>
      </w:pPr>
    </w:p>
    <w:p w14:paraId="2BEB7D00" w14:textId="77777777" w:rsidR="00541207" w:rsidRDefault="00541207" w:rsidP="00991742">
      <w:pPr>
        <w:rPr>
          <w:rStyle w:val="Strong"/>
        </w:rPr>
      </w:pPr>
      <w:r>
        <w:rPr>
          <w:rStyle w:val="Strong"/>
        </w:rPr>
        <w:t>3: Dynamo</w:t>
      </w:r>
    </w:p>
    <w:p w14:paraId="04A8A63F" w14:textId="77777777" w:rsidR="00A00A34" w:rsidRPr="00A00A34" w:rsidRDefault="00A00A34" w:rsidP="00A00A34">
      <w:pPr>
        <w:pStyle w:val="Subtitle"/>
        <w:rPr>
          <w:b/>
        </w:rPr>
      </w:pPr>
      <w:r w:rsidRPr="00A00A34">
        <w:rPr>
          <w:b/>
        </w:rPr>
        <w:t xml:space="preserve">Explain the following concepts/techniques used in Dynamo: </w:t>
      </w:r>
    </w:p>
    <w:p w14:paraId="54FE5FA1" w14:textId="225CB53C" w:rsidR="00A00A34" w:rsidRDefault="00A00A34" w:rsidP="00A00A34">
      <w:pPr>
        <w:pStyle w:val="Subtitle"/>
        <w:rPr>
          <w:rFonts w:ascii="MS Mincho" w:eastAsia="MS Mincho" w:hAnsi="MS Mincho" w:cs="MS Mincho"/>
        </w:rPr>
      </w:pPr>
      <w:r>
        <w:t xml:space="preserve">-  consistent hashing </w:t>
      </w:r>
      <w:r>
        <w:rPr>
          <w:rFonts w:ascii="MS Mincho" w:eastAsia="MS Mincho" w:hAnsi="MS Mincho" w:cs="MS Mincho"/>
        </w:rPr>
        <w:t> </w:t>
      </w:r>
    </w:p>
    <w:p w14:paraId="3D5AC1B2" w14:textId="6F43EE9C" w:rsidR="008F270C" w:rsidRDefault="003B5F90" w:rsidP="008F270C">
      <w:r>
        <w:t xml:space="preserve">I assume a basic knowledge about circular hashing, and do not elaborate this any further. </w:t>
      </w:r>
      <w:r w:rsidR="008F270C">
        <w:t xml:space="preserve">Dynamo </w:t>
      </w:r>
      <w:r w:rsidR="00DC114C">
        <w:t xml:space="preserve">does not implement consistent hashing directly. Instead they implement a variant of consistent hashing; </w:t>
      </w:r>
      <w:r>
        <w:t xml:space="preserve">rather than </w:t>
      </w:r>
      <w:r w:rsidR="00DC114C">
        <w:t xml:space="preserve">mapping a node </w:t>
      </w:r>
      <w:r w:rsidR="00DC114C">
        <w:rPr>
          <w:i/>
        </w:rPr>
        <w:t>n</w:t>
      </w:r>
      <w:r w:rsidR="00DC114C">
        <w:t xml:space="preserve"> to a point in the circle, the nodes get mapped to multiple points in the circle. To achieve this, it introduces the concept of “virtual nodes”. For the system a virtual node is represented as a node, but each</w:t>
      </w:r>
      <w:r w:rsidR="009D2993">
        <w:t xml:space="preserve"> physical</w:t>
      </w:r>
      <w:r w:rsidR="00DC114C">
        <w:t xml:space="preserve"> node may contain multiple of these virtual nodes. </w:t>
      </w:r>
      <w:r>
        <w:t>This is done to solve the problem with non-uniform data and load distribution.</w:t>
      </w:r>
      <w:r w:rsidR="009D2993">
        <w:t xml:space="preserve"> If a node becomes unavailable, its load may be distributed between virtual nodes.</w:t>
      </w:r>
      <w:r>
        <w:t xml:space="preserve"> </w:t>
      </w:r>
      <w:r w:rsidR="004A59D8">
        <w:t xml:space="preserve">Also it addresses the problem that the generic algorithm is oblivious to heterogeneity of the hardware/performance in nodes. </w:t>
      </w:r>
    </w:p>
    <w:p w14:paraId="544AB04B" w14:textId="77777777" w:rsidR="003B5F90" w:rsidRDefault="003B5F90" w:rsidP="003B5F90">
      <w:pPr>
        <w:pStyle w:val="Subtitle"/>
        <w:ind w:left="0" w:firstLine="0"/>
        <w:rPr>
          <w:rFonts w:eastAsiaTheme="minorHAnsi"/>
          <w:color w:val="auto"/>
          <w:spacing w:val="0"/>
          <w:sz w:val="24"/>
          <w:szCs w:val="24"/>
        </w:rPr>
      </w:pPr>
    </w:p>
    <w:p w14:paraId="0891FE0A" w14:textId="01E5F2BE" w:rsidR="003A2FF6" w:rsidRDefault="00A00A34" w:rsidP="003A2FF6">
      <w:pPr>
        <w:pStyle w:val="Subtitle"/>
        <w:ind w:left="0" w:firstLine="0"/>
        <w:rPr>
          <w:rFonts w:ascii="MS Mincho" w:eastAsia="MS Mincho" w:hAnsi="MS Mincho" w:cs="MS Mincho"/>
        </w:rPr>
      </w:pPr>
      <w:r>
        <w:t xml:space="preserve">-  vector clocks </w:t>
      </w:r>
      <w:r>
        <w:rPr>
          <w:rFonts w:ascii="MS Mincho" w:eastAsia="MS Mincho" w:hAnsi="MS Mincho" w:cs="MS Mincho"/>
        </w:rPr>
        <w:t> </w:t>
      </w:r>
    </w:p>
    <w:p w14:paraId="75E2BBAD" w14:textId="77777777" w:rsidR="00387508" w:rsidRDefault="003A2FF6" w:rsidP="003A2FF6">
      <w:r>
        <w:t>In order to capture the causality of objects, Dynamo uses vector clocks. In it is simplest manner this vector clocks are a list of [node, counter]. Each vector clock linked to an object. In other words, the system has an object and its associated vector clock.</w:t>
      </w:r>
      <w:r w:rsidR="00387508">
        <w:t xml:space="preserve"> Keep in mind that each access to data is done on a new and immutable version of the data.</w:t>
      </w:r>
      <w:r>
        <w:t xml:space="preserve"> </w:t>
      </w:r>
    </w:p>
    <w:p w14:paraId="5B4E0B79" w14:textId="77777777" w:rsidR="00387508" w:rsidRDefault="00387508" w:rsidP="003A2FF6"/>
    <w:p w14:paraId="3ED6BA0A" w14:textId="532492F7" w:rsidR="003A2FF6" w:rsidRDefault="003A2FF6" w:rsidP="003A2FF6">
      <w:r>
        <w:t xml:space="preserve">As long as the same node </w:t>
      </w:r>
      <w:r w:rsidR="00387508">
        <w:t xml:space="preserve">accesses the object, a new object with an incremented counter will be created. This makes it easy to determine whether or not an object descends from an object or not. If two or more nodes tries to update an object the system will branch it out and create two separate objects, with an added vector clock for the node. When a new node wants to read, then all branches will be returned as a part of the context. This returned value is a summary of all the clocks in all branches. </w:t>
      </w:r>
    </w:p>
    <w:p w14:paraId="15C8CB1B" w14:textId="77777777" w:rsidR="00387508" w:rsidRPr="003A2FF6" w:rsidRDefault="00387508" w:rsidP="003A2FF6"/>
    <w:p w14:paraId="0FC09CC4" w14:textId="77777777" w:rsidR="00FE1AF6" w:rsidRDefault="00A00A34" w:rsidP="00A00A34">
      <w:pPr>
        <w:pStyle w:val="Subtitle"/>
      </w:pPr>
      <w:r>
        <w:t xml:space="preserve">-  sloppy quorum and hinted handoff </w:t>
      </w:r>
    </w:p>
    <w:p w14:paraId="5FAA983A" w14:textId="0EE68BF5" w:rsidR="00A00A34" w:rsidRDefault="00C5082E" w:rsidP="00C5082E">
      <w:r>
        <w:t xml:space="preserve">Dynamo uses “sloppy quorum” to ensure it is available during server failures and unexpected network events. The sloppy quorum means that all read and write operations is done on the first </w:t>
      </w:r>
      <w:r>
        <w:rPr>
          <w:i/>
        </w:rPr>
        <w:t>N</w:t>
      </w:r>
      <w:r>
        <w:t xml:space="preserve"> healthy nodes, from a preferences list.  These </w:t>
      </w:r>
      <w:r>
        <w:rPr>
          <w:i/>
        </w:rPr>
        <w:t xml:space="preserve">N </w:t>
      </w:r>
      <w:r>
        <w:t xml:space="preserve">nodes are not always the first </w:t>
      </w:r>
      <w:r>
        <w:rPr>
          <w:i/>
        </w:rPr>
        <w:t xml:space="preserve">N </w:t>
      </w:r>
      <w:r>
        <w:t>nodes found when traversing the consistent hash ring.</w:t>
      </w:r>
    </w:p>
    <w:p w14:paraId="6A9FC8C8" w14:textId="77777777" w:rsidR="00C5082E" w:rsidRDefault="00C5082E" w:rsidP="00C5082E"/>
    <w:p w14:paraId="3D93EDAD" w14:textId="0B8E2F80" w:rsidR="00C5082E" w:rsidRDefault="00C5082E" w:rsidP="00C5082E">
      <w:r>
        <w:t xml:space="preserve">The hinted handoff is implemented to ensure that read and write operations do not fail during node failure or network failures. </w:t>
      </w:r>
      <w:r w:rsidR="008B5117">
        <w:t xml:space="preserve">If a node is down during a write operation, then the operation will be sent to another node. This node will have a hint in the metadata, that tells which node it originally should reside within. When the original node is up again, the </w:t>
      </w:r>
      <w:r w:rsidR="007078B1">
        <w:t xml:space="preserve">backup </w:t>
      </w:r>
      <w:r w:rsidR="008B5117">
        <w:t xml:space="preserve">node could send the </w:t>
      </w:r>
      <w:r w:rsidR="007078B1">
        <w:t xml:space="preserve">data to the original node. </w:t>
      </w:r>
      <w:r w:rsidR="008B5117">
        <w:t xml:space="preserve">  </w:t>
      </w:r>
    </w:p>
    <w:p w14:paraId="1AE335C6" w14:textId="77777777" w:rsidR="00773545" w:rsidRPr="00C5082E" w:rsidRDefault="00773545" w:rsidP="00C5082E"/>
    <w:p w14:paraId="2E9ECCBA" w14:textId="2F846CA2" w:rsidR="00A00A34" w:rsidRDefault="00A00A34" w:rsidP="00A00A34">
      <w:pPr>
        <w:pStyle w:val="Subtitle"/>
        <w:rPr>
          <w:rFonts w:ascii="MS Mincho" w:eastAsia="MS Mincho" w:hAnsi="MS Mincho" w:cs="MS Mincho"/>
        </w:rPr>
      </w:pPr>
      <w:r>
        <w:t>-  </w:t>
      </w:r>
      <w:proofErr w:type="spellStart"/>
      <w:r>
        <w:t>merkle</w:t>
      </w:r>
      <w:proofErr w:type="spellEnd"/>
      <w:r>
        <w:t xml:space="preserve"> trees </w:t>
      </w:r>
      <w:r>
        <w:rPr>
          <w:rFonts w:ascii="MS Mincho" w:eastAsia="MS Mincho" w:hAnsi="MS Mincho" w:cs="MS Mincho"/>
        </w:rPr>
        <w:t> </w:t>
      </w:r>
    </w:p>
    <w:p w14:paraId="68C10442" w14:textId="51A75135" w:rsidR="007078B1" w:rsidRDefault="00321CD8" w:rsidP="00321CD8">
      <w:r>
        <w:t xml:space="preserve">A </w:t>
      </w:r>
      <w:proofErr w:type="spellStart"/>
      <w:r>
        <w:t>Merkle</w:t>
      </w:r>
      <w:proofErr w:type="spellEnd"/>
      <w:r>
        <w:t xml:space="preserve"> tree is a hash tree. All the leaves in the tree are hashes of individual keys, but the parent of leaves are hashes of their children. This makes it possible to check if a root or branches are equal without loading the entire dataset. </w:t>
      </w:r>
      <w:r w:rsidR="00773545">
        <w:t xml:space="preserve">This is because if the hash values are equal, the leaf values will also be equal. </w:t>
      </w:r>
    </w:p>
    <w:p w14:paraId="1992A667" w14:textId="77777777" w:rsidR="00773545" w:rsidRPr="007078B1" w:rsidRDefault="00773545" w:rsidP="00321CD8"/>
    <w:p w14:paraId="1D20C561" w14:textId="1E7DE1FB" w:rsidR="00A00A34" w:rsidRDefault="00A00A34" w:rsidP="00A00A34">
      <w:pPr>
        <w:pStyle w:val="Subtitle"/>
      </w:pPr>
      <w:r>
        <w:t xml:space="preserve">-  gossip-based membership protocol </w:t>
      </w:r>
      <w:r>
        <w:rPr>
          <w:rFonts w:ascii="MS Mincho" w:eastAsia="MS Mincho" w:hAnsi="MS Mincho" w:cs="MS Mincho"/>
        </w:rPr>
        <w:t> </w:t>
      </w:r>
    </w:p>
    <w:p w14:paraId="559583F2" w14:textId="66005EC9" w:rsidR="00A00A34" w:rsidRPr="00165302" w:rsidRDefault="00165302" w:rsidP="00165302">
      <w:pPr>
        <w:rPr>
          <w:rStyle w:val="Strong"/>
          <w:b w:val="0"/>
        </w:rPr>
      </w:pPr>
      <w:r>
        <w:rPr>
          <w:rStyle w:val="Strong"/>
          <w:b w:val="0"/>
        </w:rPr>
        <w:t xml:space="preserve">The gossip-based membership protocol </w:t>
      </w:r>
      <w:r w:rsidR="002C7544">
        <w:rPr>
          <w:rStyle w:val="Strong"/>
          <w:b w:val="0"/>
        </w:rPr>
        <w:t xml:space="preserve">is implemented to ensure that each node contacts a randomly selected peer every second to ensure that the two nodes have a similar and persisted membership change histories. </w:t>
      </w:r>
      <w:r w:rsidR="000A0239">
        <w:rPr>
          <w:rStyle w:val="Strong"/>
          <w:b w:val="0"/>
        </w:rPr>
        <w:t>By doing this one avoid having a central registry</w:t>
      </w:r>
      <w:r w:rsidR="007F5B35">
        <w:rPr>
          <w:rStyle w:val="Strong"/>
          <w:b w:val="0"/>
        </w:rPr>
        <w:t xml:space="preserve"> for node status information.</w:t>
      </w:r>
    </w:p>
    <w:p w14:paraId="64B8BA75" w14:textId="77777777" w:rsidR="000A0239" w:rsidRDefault="000A0239" w:rsidP="00991742">
      <w:pPr>
        <w:rPr>
          <w:rStyle w:val="Strong"/>
        </w:rPr>
      </w:pPr>
    </w:p>
    <w:p w14:paraId="6F2B1B92" w14:textId="77777777" w:rsidR="00541207" w:rsidRDefault="00541207" w:rsidP="00991742">
      <w:pPr>
        <w:rPr>
          <w:rStyle w:val="Strong"/>
        </w:rPr>
      </w:pPr>
      <w:r>
        <w:rPr>
          <w:rStyle w:val="Strong"/>
        </w:rPr>
        <w:t xml:space="preserve">4: </w:t>
      </w:r>
      <w:proofErr w:type="spellStart"/>
      <w:r>
        <w:rPr>
          <w:rStyle w:val="Strong"/>
        </w:rPr>
        <w:t>RamCloud</w:t>
      </w:r>
      <w:proofErr w:type="spellEnd"/>
    </w:p>
    <w:p w14:paraId="4137A357" w14:textId="61120542" w:rsidR="00596E7F" w:rsidRDefault="00596E7F" w:rsidP="00596E7F">
      <w:pPr>
        <w:pStyle w:val="Subtitle"/>
        <w:numPr>
          <w:ilvl w:val="0"/>
          <w:numId w:val="2"/>
        </w:numPr>
        <w:rPr>
          <w:rStyle w:val="Strong"/>
          <w:bCs w:val="0"/>
        </w:rPr>
      </w:pPr>
      <w:r w:rsidRPr="00A00A34">
        <w:rPr>
          <w:rStyle w:val="Strong"/>
          <w:bCs w:val="0"/>
        </w:rPr>
        <w:t xml:space="preserve">How does </w:t>
      </w:r>
      <w:proofErr w:type="spellStart"/>
      <w:r w:rsidRPr="00A00A34">
        <w:rPr>
          <w:rStyle w:val="Strong"/>
          <w:bCs w:val="0"/>
        </w:rPr>
        <w:t>RamClouds</w:t>
      </w:r>
      <w:proofErr w:type="spellEnd"/>
      <w:r w:rsidRPr="00A00A34">
        <w:rPr>
          <w:rStyle w:val="Strong"/>
          <w:bCs w:val="0"/>
        </w:rPr>
        <w:t xml:space="preserve"> ensure “durability” of data?</w:t>
      </w:r>
    </w:p>
    <w:p w14:paraId="3741418D" w14:textId="1888E9D0" w:rsidR="007F5B35" w:rsidRDefault="007F5B35" w:rsidP="007F5B35">
      <w:proofErr w:type="spellStart"/>
      <w:r>
        <w:t>RamClouds</w:t>
      </w:r>
      <w:proofErr w:type="spellEnd"/>
      <w:r>
        <w:t xml:space="preserve"> ensures “durability” by using buffered logging. </w:t>
      </w:r>
      <w:r w:rsidR="00307027">
        <w:t xml:space="preserve">A copy of an object is stored in DRAM. When an object is modified, all the changes are logged to two or more different servers than the origin server. On these other servers, the logs are stored in DRAM and transferred to disk in an asynchronously manner to ensure maximum disk </w:t>
      </w:r>
      <w:proofErr w:type="spellStart"/>
      <w:r w:rsidR="00307027">
        <w:t>bandwith</w:t>
      </w:r>
      <w:proofErr w:type="spellEnd"/>
      <w:r w:rsidR="00307027">
        <w:t xml:space="preserve">. </w:t>
      </w:r>
      <w:r>
        <w:t xml:space="preserve">  </w:t>
      </w:r>
    </w:p>
    <w:p w14:paraId="5D7C93B7" w14:textId="77777777" w:rsidR="007F5B35" w:rsidRPr="007F5B35" w:rsidRDefault="007F5B35" w:rsidP="007F5B35"/>
    <w:p w14:paraId="36E7436A" w14:textId="6C4F1EE6" w:rsidR="00596E7F" w:rsidRPr="00A00A34" w:rsidRDefault="00596E7F" w:rsidP="00596E7F">
      <w:pPr>
        <w:pStyle w:val="Subtitle"/>
        <w:numPr>
          <w:ilvl w:val="0"/>
          <w:numId w:val="2"/>
        </w:numPr>
        <w:rPr>
          <w:b/>
        </w:rPr>
      </w:pPr>
      <w:r w:rsidRPr="00A00A34">
        <w:rPr>
          <w:b/>
        </w:rPr>
        <w:t xml:space="preserve">How does </w:t>
      </w:r>
      <w:proofErr w:type="spellStart"/>
      <w:r w:rsidRPr="00A00A34">
        <w:rPr>
          <w:b/>
        </w:rPr>
        <w:t>Ousterhout</w:t>
      </w:r>
      <w:proofErr w:type="spellEnd"/>
      <w:r w:rsidRPr="00A00A34">
        <w:rPr>
          <w:b/>
        </w:rPr>
        <w:t xml:space="preserve"> argue that </w:t>
      </w:r>
      <w:proofErr w:type="spellStart"/>
      <w:r w:rsidRPr="00A00A34">
        <w:rPr>
          <w:b/>
        </w:rPr>
        <w:t>RamCloud’s</w:t>
      </w:r>
      <w:proofErr w:type="spellEnd"/>
      <w:r w:rsidRPr="00A00A34">
        <w:rPr>
          <w:b/>
        </w:rPr>
        <w:t xml:space="preserve"> potential to support ACID transactions is better than for traditional disk-based distributed databases?</w:t>
      </w:r>
    </w:p>
    <w:p w14:paraId="63CDA6CC" w14:textId="6C0B5CA7" w:rsidR="00541207" w:rsidRPr="000857C0" w:rsidRDefault="000857C0" w:rsidP="00991742">
      <w:pPr>
        <w:rPr>
          <w:rStyle w:val="Strong"/>
          <w:b w:val="0"/>
        </w:rPr>
      </w:pPr>
      <w:proofErr w:type="spellStart"/>
      <w:r>
        <w:rPr>
          <w:rStyle w:val="Strong"/>
          <w:b w:val="0"/>
        </w:rPr>
        <w:t>Ousterhout</w:t>
      </w:r>
      <w:proofErr w:type="spellEnd"/>
      <w:r>
        <w:rPr>
          <w:rStyle w:val="Strong"/>
          <w:b w:val="0"/>
        </w:rPr>
        <w:t xml:space="preserve"> argue that </w:t>
      </w:r>
      <w:proofErr w:type="spellStart"/>
      <w:r>
        <w:rPr>
          <w:rStyle w:val="Strong"/>
          <w:b w:val="0"/>
        </w:rPr>
        <w:t>RAMCloud’s</w:t>
      </w:r>
      <w:proofErr w:type="spellEnd"/>
      <w:r>
        <w:rPr>
          <w:rStyle w:val="Strong"/>
          <w:b w:val="0"/>
        </w:rPr>
        <w:t xml:space="preserve"> extremely low latency will give it a benefit. Due to the low latency, it may enable a higher level of consistency than traditional systems of equal, comparable scale. </w:t>
      </w:r>
      <w:proofErr w:type="spellStart"/>
      <w:r>
        <w:rPr>
          <w:rStyle w:val="Strong"/>
          <w:b w:val="0"/>
        </w:rPr>
        <w:t>Ousterhout</w:t>
      </w:r>
      <w:proofErr w:type="spellEnd"/>
      <w:r>
        <w:rPr>
          <w:rStyle w:val="Strong"/>
          <w:b w:val="0"/>
        </w:rPr>
        <w:t xml:space="preserve"> argue that concurrency is determined by the time a transaction uses in the system, and the overall rate transactions arrive in the system. These longer execution times increase the degree of concurrency. </w:t>
      </w:r>
    </w:p>
    <w:p w14:paraId="7D128B80" w14:textId="77777777" w:rsidR="000C0ECE" w:rsidRDefault="000C0ECE" w:rsidP="00991742">
      <w:pPr>
        <w:rPr>
          <w:rStyle w:val="Strong"/>
        </w:rPr>
      </w:pPr>
    </w:p>
    <w:p w14:paraId="6384DC90" w14:textId="77777777" w:rsidR="00541207" w:rsidRDefault="00541207" w:rsidP="00991742">
      <w:pPr>
        <w:rPr>
          <w:rStyle w:val="Strong"/>
        </w:rPr>
      </w:pPr>
      <w:r>
        <w:rPr>
          <w:rStyle w:val="Strong"/>
        </w:rPr>
        <w:t>5: Facebook TAO</w:t>
      </w:r>
    </w:p>
    <w:p w14:paraId="747CF291" w14:textId="46EB3520" w:rsidR="00596E7F" w:rsidRDefault="00596E7F" w:rsidP="00596E7F">
      <w:pPr>
        <w:pStyle w:val="Subtitle"/>
        <w:numPr>
          <w:ilvl w:val="0"/>
          <w:numId w:val="4"/>
        </w:numPr>
        <w:rPr>
          <w:rStyle w:val="Strong"/>
          <w:bCs w:val="0"/>
        </w:rPr>
      </w:pPr>
      <w:r w:rsidRPr="00A00A34">
        <w:rPr>
          <w:rStyle w:val="Strong"/>
          <w:bCs w:val="0"/>
        </w:rPr>
        <w:t>How does Facebook TAO solve the problem that the social graph spans the whole world, and that the data should be close to the user?</w:t>
      </w:r>
    </w:p>
    <w:p w14:paraId="7F8D09E5" w14:textId="516CE012" w:rsidR="00107B69" w:rsidRPr="00493A15" w:rsidRDefault="0074112B" w:rsidP="00D74006">
      <w:r>
        <w:t xml:space="preserve">In order to solve the problem with global scaling of the </w:t>
      </w:r>
      <w:r w:rsidR="006555E7">
        <w:t>social graph, TAO uses a</w:t>
      </w:r>
      <w:r w:rsidR="00107B69">
        <w:t xml:space="preserve"> multilayered architecture. Firstly, it has a leader/follower configuration that allows it to scale and handle </w:t>
      </w:r>
      <w:r w:rsidR="00493A15">
        <w:t xml:space="preserve">high workload. Each follower contains cached data and every client request is connected to these followers. Should such an event occur, that the follower does not contain a cached value, a local master is contacted. This master is geographically close, and contains all answers to reads. Write requests are sent to a master. This configuration is again bundled into a </w:t>
      </w:r>
      <w:r w:rsidR="00493A15">
        <w:rPr>
          <w:i/>
        </w:rPr>
        <w:t xml:space="preserve">region. </w:t>
      </w:r>
      <w:r w:rsidR="00493A15">
        <w:t xml:space="preserve">This is to ensure small intra-region latency. </w:t>
      </w:r>
      <w:r w:rsidR="00F012E7">
        <w:t>Each region master contains a full copy of the social graph.</w:t>
      </w:r>
    </w:p>
    <w:p w14:paraId="7B0E7533" w14:textId="77777777" w:rsidR="00541207" w:rsidRDefault="00541207" w:rsidP="00991742">
      <w:pPr>
        <w:rPr>
          <w:rStyle w:val="Strong"/>
        </w:rPr>
      </w:pPr>
    </w:p>
    <w:p w14:paraId="74B30D26" w14:textId="77777777" w:rsidR="00541207" w:rsidRDefault="00541207" w:rsidP="00991742">
      <w:pPr>
        <w:rPr>
          <w:rStyle w:val="Strong"/>
        </w:rPr>
      </w:pPr>
      <w:r>
        <w:rPr>
          <w:rStyle w:val="Strong"/>
        </w:rPr>
        <w:t>6: Google Spanner</w:t>
      </w:r>
    </w:p>
    <w:p w14:paraId="6ED8F4A4" w14:textId="123DF4A3" w:rsidR="00596E7F" w:rsidRDefault="00596E7F" w:rsidP="00596E7F">
      <w:pPr>
        <w:pStyle w:val="Subtitle"/>
        <w:numPr>
          <w:ilvl w:val="0"/>
          <w:numId w:val="5"/>
        </w:numPr>
        <w:rPr>
          <w:rStyle w:val="Strong"/>
          <w:bCs w:val="0"/>
        </w:rPr>
      </w:pPr>
      <w:r w:rsidRPr="00A00A34">
        <w:rPr>
          <w:rStyle w:val="Strong"/>
          <w:bCs w:val="0"/>
        </w:rPr>
        <w:t xml:space="preserve">How are </w:t>
      </w:r>
      <w:proofErr w:type="spellStart"/>
      <w:r w:rsidRPr="00A00A34">
        <w:rPr>
          <w:rStyle w:val="Strong"/>
          <w:bCs w:val="0"/>
        </w:rPr>
        <w:t>TimeStamps</w:t>
      </w:r>
      <w:proofErr w:type="spellEnd"/>
      <w:r w:rsidRPr="00A00A34">
        <w:rPr>
          <w:rStyle w:val="Strong"/>
          <w:bCs w:val="0"/>
        </w:rPr>
        <w:t xml:space="preserve"> used in Spanner’s transactions?</w:t>
      </w:r>
    </w:p>
    <w:p w14:paraId="282AAA09" w14:textId="60D8F0EE" w:rsidR="006A57AF" w:rsidRPr="0048032C" w:rsidRDefault="0048032C" w:rsidP="006A57AF">
      <w:r>
        <w:t xml:space="preserve">Google Spanner uses a time API called </w:t>
      </w:r>
      <w:proofErr w:type="spellStart"/>
      <w:r>
        <w:t>TrueTime</w:t>
      </w:r>
      <w:proofErr w:type="spellEnd"/>
      <w:r>
        <w:t xml:space="preserve">. </w:t>
      </w:r>
      <w:proofErr w:type="spellStart"/>
      <w:r>
        <w:t>TrueTime</w:t>
      </w:r>
      <w:proofErr w:type="spellEnd"/>
      <w:r>
        <w:t xml:space="preserve"> returns an interval, </w:t>
      </w:r>
      <w:proofErr w:type="spellStart"/>
      <w:r>
        <w:rPr>
          <w:i/>
        </w:rPr>
        <w:t>TTinterval</w:t>
      </w:r>
      <w:proofErr w:type="spellEnd"/>
      <w:r>
        <w:t xml:space="preserve">, with the earliest and latest possible time for a moment. These time references are generated by GPS and atomic clocks. The reason for doing this is the fact that GPS and atomic clocks have uncorrelated failures. So one is always guaranteed a timestamp. Spanner can use these timestamps to guarantee that a transaction A happened before transaction B. This means that users can see data in the same order as it happened in the system. </w:t>
      </w:r>
    </w:p>
    <w:p w14:paraId="4861E69D" w14:textId="77777777" w:rsidR="00596E7F" w:rsidRPr="00541207" w:rsidRDefault="00596E7F" w:rsidP="00596E7F">
      <w:pPr>
        <w:pStyle w:val="Subtitle"/>
        <w:rPr>
          <w:rStyle w:val="Strong"/>
        </w:rPr>
      </w:pPr>
    </w:p>
    <w:sectPr w:rsidR="00596E7F" w:rsidRPr="00541207" w:rsidSect="00C662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C50E0"/>
    <w:multiLevelType w:val="hybridMultilevel"/>
    <w:tmpl w:val="87AA1B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2E4AD0"/>
    <w:multiLevelType w:val="hybridMultilevel"/>
    <w:tmpl w:val="87AA1B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2F6208"/>
    <w:multiLevelType w:val="multilevel"/>
    <w:tmpl w:val="3048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230B13"/>
    <w:multiLevelType w:val="hybridMultilevel"/>
    <w:tmpl w:val="05A6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4098E"/>
    <w:multiLevelType w:val="hybridMultilevel"/>
    <w:tmpl w:val="D4C06B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BAD076A"/>
    <w:multiLevelType w:val="hybridMultilevel"/>
    <w:tmpl w:val="57B0795A"/>
    <w:lvl w:ilvl="0" w:tplc="E3BE957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8715D09"/>
    <w:multiLevelType w:val="hybridMultilevel"/>
    <w:tmpl w:val="87AA1B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5"/>
  </w:num>
  <w:num w:numId="4">
    <w:abstractNumId w:val="7"/>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42"/>
    <w:rsid w:val="000857C0"/>
    <w:rsid w:val="000922AD"/>
    <w:rsid w:val="000A0239"/>
    <w:rsid w:val="000C0ECE"/>
    <w:rsid w:val="00107B69"/>
    <w:rsid w:val="00165302"/>
    <w:rsid w:val="00237339"/>
    <w:rsid w:val="002C7544"/>
    <w:rsid w:val="00307027"/>
    <w:rsid w:val="00321CD8"/>
    <w:rsid w:val="00387508"/>
    <w:rsid w:val="003A2FF6"/>
    <w:rsid w:val="003B5F90"/>
    <w:rsid w:val="0048032C"/>
    <w:rsid w:val="00487F73"/>
    <w:rsid w:val="00493A15"/>
    <w:rsid w:val="004A59D8"/>
    <w:rsid w:val="00541207"/>
    <w:rsid w:val="00543BF2"/>
    <w:rsid w:val="00596E7F"/>
    <w:rsid w:val="005B78FE"/>
    <w:rsid w:val="006555E7"/>
    <w:rsid w:val="00674FE0"/>
    <w:rsid w:val="006A57AF"/>
    <w:rsid w:val="007078B1"/>
    <w:rsid w:val="0074112B"/>
    <w:rsid w:val="00751465"/>
    <w:rsid w:val="00773545"/>
    <w:rsid w:val="007C5A17"/>
    <w:rsid w:val="007F5B35"/>
    <w:rsid w:val="008053EE"/>
    <w:rsid w:val="008566FC"/>
    <w:rsid w:val="008B5117"/>
    <w:rsid w:val="008E5EC7"/>
    <w:rsid w:val="008F270C"/>
    <w:rsid w:val="00967CC6"/>
    <w:rsid w:val="00991742"/>
    <w:rsid w:val="009D2993"/>
    <w:rsid w:val="00A00A34"/>
    <w:rsid w:val="00A16809"/>
    <w:rsid w:val="00A206A6"/>
    <w:rsid w:val="00A7181B"/>
    <w:rsid w:val="00AA0269"/>
    <w:rsid w:val="00BF1FE6"/>
    <w:rsid w:val="00C2574E"/>
    <w:rsid w:val="00C46AED"/>
    <w:rsid w:val="00C5082E"/>
    <w:rsid w:val="00C662D2"/>
    <w:rsid w:val="00CC7993"/>
    <w:rsid w:val="00CE57F1"/>
    <w:rsid w:val="00D74006"/>
    <w:rsid w:val="00DB0D47"/>
    <w:rsid w:val="00DC114C"/>
    <w:rsid w:val="00E17739"/>
    <w:rsid w:val="00E80956"/>
    <w:rsid w:val="00EC12D6"/>
    <w:rsid w:val="00F012E7"/>
    <w:rsid w:val="00F2760B"/>
    <w:rsid w:val="00F607B2"/>
    <w:rsid w:val="00FC5F86"/>
    <w:rsid w:val="00FE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E1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7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96E7F"/>
    <w:rPr>
      <w:b/>
      <w:bCs/>
    </w:rPr>
  </w:style>
  <w:style w:type="paragraph" w:styleId="Subtitle">
    <w:name w:val="Subtitle"/>
    <w:basedOn w:val="Normal"/>
    <w:next w:val="Normal"/>
    <w:link w:val="SubtitleChar"/>
    <w:uiPriority w:val="11"/>
    <w:qFormat/>
    <w:rsid w:val="00596E7F"/>
    <w:pPr>
      <w:spacing w:after="160"/>
      <w:ind w:left="360" w:hanging="3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E7F"/>
    <w:rPr>
      <w:rFonts w:eastAsiaTheme="minorEastAsia"/>
      <w:color w:val="5A5A5A" w:themeColor="text1" w:themeTint="A5"/>
      <w:spacing w:val="15"/>
      <w:sz w:val="22"/>
      <w:szCs w:val="22"/>
    </w:rPr>
  </w:style>
  <w:style w:type="paragraph" w:styleId="ListParagraph">
    <w:name w:val="List Paragraph"/>
    <w:basedOn w:val="Normal"/>
    <w:uiPriority w:val="34"/>
    <w:qFormat/>
    <w:rsid w:val="00541207"/>
    <w:pPr>
      <w:ind w:left="720"/>
      <w:contextualSpacing/>
    </w:pPr>
  </w:style>
  <w:style w:type="paragraph" w:styleId="NormalWeb">
    <w:name w:val="Normal (Web)"/>
    <w:basedOn w:val="Normal"/>
    <w:uiPriority w:val="99"/>
    <w:semiHidden/>
    <w:unhideWhenUsed/>
    <w:rsid w:val="00107B69"/>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543BF2"/>
    <w:rPr>
      <w:color w:val="808080"/>
    </w:rPr>
  </w:style>
  <w:style w:type="table" w:styleId="TableGrid">
    <w:name w:val="Table Grid"/>
    <w:basedOn w:val="TableNormal"/>
    <w:uiPriority w:val="39"/>
    <w:rsid w:val="008E5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990116">
      <w:bodyDiv w:val="1"/>
      <w:marLeft w:val="0"/>
      <w:marRight w:val="0"/>
      <w:marTop w:val="0"/>
      <w:marBottom w:val="0"/>
      <w:divBdr>
        <w:top w:val="none" w:sz="0" w:space="0" w:color="auto"/>
        <w:left w:val="none" w:sz="0" w:space="0" w:color="auto"/>
        <w:bottom w:val="none" w:sz="0" w:space="0" w:color="auto"/>
        <w:right w:val="none" w:sz="0" w:space="0" w:color="auto"/>
      </w:divBdr>
      <w:divsChild>
        <w:div w:id="844319157">
          <w:marLeft w:val="0"/>
          <w:marRight w:val="0"/>
          <w:marTop w:val="0"/>
          <w:marBottom w:val="0"/>
          <w:divBdr>
            <w:top w:val="none" w:sz="0" w:space="0" w:color="auto"/>
            <w:left w:val="none" w:sz="0" w:space="0" w:color="auto"/>
            <w:bottom w:val="none" w:sz="0" w:space="0" w:color="auto"/>
            <w:right w:val="none" w:sz="0" w:space="0" w:color="auto"/>
          </w:divBdr>
          <w:divsChild>
            <w:div w:id="1584604217">
              <w:marLeft w:val="0"/>
              <w:marRight w:val="0"/>
              <w:marTop w:val="0"/>
              <w:marBottom w:val="0"/>
              <w:divBdr>
                <w:top w:val="none" w:sz="0" w:space="0" w:color="auto"/>
                <w:left w:val="none" w:sz="0" w:space="0" w:color="auto"/>
                <w:bottom w:val="none" w:sz="0" w:space="0" w:color="auto"/>
                <w:right w:val="none" w:sz="0" w:space="0" w:color="auto"/>
              </w:divBdr>
              <w:divsChild>
                <w:div w:id="16813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460D2-05D2-D94E-B56C-12ED25AC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1106</Words>
  <Characters>6309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Ødegård Løvdal</dc:creator>
  <cp:keywords/>
  <dc:description/>
  <cp:lastModifiedBy>Håkon Ødegård Løvdal</cp:lastModifiedBy>
  <cp:revision>27</cp:revision>
  <dcterms:created xsi:type="dcterms:W3CDTF">2015-11-02T13:46:00Z</dcterms:created>
  <dcterms:modified xsi:type="dcterms:W3CDTF">2015-11-10T08:26:00Z</dcterms:modified>
</cp:coreProperties>
</file>