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498C" w14:textId="2E407274" w:rsidR="00DD4B0A" w:rsidRDefault="00DD4B0A">
      <w:r>
        <w:t>Nama</w:t>
      </w:r>
      <w:r>
        <w:tab/>
        <w:t>: Milda</w:t>
      </w:r>
    </w:p>
    <w:p w14:paraId="619443CE" w14:textId="7356825F" w:rsidR="00DD4B0A" w:rsidRDefault="00DD4B0A">
      <w:r>
        <w:t>NIM</w:t>
      </w:r>
      <w:r>
        <w:tab/>
        <w:t>: 221011201336</w:t>
      </w:r>
    </w:p>
    <w:p w14:paraId="6D444EA3" w14:textId="1FC93AE6" w:rsidR="00DD4B0A" w:rsidRDefault="00DD4B0A">
      <w:r w:rsidRPr="00DD4B0A">
        <w:t>Worksheet Analisis Laporan Keuangan – PT Bersama Zatta Jaya Tbk (2022)</w:t>
      </w:r>
    </w:p>
    <w:p w14:paraId="771CA67C" w14:textId="23EEDA85" w:rsidR="004652BE" w:rsidRDefault="004652BE" w:rsidP="004652BE">
      <w:pPr>
        <w:pStyle w:val="ListParagraph"/>
        <w:numPr>
          <w:ilvl w:val="0"/>
          <w:numId w:val="2"/>
        </w:numPr>
      </w:pPr>
      <w:r w:rsidRPr="004652BE">
        <w:t>Kelengkapan Komponen Laporan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0"/>
        <w:gridCol w:w="1092"/>
        <w:gridCol w:w="4464"/>
      </w:tblGrid>
      <w:tr w:rsidR="00DD4B0A" w:rsidRPr="00DD4B0A" w14:paraId="77589D54" w14:textId="77777777" w:rsidTr="00DD4B0A">
        <w:tc>
          <w:tcPr>
            <w:tcW w:w="0" w:type="auto"/>
            <w:hideMark/>
          </w:tcPr>
          <w:p w14:paraId="7FEBBC4E" w14:textId="77777777" w:rsidR="00DD4B0A" w:rsidRPr="00DD4B0A" w:rsidRDefault="00DD4B0A" w:rsidP="00DD4B0A">
            <w:pPr>
              <w:spacing w:after="160" w:line="259" w:lineRule="auto"/>
              <w:rPr>
                <w:b/>
                <w:bCs/>
              </w:rPr>
            </w:pPr>
            <w:r w:rsidRPr="00DD4B0A">
              <w:rPr>
                <w:b/>
                <w:bCs/>
              </w:rPr>
              <w:t>Komponen</w:t>
            </w:r>
          </w:p>
        </w:tc>
        <w:tc>
          <w:tcPr>
            <w:tcW w:w="0" w:type="auto"/>
            <w:hideMark/>
          </w:tcPr>
          <w:p w14:paraId="11A40742" w14:textId="77777777" w:rsidR="00DD4B0A" w:rsidRPr="00DD4B0A" w:rsidRDefault="00DD4B0A" w:rsidP="00DD4B0A">
            <w:pPr>
              <w:spacing w:after="160" w:line="259" w:lineRule="auto"/>
              <w:rPr>
                <w:b/>
                <w:bCs/>
              </w:rPr>
            </w:pPr>
            <w:r w:rsidRPr="00DD4B0A">
              <w:rPr>
                <w:b/>
                <w:bCs/>
              </w:rPr>
              <w:t>Ada / Tidak</w:t>
            </w:r>
          </w:p>
        </w:tc>
        <w:tc>
          <w:tcPr>
            <w:tcW w:w="0" w:type="auto"/>
            <w:hideMark/>
          </w:tcPr>
          <w:p w14:paraId="5CB71976" w14:textId="77777777" w:rsidR="00DD4B0A" w:rsidRPr="00DD4B0A" w:rsidRDefault="00DD4B0A" w:rsidP="00DD4B0A">
            <w:pPr>
              <w:spacing w:after="160" w:line="259" w:lineRule="auto"/>
              <w:rPr>
                <w:b/>
                <w:bCs/>
              </w:rPr>
            </w:pPr>
            <w:r w:rsidRPr="00DD4B0A">
              <w:rPr>
                <w:b/>
                <w:bCs/>
              </w:rPr>
              <w:t>Catatan</w:t>
            </w:r>
          </w:p>
        </w:tc>
      </w:tr>
      <w:tr w:rsidR="00DD4B0A" w:rsidRPr="00DD4B0A" w14:paraId="0D631785" w14:textId="77777777" w:rsidTr="00DD4B0A">
        <w:tc>
          <w:tcPr>
            <w:tcW w:w="0" w:type="auto"/>
            <w:hideMark/>
          </w:tcPr>
          <w:p w14:paraId="1D989B13" w14:textId="77777777" w:rsidR="00DD4B0A" w:rsidRPr="00DD4B0A" w:rsidRDefault="00DD4B0A" w:rsidP="00DD4B0A">
            <w:pPr>
              <w:spacing w:after="160" w:line="259" w:lineRule="auto"/>
            </w:pPr>
            <w:r w:rsidRPr="00DD4B0A">
              <w:t>Laporan Posisi Keuangan</w:t>
            </w:r>
          </w:p>
        </w:tc>
        <w:tc>
          <w:tcPr>
            <w:tcW w:w="0" w:type="auto"/>
            <w:hideMark/>
          </w:tcPr>
          <w:p w14:paraId="0281EF9D" w14:textId="77777777" w:rsidR="00DD4B0A" w:rsidRPr="00DD4B0A" w:rsidRDefault="00DD4B0A" w:rsidP="00DD4B0A">
            <w:pPr>
              <w:spacing w:after="160" w:line="259" w:lineRule="auto"/>
            </w:pPr>
            <w:r w:rsidRPr="00DD4B0A">
              <w:rPr>
                <w:rFonts w:ascii="Segoe UI Emoji" w:hAnsi="Segoe UI Emoji" w:cs="Segoe UI Emoji"/>
              </w:rPr>
              <w:t>✅</w:t>
            </w:r>
            <w:r w:rsidRPr="00DD4B0A">
              <w:t xml:space="preserve"> Ada</w:t>
            </w:r>
          </w:p>
        </w:tc>
        <w:tc>
          <w:tcPr>
            <w:tcW w:w="0" w:type="auto"/>
            <w:hideMark/>
          </w:tcPr>
          <w:p w14:paraId="4DD206FE" w14:textId="77777777" w:rsidR="00DD4B0A" w:rsidRPr="00DD4B0A" w:rsidRDefault="00DD4B0A" w:rsidP="00DD4B0A">
            <w:pPr>
              <w:spacing w:after="160" w:line="259" w:lineRule="auto"/>
            </w:pPr>
            <w:r w:rsidRPr="00DD4B0A">
              <w:t>Menyajikan aset, liabilitas, dan ekuitas per 31 Des 2022 &amp; 2021</w:t>
            </w:r>
          </w:p>
        </w:tc>
      </w:tr>
      <w:tr w:rsidR="00DD4B0A" w:rsidRPr="00DD4B0A" w14:paraId="768C1CAB" w14:textId="77777777" w:rsidTr="00DD4B0A">
        <w:tc>
          <w:tcPr>
            <w:tcW w:w="0" w:type="auto"/>
            <w:hideMark/>
          </w:tcPr>
          <w:p w14:paraId="2D89FA3F" w14:textId="77777777" w:rsidR="00DD4B0A" w:rsidRPr="00DD4B0A" w:rsidRDefault="00DD4B0A" w:rsidP="00DD4B0A">
            <w:pPr>
              <w:spacing w:after="160" w:line="259" w:lineRule="auto"/>
            </w:pPr>
            <w:r w:rsidRPr="00DD4B0A">
              <w:t>Laporan Laba Rugi &amp; Penghasilan Komprehensif Lain</w:t>
            </w:r>
          </w:p>
        </w:tc>
        <w:tc>
          <w:tcPr>
            <w:tcW w:w="0" w:type="auto"/>
            <w:hideMark/>
          </w:tcPr>
          <w:p w14:paraId="21520DD1" w14:textId="77777777" w:rsidR="00DD4B0A" w:rsidRPr="00DD4B0A" w:rsidRDefault="00DD4B0A" w:rsidP="00DD4B0A">
            <w:pPr>
              <w:spacing w:after="160" w:line="259" w:lineRule="auto"/>
            </w:pPr>
            <w:r w:rsidRPr="00DD4B0A">
              <w:rPr>
                <w:rFonts w:ascii="Segoe UI Emoji" w:hAnsi="Segoe UI Emoji" w:cs="Segoe UI Emoji"/>
              </w:rPr>
              <w:t>✅</w:t>
            </w:r>
            <w:r w:rsidRPr="00DD4B0A">
              <w:t xml:space="preserve"> Ada</w:t>
            </w:r>
          </w:p>
        </w:tc>
        <w:tc>
          <w:tcPr>
            <w:tcW w:w="0" w:type="auto"/>
            <w:hideMark/>
          </w:tcPr>
          <w:p w14:paraId="63E8D6FA" w14:textId="77777777" w:rsidR="00DD4B0A" w:rsidRPr="00DD4B0A" w:rsidRDefault="00DD4B0A" w:rsidP="00DD4B0A">
            <w:pPr>
              <w:spacing w:after="160" w:line="259" w:lineRule="auto"/>
            </w:pPr>
            <w:r w:rsidRPr="00DD4B0A">
              <w:t>Menyajikan penjualan, beban, laba bersih, dan OCI</w:t>
            </w:r>
          </w:p>
        </w:tc>
      </w:tr>
      <w:tr w:rsidR="00DD4B0A" w:rsidRPr="00DD4B0A" w14:paraId="09F8E170" w14:textId="77777777" w:rsidTr="00DD4B0A">
        <w:tc>
          <w:tcPr>
            <w:tcW w:w="0" w:type="auto"/>
            <w:hideMark/>
          </w:tcPr>
          <w:p w14:paraId="7834C2E1" w14:textId="77777777" w:rsidR="00DD4B0A" w:rsidRPr="00DD4B0A" w:rsidRDefault="00DD4B0A" w:rsidP="00DD4B0A">
            <w:pPr>
              <w:spacing w:after="160" w:line="259" w:lineRule="auto"/>
            </w:pPr>
            <w:r w:rsidRPr="00DD4B0A">
              <w:t>Laporan Perubahan Ekuitas</w:t>
            </w:r>
          </w:p>
        </w:tc>
        <w:tc>
          <w:tcPr>
            <w:tcW w:w="0" w:type="auto"/>
            <w:hideMark/>
          </w:tcPr>
          <w:p w14:paraId="1B252E32" w14:textId="77777777" w:rsidR="00DD4B0A" w:rsidRPr="00DD4B0A" w:rsidRDefault="00DD4B0A" w:rsidP="00DD4B0A">
            <w:pPr>
              <w:spacing w:after="160" w:line="259" w:lineRule="auto"/>
            </w:pPr>
            <w:r w:rsidRPr="00DD4B0A">
              <w:rPr>
                <w:rFonts w:ascii="Segoe UI Emoji" w:hAnsi="Segoe UI Emoji" w:cs="Segoe UI Emoji"/>
              </w:rPr>
              <w:t>✅</w:t>
            </w:r>
            <w:r w:rsidRPr="00DD4B0A">
              <w:t xml:space="preserve"> Ada</w:t>
            </w:r>
          </w:p>
        </w:tc>
        <w:tc>
          <w:tcPr>
            <w:tcW w:w="0" w:type="auto"/>
            <w:hideMark/>
          </w:tcPr>
          <w:p w14:paraId="7C6A02C3" w14:textId="77777777" w:rsidR="00DD4B0A" w:rsidRPr="00DD4B0A" w:rsidRDefault="00DD4B0A" w:rsidP="00DD4B0A">
            <w:pPr>
              <w:spacing w:after="160" w:line="259" w:lineRule="auto"/>
            </w:pPr>
            <w:r w:rsidRPr="00DD4B0A">
              <w:t>Mutasi ekuitas termasuk penerbitan saham baru &amp; saldo laba</w:t>
            </w:r>
          </w:p>
        </w:tc>
      </w:tr>
      <w:tr w:rsidR="00DD4B0A" w:rsidRPr="00DD4B0A" w14:paraId="479673F7" w14:textId="77777777" w:rsidTr="00DD4B0A">
        <w:tc>
          <w:tcPr>
            <w:tcW w:w="0" w:type="auto"/>
            <w:hideMark/>
          </w:tcPr>
          <w:p w14:paraId="2BED3D10" w14:textId="77777777" w:rsidR="00DD4B0A" w:rsidRPr="00DD4B0A" w:rsidRDefault="00DD4B0A" w:rsidP="00DD4B0A">
            <w:pPr>
              <w:spacing w:after="160" w:line="259" w:lineRule="auto"/>
            </w:pPr>
            <w:r w:rsidRPr="00DD4B0A">
              <w:t>Laporan Arus Kas</w:t>
            </w:r>
          </w:p>
        </w:tc>
        <w:tc>
          <w:tcPr>
            <w:tcW w:w="0" w:type="auto"/>
            <w:hideMark/>
          </w:tcPr>
          <w:p w14:paraId="474C4B34" w14:textId="77777777" w:rsidR="00DD4B0A" w:rsidRPr="00DD4B0A" w:rsidRDefault="00DD4B0A" w:rsidP="00DD4B0A">
            <w:pPr>
              <w:spacing w:after="160" w:line="259" w:lineRule="auto"/>
            </w:pPr>
            <w:r w:rsidRPr="00DD4B0A">
              <w:rPr>
                <w:rFonts w:ascii="Segoe UI Emoji" w:hAnsi="Segoe UI Emoji" w:cs="Segoe UI Emoji"/>
              </w:rPr>
              <w:t>✅</w:t>
            </w:r>
            <w:r w:rsidRPr="00DD4B0A">
              <w:t xml:space="preserve"> Ada</w:t>
            </w:r>
          </w:p>
        </w:tc>
        <w:tc>
          <w:tcPr>
            <w:tcW w:w="0" w:type="auto"/>
            <w:hideMark/>
          </w:tcPr>
          <w:p w14:paraId="54EDF32A" w14:textId="77777777" w:rsidR="00DD4B0A" w:rsidRPr="00DD4B0A" w:rsidRDefault="00DD4B0A" w:rsidP="00DD4B0A">
            <w:pPr>
              <w:spacing w:after="160" w:line="259" w:lineRule="auto"/>
            </w:pPr>
            <w:r w:rsidRPr="00DD4B0A">
              <w:t>Metode langsung; aktivitas operasi, investasi, dan pendanaan</w:t>
            </w:r>
          </w:p>
        </w:tc>
      </w:tr>
      <w:tr w:rsidR="00DD4B0A" w:rsidRPr="00DD4B0A" w14:paraId="373EB3AB" w14:textId="77777777" w:rsidTr="00DD4B0A">
        <w:tc>
          <w:tcPr>
            <w:tcW w:w="0" w:type="auto"/>
            <w:hideMark/>
          </w:tcPr>
          <w:p w14:paraId="71EB9F2C" w14:textId="77777777" w:rsidR="00DD4B0A" w:rsidRPr="00DD4B0A" w:rsidRDefault="00DD4B0A" w:rsidP="00DD4B0A">
            <w:pPr>
              <w:spacing w:after="160" w:line="259" w:lineRule="auto"/>
            </w:pPr>
            <w:r w:rsidRPr="00DD4B0A">
              <w:t>Catatan atas Laporan Keuangan (CaLK)</w:t>
            </w:r>
          </w:p>
        </w:tc>
        <w:tc>
          <w:tcPr>
            <w:tcW w:w="0" w:type="auto"/>
            <w:hideMark/>
          </w:tcPr>
          <w:p w14:paraId="77465005" w14:textId="77777777" w:rsidR="00DD4B0A" w:rsidRPr="00DD4B0A" w:rsidRDefault="00DD4B0A" w:rsidP="00DD4B0A">
            <w:pPr>
              <w:spacing w:after="160" w:line="259" w:lineRule="auto"/>
            </w:pPr>
            <w:r w:rsidRPr="00DD4B0A">
              <w:rPr>
                <w:rFonts w:ascii="Segoe UI Emoji" w:hAnsi="Segoe UI Emoji" w:cs="Segoe UI Emoji"/>
              </w:rPr>
              <w:t>✅</w:t>
            </w:r>
            <w:r w:rsidRPr="00DD4B0A">
              <w:t xml:space="preserve"> Ada</w:t>
            </w:r>
          </w:p>
        </w:tc>
        <w:tc>
          <w:tcPr>
            <w:tcW w:w="0" w:type="auto"/>
            <w:hideMark/>
          </w:tcPr>
          <w:p w14:paraId="5F78C587" w14:textId="77777777" w:rsidR="00DD4B0A" w:rsidRPr="00DD4B0A" w:rsidRDefault="00DD4B0A" w:rsidP="00DD4B0A">
            <w:pPr>
              <w:spacing w:after="160" w:line="259" w:lineRule="auto"/>
            </w:pPr>
            <w:r w:rsidRPr="00DD4B0A">
              <w:t>Kebijakan akuntansi, rincian pos laporan, pengungkapan aset &amp; persediaan</w:t>
            </w:r>
          </w:p>
        </w:tc>
      </w:tr>
    </w:tbl>
    <w:p w14:paraId="6DF5D188" w14:textId="77777777" w:rsidR="000A2B68" w:rsidRDefault="000A2B68"/>
    <w:p w14:paraId="3BA727E1" w14:textId="14B74E75" w:rsidR="004652BE" w:rsidRDefault="004652BE" w:rsidP="004652BE">
      <w:pPr>
        <w:pStyle w:val="ListParagraph"/>
        <w:numPr>
          <w:ilvl w:val="0"/>
          <w:numId w:val="2"/>
        </w:numPr>
      </w:pPr>
      <w:r w:rsidRPr="004652BE">
        <w:t>Urutan Penyajian dan Keterbandingan Antar Periode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16"/>
        <w:gridCol w:w="1720"/>
        <w:gridCol w:w="4380"/>
      </w:tblGrid>
      <w:tr w:rsidR="004652BE" w:rsidRPr="004652BE" w14:paraId="4E20F1D0" w14:textId="77777777" w:rsidTr="004652BE">
        <w:tc>
          <w:tcPr>
            <w:tcW w:w="1617" w:type="pct"/>
            <w:hideMark/>
          </w:tcPr>
          <w:p w14:paraId="5433DACC" w14:textId="77777777" w:rsidR="004652BE" w:rsidRPr="004652BE" w:rsidRDefault="004652BE" w:rsidP="004652BE">
            <w:pPr>
              <w:spacing w:after="160" w:line="259" w:lineRule="auto"/>
              <w:rPr>
                <w:b/>
                <w:bCs/>
              </w:rPr>
            </w:pPr>
            <w:r w:rsidRPr="004652BE">
              <w:rPr>
                <w:b/>
                <w:bCs/>
              </w:rPr>
              <w:t>Aspek</w:t>
            </w:r>
          </w:p>
        </w:tc>
        <w:tc>
          <w:tcPr>
            <w:tcW w:w="954" w:type="pct"/>
            <w:hideMark/>
          </w:tcPr>
          <w:p w14:paraId="645DA8D0" w14:textId="77777777" w:rsidR="004652BE" w:rsidRPr="004652BE" w:rsidRDefault="004652BE" w:rsidP="004652BE">
            <w:pPr>
              <w:spacing w:after="160" w:line="259" w:lineRule="auto"/>
              <w:rPr>
                <w:b/>
                <w:bCs/>
              </w:rPr>
            </w:pPr>
            <w:r w:rsidRPr="004652BE">
              <w:rPr>
                <w:b/>
                <w:bCs/>
              </w:rPr>
              <w:t>Penilaian</w:t>
            </w:r>
          </w:p>
        </w:tc>
        <w:tc>
          <w:tcPr>
            <w:tcW w:w="2430" w:type="pct"/>
            <w:hideMark/>
          </w:tcPr>
          <w:p w14:paraId="78221232" w14:textId="77777777" w:rsidR="004652BE" w:rsidRPr="004652BE" w:rsidRDefault="004652BE" w:rsidP="004652BE">
            <w:pPr>
              <w:spacing w:after="160" w:line="259" w:lineRule="auto"/>
              <w:rPr>
                <w:b/>
                <w:bCs/>
              </w:rPr>
            </w:pPr>
            <w:r w:rsidRPr="004652BE">
              <w:rPr>
                <w:b/>
                <w:bCs/>
              </w:rPr>
              <w:t>Catatan</w:t>
            </w:r>
          </w:p>
        </w:tc>
      </w:tr>
      <w:tr w:rsidR="004652BE" w:rsidRPr="004652BE" w14:paraId="79E55BD9" w14:textId="77777777" w:rsidTr="004652BE">
        <w:tc>
          <w:tcPr>
            <w:tcW w:w="1617" w:type="pct"/>
            <w:hideMark/>
          </w:tcPr>
          <w:p w14:paraId="60E996E5" w14:textId="77777777" w:rsidR="004652BE" w:rsidRPr="004652BE" w:rsidRDefault="004652BE" w:rsidP="004652BE">
            <w:pPr>
              <w:spacing w:after="160" w:line="259" w:lineRule="auto"/>
            </w:pPr>
            <w:r w:rsidRPr="004652BE">
              <w:t>Urutan sesuai PSAK 1</w:t>
            </w:r>
          </w:p>
        </w:tc>
        <w:tc>
          <w:tcPr>
            <w:tcW w:w="954" w:type="pct"/>
            <w:hideMark/>
          </w:tcPr>
          <w:p w14:paraId="7C4EC354" w14:textId="77777777" w:rsidR="004652BE" w:rsidRPr="004652BE" w:rsidRDefault="004652BE" w:rsidP="004652BE">
            <w:pPr>
              <w:spacing w:after="160" w:line="259" w:lineRule="auto"/>
            </w:pPr>
            <w:r w:rsidRPr="004652BE">
              <w:rPr>
                <w:rFonts w:ascii="Segoe UI Emoji" w:hAnsi="Segoe UI Emoji" w:cs="Segoe UI Emoji"/>
              </w:rPr>
              <w:t>✅</w:t>
            </w:r>
            <w:r w:rsidRPr="004652BE">
              <w:t xml:space="preserve"> Sesuai</w:t>
            </w:r>
          </w:p>
        </w:tc>
        <w:tc>
          <w:tcPr>
            <w:tcW w:w="2430" w:type="pct"/>
            <w:hideMark/>
          </w:tcPr>
          <w:p w14:paraId="74A85C2F" w14:textId="77777777" w:rsidR="004652BE" w:rsidRPr="004652BE" w:rsidRDefault="004652BE" w:rsidP="004652BE">
            <w:pPr>
              <w:spacing w:after="160" w:line="259" w:lineRule="auto"/>
            </w:pPr>
            <w:r w:rsidRPr="004652BE">
              <w:t>Pos disajikan sistematis</w:t>
            </w:r>
          </w:p>
        </w:tc>
      </w:tr>
      <w:tr w:rsidR="004652BE" w:rsidRPr="004652BE" w14:paraId="23A9F194" w14:textId="77777777" w:rsidTr="004652BE">
        <w:tc>
          <w:tcPr>
            <w:tcW w:w="1617" w:type="pct"/>
            <w:hideMark/>
          </w:tcPr>
          <w:p w14:paraId="6F019FDF" w14:textId="77777777" w:rsidR="004652BE" w:rsidRPr="004652BE" w:rsidRDefault="004652BE" w:rsidP="004652BE">
            <w:pPr>
              <w:spacing w:after="160" w:line="259" w:lineRule="auto"/>
            </w:pPr>
            <w:r w:rsidRPr="004652BE">
              <w:t>Perbandingan antar tahun</w:t>
            </w:r>
          </w:p>
        </w:tc>
        <w:tc>
          <w:tcPr>
            <w:tcW w:w="954" w:type="pct"/>
            <w:hideMark/>
          </w:tcPr>
          <w:p w14:paraId="2C5F1A96" w14:textId="77777777" w:rsidR="004652BE" w:rsidRPr="004652BE" w:rsidRDefault="004652BE" w:rsidP="004652BE">
            <w:pPr>
              <w:spacing w:after="160" w:line="259" w:lineRule="auto"/>
            </w:pPr>
            <w:r w:rsidRPr="004652BE">
              <w:rPr>
                <w:rFonts w:ascii="Segoe UI Emoji" w:hAnsi="Segoe UI Emoji" w:cs="Segoe UI Emoji"/>
              </w:rPr>
              <w:t>✅</w:t>
            </w:r>
            <w:r w:rsidRPr="004652BE">
              <w:t xml:space="preserve"> Ada</w:t>
            </w:r>
          </w:p>
        </w:tc>
        <w:tc>
          <w:tcPr>
            <w:tcW w:w="2430" w:type="pct"/>
            <w:hideMark/>
          </w:tcPr>
          <w:p w14:paraId="578BA79C" w14:textId="77777777" w:rsidR="004652BE" w:rsidRPr="004652BE" w:rsidRDefault="004652BE" w:rsidP="004652BE">
            <w:pPr>
              <w:spacing w:after="160" w:line="259" w:lineRule="auto"/>
            </w:pPr>
            <w:r w:rsidRPr="004652BE">
              <w:t>Data tahun 2022 &amp; 2021 berdampingan</w:t>
            </w:r>
          </w:p>
        </w:tc>
      </w:tr>
      <w:tr w:rsidR="004652BE" w:rsidRPr="004652BE" w14:paraId="7E67D60D" w14:textId="77777777" w:rsidTr="004652BE">
        <w:tc>
          <w:tcPr>
            <w:tcW w:w="1617" w:type="pct"/>
            <w:hideMark/>
          </w:tcPr>
          <w:p w14:paraId="49A56F71" w14:textId="77777777" w:rsidR="004652BE" w:rsidRPr="004652BE" w:rsidRDefault="004652BE" w:rsidP="004652BE">
            <w:pPr>
              <w:spacing w:after="160" w:line="259" w:lineRule="auto"/>
            </w:pPr>
            <w:r w:rsidRPr="004652BE">
              <w:t>Konsistensi format</w:t>
            </w:r>
          </w:p>
        </w:tc>
        <w:tc>
          <w:tcPr>
            <w:tcW w:w="954" w:type="pct"/>
            <w:hideMark/>
          </w:tcPr>
          <w:p w14:paraId="6AB11020" w14:textId="77777777" w:rsidR="004652BE" w:rsidRPr="004652BE" w:rsidRDefault="004652BE" w:rsidP="004652BE">
            <w:pPr>
              <w:spacing w:after="160" w:line="259" w:lineRule="auto"/>
            </w:pPr>
            <w:r w:rsidRPr="004652BE">
              <w:rPr>
                <w:rFonts w:ascii="Segoe UI Emoji" w:hAnsi="Segoe UI Emoji" w:cs="Segoe UI Emoji"/>
              </w:rPr>
              <w:t>✅</w:t>
            </w:r>
            <w:r w:rsidRPr="004652BE">
              <w:t xml:space="preserve"> Konsisten</w:t>
            </w:r>
          </w:p>
        </w:tc>
        <w:tc>
          <w:tcPr>
            <w:tcW w:w="2430" w:type="pct"/>
            <w:hideMark/>
          </w:tcPr>
          <w:p w14:paraId="25C47FCE" w14:textId="77777777" w:rsidR="004652BE" w:rsidRPr="004652BE" w:rsidRDefault="004652BE" w:rsidP="004652BE">
            <w:pPr>
              <w:spacing w:after="160" w:line="259" w:lineRule="auto"/>
            </w:pPr>
            <w:r w:rsidRPr="004652BE">
              <w:t>Format &amp; satuan Rupiah penuh</w:t>
            </w:r>
          </w:p>
        </w:tc>
      </w:tr>
    </w:tbl>
    <w:p w14:paraId="600A9ACA" w14:textId="77777777" w:rsidR="004652BE" w:rsidRDefault="004652BE" w:rsidP="004652BE"/>
    <w:p w14:paraId="248068E1" w14:textId="23A384C7" w:rsidR="00DD4B0A" w:rsidRDefault="00683479" w:rsidP="00683479">
      <w:pPr>
        <w:pStyle w:val="ListParagraph"/>
        <w:numPr>
          <w:ilvl w:val="0"/>
          <w:numId w:val="2"/>
        </w:numPr>
      </w:pPr>
      <w:r w:rsidRPr="00683479">
        <w:t>Kesesuaian dengan PSAK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7"/>
        <w:gridCol w:w="1097"/>
        <w:gridCol w:w="3942"/>
      </w:tblGrid>
      <w:tr w:rsidR="00683479" w:rsidRPr="00683479" w14:paraId="4C89B6F6" w14:textId="77777777" w:rsidTr="00683479">
        <w:tc>
          <w:tcPr>
            <w:tcW w:w="0" w:type="auto"/>
            <w:hideMark/>
          </w:tcPr>
          <w:p w14:paraId="7E1C9A8A" w14:textId="77777777" w:rsidR="00683479" w:rsidRPr="00683479" w:rsidRDefault="00683479" w:rsidP="00683479">
            <w:pPr>
              <w:spacing w:after="160" w:line="259" w:lineRule="auto"/>
              <w:rPr>
                <w:b/>
                <w:bCs/>
              </w:rPr>
            </w:pPr>
            <w:r w:rsidRPr="00683479">
              <w:rPr>
                <w:b/>
                <w:bCs/>
              </w:rPr>
              <w:t>Kriteria PSAK 1</w:t>
            </w:r>
          </w:p>
        </w:tc>
        <w:tc>
          <w:tcPr>
            <w:tcW w:w="0" w:type="auto"/>
            <w:hideMark/>
          </w:tcPr>
          <w:p w14:paraId="2A61AAD4" w14:textId="77777777" w:rsidR="00683479" w:rsidRPr="00683479" w:rsidRDefault="00683479" w:rsidP="00683479">
            <w:pPr>
              <w:spacing w:after="160" w:line="259" w:lineRule="auto"/>
              <w:rPr>
                <w:b/>
                <w:bCs/>
              </w:rPr>
            </w:pPr>
            <w:r w:rsidRPr="00683479">
              <w:rPr>
                <w:b/>
                <w:bCs/>
              </w:rPr>
              <w:t>Penilaian</w:t>
            </w:r>
          </w:p>
        </w:tc>
        <w:tc>
          <w:tcPr>
            <w:tcW w:w="0" w:type="auto"/>
            <w:hideMark/>
          </w:tcPr>
          <w:p w14:paraId="7FE342E1" w14:textId="77777777" w:rsidR="00683479" w:rsidRPr="00683479" w:rsidRDefault="00683479" w:rsidP="00683479">
            <w:pPr>
              <w:spacing w:after="160" w:line="259" w:lineRule="auto"/>
              <w:rPr>
                <w:b/>
                <w:bCs/>
              </w:rPr>
            </w:pPr>
            <w:r w:rsidRPr="00683479">
              <w:rPr>
                <w:b/>
                <w:bCs/>
              </w:rPr>
              <w:t>Catatan</w:t>
            </w:r>
          </w:p>
        </w:tc>
      </w:tr>
      <w:tr w:rsidR="00683479" w:rsidRPr="00683479" w14:paraId="14A78995" w14:textId="77777777" w:rsidTr="00683479">
        <w:tc>
          <w:tcPr>
            <w:tcW w:w="0" w:type="auto"/>
            <w:hideMark/>
          </w:tcPr>
          <w:p w14:paraId="5A3CD3B5" w14:textId="77777777" w:rsidR="00683479" w:rsidRPr="00683479" w:rsidRDefault="00683479" w:rsidP="00683479">
            <w:pPr>
              <w:spacing w:after="160" w:line="259" w:lineRule="auto"/>
            </w:pPr>
            <w:r w:rsidRPr="00683479">
              <w:t>Identitas entitas &amp; periode</w:t>
            </w:r>
          </w:p>
        </w:tc>
        <w:tc>
          <w:tcPr>
            <w:tcW w:w="0" w:type="auto"/>
            <w:hideMark/>
          </w:tcPr>
          <w:p w14:paraId="6A92A683" w14:textId="77777777" w:rsidR="00683479" w:rsidRPr="00683479" w:rsidRDefault="00683479" w:rsidP="00683479">
            <w:pPr>
              <w:spacing w:after="160" w:line="259" w:lineRule="auto"/>
            </w:pPr>
            <w:r w:rsidRPr="00683479">
              <w:rPr>
                <w:rFonts w:ascii="Segoe UI Emoji" w:hAnsi="Segoe UI Emoji" w:cs="Segoe UI Emoji"/>
              </w:rPr>
              <w:t>✅</w:t>
            </w:r>
            <w:r w:rsidRPr="00683479">
              <w:t xml:space="preserve"> Ya</w:t>
            </w:r>
          </w:p>
        </w:tc>
        <w:tc>
          <w:tcPr>
            <w:tcW w:w="0" w:type="auto"/>
            <w:hideMark/>
          </w:tcPr>
          <w:p w14:paraId="170ACEAD" w14:textId="77777777" w:rsidR="00683479" w:rsidRPr="00683479" w:rsidRDefault="00683479" w:rsidP="00683479">
            <w:pPr>
              <w:spacing w:after="160" w:line="259" w:lineRule="auto"/>
            </w:pPr>
            <w:r w:rsidRPr="00683479">
              <w:t>Nama, kode emiten, periode jelas</w:t>
            </w:r>
          </w:p>
        </w:tc>
      </w:tr>
      <w:tr w:rsidR="00683479" w:rsidRPr="00683479" w14:paraId="41054308" w14:textId="77777777" w:rsidTr="00683479">
        <w:tc>
          <w:tcPr>
            <w:tcW w:w="0" w:type="auto"/>
            <w:hideMark/>
          </w:tcPr>
          <w:p w14:paraId="7A55DE96" w14:textId="77777777" w:rsidR="00683479" w:rsidRPr="00683479" w:rsidRDefault="00683479" w:rsidP="00683479">
            <w:pPr>
              <w:spacing w:after="160" w:line="259" w:lineRule="auto"/>
            </w:pPr>
            <w:r w:rsidRPr="00683479">
              <w:t>Basis penyusunan &amp; kepatuhan SAK</w:t>
            </w:r>
          </w:p>
        </w:tc>
        <w:tc>
          <w:tcPr>
            <w:tcW w:w="0" w:type="auto"/>
            <w:hideMark/>
          </w:tcPr>
          <w:p w14:paraId="4B4908F1" w14:textId="77777777" w:rsidR="00683479" w:rsidRPr="00683479" w:rsidRDefault="00683479" w:rsidP="00683479">
            <w:pPr>
              <w:spacing w:after="160" w:line="259" w:lineRule="auto"/>
            </w:pPr>
            <w:r w:rsidRPr="00683479">
              <w:rPr>
                <w:rFonts w:ascii="Segoe UI Emoji" w:hAnsi="Segoe UI Emoji" w:cs="Segoe UI Emoji"/>
              </w:rPr>
              <w:t>✅</w:t>
            </w:r>
            <w:r w:rsidRPr="00683479">
              <w:t xml:space="preserve"> Ya</w:t>
            </w:r>
          </w:p>
        </w:tc>
        <w:tc>
          <w:tcPr>
            <w:tcW w:w="0" w:type="auto"/>
            <w:hideMark/>
          </w:tcPr>
          <w:p w14:paraId="4BE8E77B" w14:textId="77777777" w:rsidR="00683479" w:rsidRPr="00683479" w:rsidRDefault="00683479" w:rsidP="00683479">
            <w:pPr>
              <w:spacing w:after="160" w:line="259" w:lineRule="auto"/>
            </w:pPr>
            <w:r w:rsidRPr="00683479">
              <w:t>Mengacu PSAK di Indonesia</w:t>
            </w:r>
          </w:p>
        </w:tc>
      </w:tr>
      <w:tr w:rsidR="00683479" w:rsidRPr="00683479" w14:paraId="6D1C857B" w14:textId="77777777" w:rsidTr="00683479">
        <w:tc>
          <w:tcPr>
            <w:tcW w:w="0" w:type="auto"/>
            <w:hideMark/>
          </w:tcPr>
          <w:p w14:paraId="01E97296" w14:textId="77777777" w:rsidR="00683479" w:rsidRPr="00683479" w:rsidRDefault="00683479" w:rsidP="00683479">
            <w:pPr>
              <w:spacing w:after="160" w:line="259" w:lineRule="auto"/>
            </w:pPr>
            <w:r w:rsidRPr="00683479">
              <w:t>Penyajian wajar &amp; kelangsungan usaha</w:t>
            </w:r>
          </w:p>
        </w:tc>
        <w:tc>
          <w:tcPr>
            <w:tcW w:w="0" w:type="auto"/>
            <w:hideMark/>
          </w:tcPr>
          <w:p w14:paraId="73DD8E73" w14:textId="77777777" w:rsidR="00683479" w:rsidRPr="00683479" w:rsidRDefault="00683479" w:rsidP="00683479">
            <w:pPr>
              <w:spacing w:after="160" w:line="259" w:lineRule="auto"/>
            </w:pPr>
            <w:r w:rsidRPr="00683479">
              <w:rPr>
                <w:rFonts w:ascii="Segoe UI Emoji" w:hAnsi="Segoe UI Emoji" w:cs="Segoe UI Emoji"/>
              </w:rPr>
              <w:t>✅</w:t>
            </w:r>
            <w:r w:rsidRPr="00683479">
              <w:t xml:space="preserve"> Ya</w:t>
            </w:r>
          </w:p>
        </w:tc>
        <w:tc>
          <w:tcPr>
            <w:tcW w:w="0" w:type="auto"/>
            <w:hideMark/>
          </w:tcPr>
          <w:p w14:paraId="15AEC732" w14:textId="77777777" w:rsidR="00683479" w:rsidRPr="00683479" w:rsidRDefault="00683479" w:rsidP="00683479">
            <w:pPr>
              <w:spacing w:after="160" w:line="259" w:lineRule="auto"/>
            </w:pPr>
            <w:r w:rsidRPr="00683479">
              <w:t>Auditor beri opini Wajar Tanpa Modifikasian</w:t>
            </w:r>
          </w:p>
        </w:tc>
      </w:tr>
      <w:tr w:rsidR="00683479" w:rsidRPr="00683479" w14:paraId="7F6231FF" w14:textId="77777777" w:rsidTr="00683479">
        <w:tc>
          <w:tcPr>
            <w:tcW w:w="0" w:type="auto"/>
            <w:hideMark/>
          </w:tcPr>
          <w:p w14:paraId="7A39A1FC" w14:textId="77777777" w:rsidR="00683479" w:rsidRPr="00683479" w:rsidRDefault="00683479" w:rsidP="00683479">
            <w:pPr>
              <w:spacing w:after="160" w:line="259" w:lineRule="auto"/>
            </w:pPr>
            <w:r w:rsidRPr="00683479">
              <w:t>Klasifikasi lancar/tidak lancar</w:t>
            </w:r>
          </w:p>
        </w:tc>
        <w:tc>
          <w:tcPr>
            <w:tcW w:w="0" w:type="auto"/>
            <w:hideMark/>
          </w:tcPr>
          <w:p w14:paraId="10084CBE" w14:textId="77777777" w:rsidR="00683479" w:rsidRPr="00683479" w:rsidRDefault="00683479" w:rsidP="00683479">
            <w:pPr>
              <w:spacing w:after="160" w:line="259" w:lineRule="auto"/>
            </w:pPr>
            <w:r w:rsidRPr="00683479">
              <w:rPr>
                <w:rFonts w:ascii="Segoe UI Emoji" w:hAnsi="Segoe UI Emoji" w:cs="Segoe UI Emoji"/>
              </w:rPr>
              <w:t>✅</w:t>
            </w:r>
            <w:r w:rsidRPr="00683479">
              <w:t xml:space="preserve"> Ya</w:t>
            </w:r>
          </w:p>
        </w:tc>
        <w:tc>
          <w:tcPr>
            <w:tcW w:w="0" w:type="auto"/>
            <w:hideMark/>
          </w:tcPr>
          <w:p w14:paraId="2974C2CE" w14:textId="77777777" w:rsidR="00683479" w:rsidRPr="00683479" w:rsidRDefault="00683479" w:rsidP="00683479">
            <w:pPr>
              <w:spacing w:after="160" w:line="259" w:lineRule="auto"/>
            </w:pPr>
            <w:r w:rsidRPr="00683479">
              <w:t>Ada pemisahan aset/liabilitas</w:t>
            </w:r>
          </w:p>
        </w:tc>
      </w:tr>
      <w:tr w:rsidR="00683479" w:rsidRPr="00683479" w14:paraId="38A50061" w14:textId="77777777" w:rsidTr="00683479">
        <w:tc>
          <w:tcPr>
            <w:tcW w:w="0" w:type="auto"/>
            <w:hideMark/>
          </w:tcPr>
          <w:p w14:paraId="752509AE" w14:textId="77777777" w:rsidR="00683479" w:rsidRPr="00683479" w:rsidRDefault="00683479" w:rsidP="00683479">
            <w:pPr>
              <w:spacing w:after="160" w:line="259" w:lineRule="auto"/>
            </w:pPr>
            <w:r w:rsidRPr="00683479">
              <w:t>Pengungkapan kebijakan akuntansi signifikan</w:t>
            </w:r>
          </w:p>
        </w:tc>
        <w:tc>
          <w:tcPr>
            <w:tcW w:w="0" w:type="auto"/>
            <w:hideMark/>
          </w:tcPr>
          <w:p w14:paraId="28F156C4" w14:textId="77777777" w:rsidR="00683479" w:rsidRPr="00683479" w:rsidRDefault="00683479" w:rsidP="00683479">
            <w:pPr>
              <w:spacing w:after="160" w:line="259" w:lineRule="auto"/>
            </w:pPr>
            <w:r w:rsidRPr="00683479">
              <w:rPr>
                <w:rFonts w:ascii="Segoe UI Emoji" w:hAnsi="Segoe UI Emoji" w:cs="Segoe UI Emoji"/>
              </w:rPr>
              <w:t>✅</w:t>
            </w:r>
            <w:r w:rsidRPr="00683479">
              <w:t xml:space="preserve"> Ya</w:t>
            </w:r>
          </w:p>
        </w:tc>
        <w:tc>
          <w:tcPr>
            <w:tcW w:w="0" w:type="auto"/>
            <w:hideMark/>
          </w:tcPr>
          <w:p w14:paraId="4D9A6F19" w14:textId="77777777" w:rsidR="00683479" w:rsidRPr="00683479" w:rsidRDefault="00683479" w:rsidP="00683479">
            <w:pPr>
              <w:spacing w:after="160" w:line="259" w:lineRule="auto"/>
            </w:pPr>
            <w:r w:rsidRPr="00683479">
              <w:t>Diuraikan dalam CaLK</w:t>
            </w:r>
          </w:p>
        </w:tc>
      </w:tr>
    </w:tbl>
    <w:p w14:paraId="04B93E08" w14:textId="77777777" w:rsidR="00683479" w:rsidRDefault="00683479" w:rsidP="00683479"/>
    <w:p w14:paraId="119F6586" w14:textId="031BB0B6" w:rsidR="00356AE6" w:rsidRDefault="00356AE6" w:rsidP="00356AE6">
      <w:pPr>
        <w:pStyle w:val="ListParagraph"/>
        <w:numPr>
          <w:ilvl w:val="0"/>
          <w:numId w:val="2"/>
        </w:numPr>
      </w:pPr>
      <w:r w:rsidRPr="00356AE6">
        <w:t>Kualitas Pengungkapan dalam CaLK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5"/>
        <w:gridCol w:w="1142"/>
        <w:gridCol w:w="4139"/>
      </w:tblGrid>
      <w:tr w:rsidR="00356AE6" w:rsidRPr="00356AE6" w14:paraId="5CEEC9F9" w14:textId="77777777" w:rsidTr="00356AE6">
        <w:tc>
          <w:tcPr>
            <w:tcW w:w="0" w:type="auto"/>
            <w:hideMark/>
          </w:tcPr>
          <w:p w14:paraId="05024EDD" w14:textId="77777777" w:rsidR="00356AE6" w:rsidRPr="00356AE6" w:rsidRDefault="00356AE6" w:rsidP="00356AE6">
            <w:pPr>
              <w:spacing w:after="160" w:line="259" w:lineRule="auto"/>
              <w:rPr>
                <w:b/>
                <w:bCs/>
              </w:rPr>
            </w:pPr>
            <w:r w:rsidRPr="00356AE6">
              <w:rPr>
                <w:b/>
                <w:bCs/>
              </w:rPr>
              <w:lastRenderedPageBreak/>
              <w:t>Aspek</w:t>
            </w:r>
          </w:p>
        </w:tc>
        <w:tc>
          <w:tcPr>
            <w:tcW w:w="0" w:type="auto"/>
            <w:hideMark/>
          </w:tcPr>
          <w:p w14:paraId="44981E2C" w14:textId="77777777" w:rsidR="00356AE6" w:rsidRPr="00356AE6" w:rsidRDefault="00356AE6" w:rsidP="00356AE6">
            <w:pPr>
              <w:spacing w:after="160" w:line="259" w:lineRule="auto"/>
              <w:rPr>
                <w:b/>
                <w:bCs/>
              </w:rPr>
            </w:pPr>
            <w:r w:rsidRPr="00356AE6">
              <w:rPr>
                <w:b/>
                <w:bCs/>
              </w:rPr>
              <w:t>Penilaian</w:t>
            </w:r>
          </w:p>
        </w:tc>
        <w:tc>
          <w:tcPr>
            <w:tcW w:w="0" w:type="auto"/>
            <w:hideMark/>
          </w:tcPr>
          <w:p w14:paraId="1ACA4611" w14:textId="77777777" w:rsidR="00356AE6" w:rsidRPr="00356AE6" w:rsidRDefault="00356AE6" w:rsidP="00356AE6">
            <w:pPr>
              <w:spacing w:after="160" w:line="259" w:lineRule="auto"/>
              <w:rPr>
                <w:b/>
                <w:bCs/>
              </w:rPr>
            </w:pPr>
            <w:r w:rsidRPr="00356AE6">
              <w:rPr>
                <w:b/>
                <w:bCs/>
              </w:rPr>
              <w:t>Catatan</w:t>
            </w:r>
          </w:p>
        </w:tc>
      </w:tr>
      <w:tr w:rsidR="00356AE6" w:rsidRPr="00356AE6" w14:paraId="00EC4686" w14:textId="77777777" w:rsidTr="00356AE6">
        <w:tc>
          <w:tcPr>
            <w:tcW w:w="0" w:type="auto"/>
            <w:hideMark/>
          </w:tcPr>
          <w:p w14:paraId="4FC74074" w14:textId="77777777" w:rsidR="00356AE6" w:rsidRPr="00356AE6" w:rsidRDefault="00356AE6" w:rsidP="00356AE6">
            <w:pPr>
              <w:spacing w:after="160" w:line="259" w:lineRule="auto"/>
            </w:pPr>
            <w:r w:rsidRPr="00356AE6">
              <w:t>Rincian tiap akun</w:t>
            </w:r>
          </w:p>
        </w:tc>
        <w:tc>
          <w:tcPr>
            <w:tcW w:w="0" w:type="auto"/>
            <w:hideMark/>
          </w:tcPr>
          <w:p w14:paraId="2A008AAB" w14:textId="77777777" w:rsidR="00356AE6" w:rsidRPr="00356AE6" w:rsidRDefault="00356AE6" w:rsidP="00356AE6">
            <w:pPr>
              <w:spacing w:after="160" w:line="259" w:lineRule="auto"/>
            </w:pPr>
            <w:r w:rsidRPr="00356AE6">
              <w:rPr>
                <w:rFonts w:ascii="Segoe UI Emoji" w:hAnsi="Segoe UI Emoji" w:cs="Segoe UI Emoji"/>
              </w:rPr>
              <w:t>✅</w:t>
            </w:r>
            <w:r w:rsidRPr="00356AE6">
              <w:t xml:space="preserve"> Baik</w:t>
            </w:r>
          </w:p>
        </w:tc>
        <w:tc>
          <w:tcPr>
            <w:tcW w:w="0" w:type="auto"/>
            <w:hideMark/>
          </w:tcPr>
          <w:p w14:paraId="71D48481" w14:textId="77777777" w:rsidR="00356AE6" w:rsidRPr="00356AE6" w:rsidRDefault="00356AE6" w:rsidP="00356AE6">
            <w:pPr>
              <w:spacing w:after="160" w:line="259" w:lineRule="auto"/>
            </w:pPr>
            <w:r w:rsidRPr="00356AE6">
              <w:t>Rincian aset, persediaan, utang bank diuraikan</w:t>
            </w:r>
          </w:p>
        </w:tc>
      </w:tr>
      <w:tr w:rsidR="00356AE6" w:rsidRPr="00356AE6" w14:paraId="58EA9060" w14:textId="77777777" w:rsidTr="00356AE6">
        <w:tc>
          <w:tcPr>
            <w:tcW w:w="0" w:type="auto"/>
            <w:hideMark/>
          </w:tcPr>
          <w:p w14:paraId="035A2753" w14:textId="77777777" w:rsidR="00356AE6" w:rsidRPr="00356AE6" w:rsidRDefault="00356AE6" w:rsidP="00356AE6">
            <w:pPr>
              <w:spacing w:after="160" w:line="259" w:lineRule="auto"/>
            </w:pPr>
            <w:r w:rsidRPr="00356AE6">
              <w:t>Informasi non-keuangan relevan</w:t>
            </w:r>
          </w:p>
        </w:tc>
        <w:tc>
          <w:tcPr>
            <w:tcW w:w="0" w:type="auto"/>
            <w:hideMark/>
          </w:tcPr>
          <w:p w14:paraId="34A347D0" w14:textId="77777777" w:rsidR="00356AE6" w:rsidRPr="00356AE6" w:rsidRDefault="00356AE6" w:rsidP="00356AE6">
            <w:pPr>
              <w:spacing w:after="160" w:line="259" w:lineRule="auto"/>
            </w:pPr>
            <w:r w:rsidRPr="00356AE6">
              <w:rPr>
                <w:rFonts w:ascii="Segoe UI Emoji" w:hAnsi="Segoe UI Emoji" w:cs="Segoe UI Emoji"/>
              </w:rPr>
              <w:t>⚪</w:t>
            </w:r>
            <w:r w:rsidRPr="00356AE6">
              <w:t xml:space="preserve"> Cukup</w:t>
            </w:r>
          </w:p>
        </w:tc>
        <w:tc>
          <w:tcPr>
            <w:tcW w:w="0" w:type="auto"/>
            <w:hideMark/>
          </w:tcPr>
          <w:p w14:paraId="7706BF6C" w14:textId="77777777" w:rsidR="00356AE6" w:rsidRPr="00356AE6" w:rsidRDefault="00356AE6" w:rsidP="00356AE6">
            <w:pPr>
              <w:spacing w:after="160" w:line="259" w:lineRule="auto"/>
            </w:pPr>
            <w:r w:rsidRPr="00356AE6">
              <w:t>Ada pengungkapan asuransi &amp; jaminan, tapi minim ESG</w:t>
            </w:r>
          </w:p>
        </w:tc>
      </w:tr>
      <w:tr w:rsidR="00356AE6" w:rsidRPr="00356AE6" w14:paraId="2A1FF1AA" w14:textId="77777777" w:rsidTr="00356AE6">
        <w:tc>
          <w:tcPr>
            <w:tcW w:w="0" w:type="auto"/>
            <w:hideMark/>
          </w:tcPr>
          <w:p w14:paraId="39B197F4" w14:textId="77777777" w:rsidR="00356AE6" w:rsidRPr="00356AE6" w:rsidRDefault="00356AE6" w:rsidP="00356AE6">
            <w:pPr>
              <w:spacing w:after="160" w:line="259" w:lineRule="auto"/>
            </w:pPr>
            <w:r w:rsidRPr="00356AE6">
              <w:t>Transparansi estimasi &amp; pertimbangan manajemen</w:t>
            </w:r>
          </w:p>
        </w:tc>
        <w:tc>
          <w:tcPr>
            <w:tcW w:w="0" w:type="auto"/>
            <w:hideMark/>
          </w:tcPr>
          <w:p w14:paraId="6D1F46C0" w14:textId="77777777" w:rsidR="00356AE6" w:rsidRPr="00356AE6" w:rsidRDefault="00356AE6" w:rsidP="00356AE6">
            <w:pPr>
              <w:spacing w:after="160" w:line="259" w:lineRule="auto"/>
            </w:pPr>
            <w:r w:rsidRPr="00356AE6">
              <w:rPr>
                <w:rFonts w:ascii="Segoe UI Emoji" w:hAnsi="Segoe UI Emoji" w:cs="Segoe UI Emoji"/>
              </w:rPr>
              <w:t>✅</w:t>
            </w:r>
            <w:r w:rsidRPr="00356AE6">
              <w:t xml:space="preserve"> Baik</w:t>
            </w:r>
          </w:p>
        </w:tc>
        <w:tc>
          <w:tcPr>
            <w:tcW w:w="0" w:type="auto"/>
            <w:hideMark/>
          </w:tcPr>
          <w:p w14:paraId="63EA2F28" w14:textId="77777777" w:rsidR="00356AE6" w:rsidRPr="00356AE6" w:rsidRDefault="00356AE6" w:rsidP="00356AE6">
            <w:pPr>
              <w:spacing w:after="160" w:line="259" w:lineRule="auto"/>
            </w:pPr>
            <w:r w:rsidRPr="00356AE6">
              <w:t>Estimasi persediaan &amp; kebijakan akuntansi diuraikan</w:t>
            </w:r>
          </w:p>
        </w:tc>
      </w:tr>
      <w:tr w:rsidR="00356AE6" w:rsidRPr="00356AE6" w14:paraId="0C3D5B41" w14:textId="77777777" w:rsidTr="00356AE6">
        <w:tc>
          <w:tcPr>
            <w:tcW w:w="0" w:type="auto"/>
            <w:hideMark/>
          </w:tcPr>
          <w:p w14:paraId="2686E252" w14:textId="77777777" w:rsidR="00356AE6" w:rsidRPr="00356AE6" w:rsidRDefault="00356AE6" w:rsidP="00356AE6">
            <w:pPr>
              <w:spacing w:after="160" w:line="259" w:lineRule="auto"/>
            </w:pPr>
            <w:r w:rsidRPr="00356AE6">
              <w:t>Bahasa &amp; struktur CaLK</w:t>
            </w:r>
          </w:p>
        </w:tc>
        <w:tc>
          <w:tcPr>
            <w:tcW w:w="0" w:type="auto"/>
            <w:hideMark/>
          </w:tcPr>
          <w:p w14:paraId="1FA53C48" w14:textId="77777777" w:rsidR="00356AE6" w:rsidRPr="00356AE6" w:rsidRDefault="00356AE6" w:rsidP="00356AE6">
            <w:pPr>
              <w:spacing w:after="160" w:line="259" w:lineRule="auto"/>
            </w:pPr>
            <w:r w:rsidRPr="00356AE6">
              <w:rPr>
                <w:rFonts w:ascii="Segoe UI Emoji" w:hAnsi="Segoe UI Emoji" w:cs="Segoe UI Emoji"/>
              </w:rPr>
              <w:t>✅</w:t>
            </w:r>
            <w:r w:rsidRPr="00356AE6">
              <w:t xml:space="preserve"> Ya</w:t>
            </w:r>
          </w:p>
        </w:tc>
        <w:tc>
          <w:tcPr>
            <w:tcW w:w="0" w:type="auto"/>
            <w:hideMark/>
          </w:tcPr>
          <w:p w14:paraId="21065D7D" w14:textId="77777777" w:rsidR="00356AE6" w:rsidRPr="00356AE6" w:rsidRDefault="00356AE6" w:rsidP="00356AE6">
            <w:pPr>
              <w:spacing w:after="160" w:line="259" w:lineRule="auto"/>
            </w:pPr>
            <w:r w:rsidRPr="00356AE6">
              <w:t>Disajikan sistematis, tabel jelas</w:t>
            </w:r>
          </w:p>
        </w:tc>
      </w:tr>
    </w:tbl>
    <w:p w14:paraId="6CD2F617" w14:textId="77777777" w:rsidR="00356AE6" w:rsidRDefault="00356AE6" w:rsidP="00356AE6"/>
    <w:p w14:paraId="5AF04CAE" w14:textId="339C7DED" w:rsidR="00356AE6" w:rsidRDefault="00356AE6" w:rsidP="00356AE6">
      <w:pPr>
        <w:pStyle w:val="ListParagraph"/>
        <w:numPr>
          <w:ilvl w:val="0"/>
          <w:numId w:val="2"/>
        </w:numPr>
      </w:pPr>
      <w:r w:rsidRPr="00356AE6">
        <w:t>Temuan Menarik</w:t>
      </w:r>
    </w:p>
    <w:p w14:paraId="279D7552" w14:textId="0589BA1E" w:rsidR="00356AE6" w:rsidRPr="00356AE6" w:rsidRDefault="00356AE6" w:rsidP="00356AE6">
      <w:pPr>
        <w:ind w:left="360"/>
      </w:pPr>
      <w:r w:rsidRPr="00356AE6">
        <w:rPr>
          <w:b/>
          <w:bCs/>
        </w:rPr>
        <w:t>Hal baik</w:t>
      </w:r>
      <w:r w:rsidRPr="00356AE6">
        <w:t>:</w:t>
      </w:r>
    </w:p>
    <w:p w14:paraId="5EAA9B30" w14:textId="77777777" w:rsidR="00356AE6" w:rsidRPr="00356AE6" w:rsidRDefault="00356AE6" w:rsidP="00356AE6">
      <w:pPr>
        <w:numPr>
          <w:ilvl w:val="0"/>
          <w:numId w:val="3"/>
        </w:numPr>
      </w:pPr>
      <w:r w:rsidRPr="00356AE6">
        <w:t>Laba bersih naik signifikan dari Rp2,9 M (2021) ke Rp5,7 M (2022)</w:t>
      </w:r>
    </w:p>
    <w:p w14:paraId="57D18E0F" w14:textId="77777777" w:rsidR="00356AE6" w:rsidRPr="00356AE6" w:rsidRDefault="00356AE6" w:rsidP="00356AE6">
      <w:pPr>
        <w:numPr>
          <w:ilvl w:val="0"/>
          <w:numId w:val="3"/>
        </w:numPr>
      </w:pPr>
      <w:r w:rsidRPr="00356AE6">
        <w:t>Ekuitas melonjak berkat right issue Rp442,8 M</w:t>
      </w:r>
    </w:p>
    <w:p w14:paraId="4B577CA5" w14:textId="5B2ABE37" w:rsidR="00356AE6" w:rsidRPr="00356AE6" w:rsidRDefault="00356AE6" w:rsidP="00356AE6">
      <w:pPr>
        <w:ind w:left="360"/>
      </w:pPr>
      <w:r w:rsidRPr="00356AE6">
        <w:rPr>
          <w:b/>
          <w:bCs/>
        </w:rPr>
        <w:t>Kejanggalan</w:t>
      </w:r>
      <w:r w:rsidRPr="00356AE6">
        <w:t>:</w:t>
      </w:r>
    </w:p>
    <w:p w14:paraId="7655ABD7" w14:textId="77777777" w:rsidR="00356AE6" w:rsidRPr="00356AE6" w:rsidRDefault="00356AE6" w:rsidP="00356AE6">
      <w:pPr>
        <w:numPr>
          <w:ilvl w:val="0"/>
          <w:numId w:val="4"/>
        </w:numPr>
      </w:pPr>
      <w:r w:rsidRPr="00356AE6">
        <w:t>Arus kas operasi negatif Rp169 M meski laba positif</w:t>
      </w:r>
    </w:p>
    <w:p w14:paraId="6E864160" w14:textId="77777777" w:rsidR="00356AE6" w:rsidRPr="00356AE6" w:rsidRDefault="00356AE6" w:rsidP="00356AE6">
      <w:pPr>
        <w:ind w:left="360"/>
      </w:pPr>
      <w:r w:rsidRPr="00356AE6">
        <w:t>→ potensi masalah likuiditas.</w:t>
      </w:r>
    </w:p>
    <w:p w14:paraId="2F86EB06" w14:textId="7DDADD87" w:rsidR="00356AE6" w:rsidRPr="00356AE6" w:rsidRDefault="00356AE6" w:rsidP="00356AE6">
      <w:pPr>
        <w:ind w:left="360"/>
      </w:pPr>
      <w:r w:rsidRPr="00356AE6">
        <w:rPr>
          <w:b/>
          <w:bCs/>
        </w:rPr>
        <w:t>Perbaikan disarankan</w:t>
      </w:r>
      <w:r w:rsidRPr="00356AE6">
        <w:t>:</w:t>
      </w:r>
    </w:p>
    <w:p w14:paraId="65F3156D" w14:textId="77777777" w:rsidR="00356AE6" w:rsidRPr="00356AE6" w:rsidRDefault="00356AE6" w:rsidP="00356AE6">
      <w:pPr>
        <w:numPr>
          <w:ilvl w:val="0"/>
          <w:numId w:val="5"/>
        </w:numPr>
      </w:pPr>
      <w:r w:rsidRPr="00356AE6">
        <w:t>Pengungkapan terkait risiko ESG &amp; keberlanjutan masih minim.</w:t>
      </w:r>
    </w:p>
    <w:p w14:paraId="7555D220" w14:textId="77777777" w:rsidR="00356AE6" w:rsidRDefault="00356AE6" w:rsidP="00356AE6">
      <w:pPr>
        <w:ind w:left="360"/>
      </w:pPr>
    </w:p>
    <w:p w14:paraId="19DB1959" w14:textId="1FF161CC" w:rsidR="00D64728" w:rsidRDefault="00D64728" w:rsidP="00356AE6">
      <w:pPr>
        <w:ind w:left="360"/>
      </w:pPr>
      <w:r w:rsidRPr="00D64728">
        <w:t>Link laporan keuangan:</w:t>
      </w:r>
    </w:p>
    <w:p w14:paraId="63E34546" w14:textId="2B7ADDA3" w:rsidR="00D64728" w:rsidRDefault="00D64728" w:rsidP="00356AE6">
      <w:pPr>
        <w:ind w:left="360"/>
      </w:pPr>
      <w:hyperlink r:id="rId5" w:history="1">
        <w:r w:rsidRPr="00151D8F">
          <w:rPr>
            <w:rStyle w:val="Hyperlink"/>
          </w:rPr>
          <w:t>https://www.idx.co.id/StaticData/NewsAndAnnouncement/ANNOUNCEMENTSTOCK/From_EREP/202204/20230403145722-36025-0/FinancialStatement-2022-Tahunan-ZATA.pdf</w:t>
        </w:r>
      </w:hyperlink>
      <w:r>
        <w:t xml:space="preserve"> </w:t>
      </w:r>
    </w:p>
    <w:p w14:paraId="3B3CE20A" w14:textId="77777777" w:rsidR="00D64728" w:rsidRDefault="00D64728" w:rsidP="00356AE6">
      <w:pPr>
        <w:ind w:left="360"/>
      </w:pPr>
    </w:p>
    <w:sectPr w:rsidR="00D64728" w:rsidSect="00602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5025"/>
    <w:multiLevelType w:val="multilevel"/>
    <w:tmpl w:val="D72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3372C"/>
    <w:multiLevelType w:val="hybridMultilevel"/>
    <w:tmpl w:val="8542C8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9548E"/>
    <w:multiLevelType w:val="multilevel"/>
    <w:tmpl w:val="0BB2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76288"/>
    <w:multiLevelType w:val="multilevel"/>
    <w:tmpl w:val="866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5295C"/>
    <w:multiLevelType w:val="hybridMultilevel"/>
    <w:tmpl w:val="7A3822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933129">
    <w:abstractNumId w:val="1"/>
  </w:num>
  <w:num w:numId="2" w16cid:durableId="2016959653">
    <w:abstractNumId w:val="4"/>
  </w:num>
  <w:num w:numId="3" w16cid:durableId="1967422327">
    <w:abstractNumId w:val="2"/>
  </w:num>
  <w:num w:numId="4" w16cid:durableId="818612574">
    <w:abstractNumId w:val="3"/>
  </w:num>
  <w:num w:numId="5" w16cid:durableId="79883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0A"/>
    <w:rsid w:val="000513DE"/>
    <w:rsid w:val="000A2B68"/>
    <w:rsid w:val="001956FE"/>
    <w:rsid w:val="002A6110"/>
    <w:rsid w:val="002C7346"/>
    <w:rsid w:val="00343A52"/>
    <w:rsid w:val="00356AE6"/>
    <w:rsid w:val="003F4418"/>
    <w:rsid w:val="00453AF6"/>
    <w:rsid w:val="004652BE"/>
    <w:rsid w:val="004A1BED"/>
    <w:rsid w:val="00596D5E"/>
    <w:rsid w:val="005F6BDF"/>
    <w:rsid w:val="0060224A"/>
    <w:rsid w:val="00683479"/>
    <w:rsid w:val="00751D97"/>
    <w:rsid w:val="00783897"/>
    <w:rsid w:val="00812A06"/>
    <w:rsid w:val="008367EF"/>
    <w:rsid w:val="008D4C7B"/>
    <w:rsid w:val="00B84CFD"/>
    <w:rsid w:val="00CF00EF"/>
    <w:rsid w:val="00D64728"/>
    <w:rsid w:val="00D66BBD"/>
    <w:rsid w:val="00DD4B0A"/>
    <w:rsid w:val="00DE4EFE"/>
    <w:rsid w:val="00E01892"/>
    <w:rsid w:val="00F0456B"/>
    <w:rsid w:val="00FB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37A3"/>
  <w15:chartTrackingRefBased/>
  <w15:docId w15:val="{EB778A70-27A3-46A3-919B-F170DCF8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3DE"/>
    <w:rPr>
      <w:rFonts w:ascii="Times New Roman" w:hAnsi="Times New Roman"/>
      <w:color w:val="000000" w:themeColor="text1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13DE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13DE"/>
    <w:pPr>
      <w:keepNext/>
      <w:keepLines/>
      <w:outlineLvl w:val="1"/>
    </w:pPr>
    <w:rPr>
      <w:rFonts w:eastAsiaTheme="majorEastAsia" w:cstheme="majorBidi"/>
      <w:b/>
      <w:kern w:val="2"/>
      <w:szCs w:val="26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513DE"/>
    <w:pPr>
      <w:keepNext/>
      <w:keepLines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513DE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3DE"/>
    <w:rPr>
      <w:rFonts w:ascii="Times New Roman" w:eastAsiaTheme="majorEastAsia" w:hAnsi="Times New Roman" w:cstheme="majorBidi"/>
      <w:b/>
      <w:color w:val="000000" w:themeColor="text1"/>
      <w:kern w:val="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513DE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3DE"/>
    <w:rPr>
      <w:rFonts w:ascii="Times New Roman" w:eastAsiaTheme="majorEastAsia" w:hAnsi="Times New Roman" w:cstheme="majorBidi"/>
      <w:b/>
      <w:color w:val="000000" w:themeColor="text1"/>
      <w:kern w:val="0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513DE"/>
    <w:rPr>
      <w:rFonts w:ascii="Times New Roman" w:eastAsiaTheme="majorEastAsia" w:hAnsi="Times New Roman" w:cstheme="majorBidi"/>
      <w:b/>
      <w:iCs/>
      <w:color w:val="000000" w:themeColor="text1"/>
      <w:kern w:val="0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B0A"/>
    <w:rPr>
      <w:rFonts w:eastAsiaTheme="majorEastAsia" w:cstheme="majorBidi"/>
      <w:color w:val="0F4761" w:themeColor="accent1" w:themeShade="BF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B0A"/>
    <w:rPr>
      <w:rFonts w:eastAsiaTheme="majorEastAsia" w:cstheme="majorBidi"/>
      <w:i/>
      <w:iCs/>
      <w:color w:val="595959" w:themeColor="text1" w:themeTint="A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B0A"/>
    <w:rPr>
      <w:rFonts w:eastAsiaTheme="majorEastAsia" w:cstheme="majorBidi"/>
      <w:color w:val="595959" w:themeColor="text1" w:themeTint="A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B0A"/>
    <w:rPr>
      <w:rFonts w:eastAsiaTheme="majorEastAsia" w:cstheme="majorBidi"/>
      <w:i/>
      <w:iCs/>
      <w:color w:val="272727" w:themeColor="text1" w:themeTint="D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B0A"/>
    <w:rPr>
      <w:rFonts w:eastAsiaTheme="majorEastAsia" w:cstheme="majorBidi"/>
      <w:color w:val="272727" w:themeColor="text1" w:themeTint="D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D4B0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B0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B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B0A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D4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B0A"/>
    <w:rPr>
      <w:rFonts w:ascii="Times New Roman" w:hAnsi="Times New Roman"/>
      <w:i/>
      <w:iCs/>
      <w:color w:val="404040" w:themeColor="text1" w:themeTint="BF"/>
      <w14:ligatures w14:val="none"/>
    </w:rPr>
  </w:style>
  <w:style w:type="paragraph" w:styleId="ListParagraph">
    <w:name w:val="List Paragraph"/>
    <w:basedOn w:val="Normal"/>
    <w:uiPriority w:val="34"/>
    <w:qFormat/>
    <w:rsid w:val="00DD4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B0A"/>
    <w:rPr>
      <w:rFonts w:ascii="Times New Roman" w:hAnsi="Times New Roman"/>
      <w:i/>
      <w:iCs/>
      <w:color w:val="0F4761" w:themeColor="accent1" w:themeShade="BF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D4B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4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7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dx.co.id/StaticData/NewsAndAnnouncement/ANNOUNCEMENTSTOCK/From_EREP/202204/20230403145722-36025-0/FinancialStatement-2022-Tahunan-ZAT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5</cp:revision>
  <dcterms:created xsi:type="dcterms:W3CDTF">2025-09-22T07:39:00Z</dcterms:created>
  <dcterms:modified xsi:type="dcterms:W3CDTF">2025-09-22T07:44:00Z</dcterms:modified>
</cp:coreProperties>
</file>