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8E98" w14:textId="5AECF62B" w:rsidR="00E42436" w:rsidRDefault="005842CD" w:rsidP="00DC1F29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5842CD">
        <w:rPr>
          <w:rFonts w:ascii="Arial" w:hAnsi="Arial" w:cs="Arial"/>
          <w:sz w:val="24"/>
          <w:szCs w:val="24"/>
          <w:lang w:val="en-US"/>
        </w:rPr>
        <w:t>Andri Firman Saputra</w:t>
      </w:r>
      <w:r>
        <w:rPr>
          <w:rFonts w:ascii="Arial" w:hAnsi="Arial" w:cs="Arial"/>
          <w:sz w:val="24"/>
          <w:szCs w:val="24"/>
          <w:lang w:val="en-US"/>
        </w:rPr>
        <w:br/>
        <w:t>NIM</w:t>
      </w:r>
      <w:r>
        <w:rPr>
          <w:rFonts w:ascii="Arial" w:hAnsi="Arial" w:cs="Arial"/>
          <w:sz w:val="24"/>
          <w:szCs w:val="24"/>
          <w:lang w:val="en-US"/>
        </w:rPr>
        <w:tab/>
        <w:t>: 201011402125</w:t>
      </w:r>
      <w:r>
        <w:rPr>
          <w:rFonts w:ascii="Arial" w:hAnsi="Arial" w:cs="Arial"/>
          <w:sz w:val="24"/>
          <w:szCs w:val="24"/>
          <w:lang w:val="en-US"/>
        </w:rPr>
        <w:br/>
        <w:t>Kelas</w:t>
      </w:r>
      <w:r>
        <w:rPr>
          <w:rFonts w:ascii="Arial" w:hAnsi="Arial" w:cs="Arial"/>
          <w:sz w:val="24"/>
          <w:szCs w:val="24"/>
          <w:lang w:val="en-US"/>
        </w:rPr>
        <w:tab/>
        <w:t>: 02TPLP023</w:t>
      </w:r>
      <w:r>
        <w:rPr>
          <w:rFonts w:ascii="Arial" w:hAnsi="Arial" w:cs="Arial"/>
          <w:sz w:val="24"/>
          <w:szCs w:val="24"/>
          <w:lang w:val="en-US"/>
        </w:rPr>
        <w:br/>
        <w:t>Tugas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11</w:t>
      </w:r>
    </w:p>
    <w:p w14:paraId="7575443D" w14:textId="03C322BC" w:rsidR="005842CD" w:rsidRDefault="005842CD" w:rsidP="00DC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governance?</w:t>
      </w:r>
    </w:p>
    <w:p w14:paraId="2F2B1097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 </w:t>
      </w:r>
    </w:p>
    <w:p w14:paraId="22283D0F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Jika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ditarik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lahirnya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wacana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berakar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penyimpanganpenyimpangan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praktik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Korupsi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Kolusi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Nepotisme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(KKN).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urusan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bersifat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sentralistis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nonpartisipatif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akomodatif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menumbuhkan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rasa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percaya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bahkan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antipati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rezim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Masyarakat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yng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dipercaya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penyelenggara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urusan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Beragam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kekecewaan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akhirnya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melahirkan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tuntutan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mengembalikan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fungsi-fungsi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ideal. Good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tampil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upaya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memuaskan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dahaga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birokrasi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sesungguhnya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7CBB37DF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355B5488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</w:t>
      </w:r>
    </w:p>
    <w:p w14:paraId="70182BE9" w14:textId="64A4DFB5" w:rsid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segi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pembangunan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good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didefinisikan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kerangka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kelembagaan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keseluruhan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di mana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warganya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diizinkan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berinteraksi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bertransaksi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tingkat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memenuhi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aspirasi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sosialnya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dasarnya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good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aspek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: (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kemampuan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warga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mengekspresikan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pandangan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mengakses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pengambilan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; (ii)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Kapasitas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badan-badan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birokrasi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menerjemahkan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pandangan-pandangan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realistis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mengimplementasikannya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; dan (iii)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Kemampuan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warga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negara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membandingkan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diminta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direncanakan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membandingkan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direncanakan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dilaksanakan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”.</w:t>
      </w:r>
    </w:p>
    <w:p w14:paraId="242707AF" w14:textId="77777777" w:rsidR="005842CD" w:rsidRDefault="005842CD" w:rsidP="00DC1F2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AC72360" w14:textId="6C13E03A" w:rsidR="005842CD" w:rsidRDefault="005842CD" w:rsidP="00DC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lastRenderedPageBreak/>
        <w:t>Bagaimana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prinsip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konsepsi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governance?</w:t>
      </w:r>
    </w:p>
    <w:p w14:paraId="51E08C9F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Prinsip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Konsepsi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</w:t>
      </w:r>
    </w:p>
    <w:p w14:paraId="093F56C9" w14:textId="50B09C9F" w:rsid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Negara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mampu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mendukung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kelancaran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keterpaduan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 oleh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Mardiasmo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Bank Dunia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disebutkan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sejalan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tuntutan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berkaitan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aparatur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aadlah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perlunya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mewujudkan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tugas,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pembangunan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menuntut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konsep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relevan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berhubungan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Ide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dasarnya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disebutkan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Tingkilisan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(2005:116)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institusi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legal formal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konstitusional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menyelenggarakan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regulator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Agent of Change.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dikemukakan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awalnya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dunia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(corporate)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desakan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menyusun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konsep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menciptakan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pengendalian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melekat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korporasi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manajemen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professionalnya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ditetapkan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Corporate Governance.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dikenal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prinsip-prinsip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Governance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korporat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transparansi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akuntabilitas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fairness,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responsibilitas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responsivitas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 (Nugroho,2004:216)</w:t>
      </w:r>
    </w:p>
    <w:p w14:paraId="227552B6" w14:textId="77777777" w:rsid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A9A2493" w14:textId="77777777" w:rsidR="005842CD" w:rsidRPr="005842CD" w:rsidRDefault="005842CD" w:rsidP="00DC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prinsip-prinsip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good governance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sektor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?</w:t>
      </w:r>
    </w:p>
    <w:p w14:paraId="2679C9B6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a. Participation,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keterlibatan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pembuatan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perwakilan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menyalurkan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aspirasinya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Partisipasi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dibangun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kebebasan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berasosiasi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berbicara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berpartisipasi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konstruktif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293C0856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b. Rule of law,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kerangka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adil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dilaksanakan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tanpa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pandang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bulu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7F188E13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c.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Tranparancy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transparansi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dibangun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kebebbasan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memperoleh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berkaitan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mereka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membutuhkan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6C0F7000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d. Responsiveness,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lembaga-lembaga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tanggap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melayani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stake holders.</w:t>
      </w:r>
    </w:p>
    <w:p w14:paraId="2748AF01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e.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Concensus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orientation,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berorientasi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2A6E8EB5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f. Equity,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kesempatan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memperoleh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kesejahteraan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keadilian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6E658B52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lastRenderedPageBreak/>
        <w:t xml:space="preserve">g. Efficiency dan effectiveness,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pengelolaan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daya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berdaya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efisien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)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berhasil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).</w:t>
      </w:r>
    </w:p>
    <w:p w14:paraId="489EB343" w14:textId="77777777" w:rsidR="005842CD" w:rsidRP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842CD">
        <w:rPr>
          <w:rFonts w:ascii="Arial" w:hAnsi="Arial" w:cs="Arial"/>
          <w:sz w:val="24"/>
          <w:szCs w:val="24"/>
          <w:lang w:val="en-US"/>
        </w:rPr>
        <w:t xml:space="preserve">h.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Accountbility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pertanggungjawaban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aktivitas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7B5B3498" w14:textId="09F2C685" w:rsidR="005842CD" w:rsidRDefault="005842CD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. Strategic vision,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visi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42CD">
        <w:rPr>
          <w:rFonts w:ascii="Arial" w:hAnsi="Arial" w:cs="Arial"/>
          <w:sz w:val="24"/>
          <w:szCs w:val="24"/>
          <w:lang w:val="en-US"/>
        </w:rPr>
        <w:t>depan</w:t>
      </w:r>
      <w:proofErr w:type="spellEnd"/>
      <w:r w:rsidRPr="005842CD">
        <w:rPr>
          <w:rFonts w:ascii="Arial" w:hAnsi="Arial" w:cs="Arial"/>
          <w:sz w:val="24"/>
          <w:szCs w:val="24"/>
          <w:lang w:val="en-US"/>
        </w:rPr>
        <w:t>.</w:t>
      </w:r>
    </w:p>
    <w:p w14:paraId="41B68AD9" w14:textId="77777777" w:rsid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B7845F5" w14:textId="77777777" w:rsidR="00DC1F29" w:rsidRPr="00DC1F29" w:rsidRDefault="00DC1F29" w:rsidP="00DC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prinsip-prinsip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good governance pada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sektor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swasta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?</w:t>
      </w:r>
    </w:p>
    <w:p w14:paraId="3020B28E" w14:textId="57E57EC0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Transparasi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-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Keterbukaan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pengambilan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</w:p>
    <w:p w14:paraId="716EB04C" w14:textId="56B42468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Kemandirian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</w:t>
      </w:r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dikelola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profesional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tanpa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benturan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tekanan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pihak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manapun</w:t>
      </w:r>
      <w:proofErr w:type="spellEnd"/>
    </w:p>
    <w:p w14:paraId="3E6E5516" w14:textId="1A1FF2D9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Akuntabilitas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</w:t>
      </w:r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kejelasan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pertanggungjawaban</w:t>
      </w:r>
      <w:proofErr w:type="spellEnd"/>
    </w:p>
    <w:p w14:paraId="29C3020A" w14:textId="5BFDF1BD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Pertanggungjawaban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 xml:space="preserve">-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kesesuaian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pengelolaan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perusahaan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UU</w:t>
      </w:r>
    </w:p>
    <w:p w14:paraId="49CAF552" w14:textId="12F978F5" w:rsid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Kewajaran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(fairness) </w:t>
      </w:r>
      <w:r>
        <w:rPr>
          <w:rFonts w:ascii="Arial" w:hAnsi="Arial" w:cs="Arial"/>
          <w:sz w:val="24"/>
          <w:szCs w:val="24"/>
          <w:lang w:val="en-US"/>
        </w:rPr>
        <w:tab/>
        <w:t xml:space="preserve">-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keadilan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kesetaraan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memenuhi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hak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DC1F29">
        <w:rPr>
          <w:rFonts w:ascii="Arial" w:hAnsi="Arial" w:cs="Arial"/>
          <w:sz w:val="24"/>
          <w:szCs w:val="24"/>
          <w:lang w:val="en-US"/>
        </w:rPr>
        <w:t>hak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stakeholder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7A2057B" w14:textId="77777777" w:rsid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F2FB163" w14:textId="77777777" w:rsidR="00DC1F29" w:rsidRDefault="00DC1F29" w:rsidP="00DC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mengembangkan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manajemen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perubahan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?</w:t>
      </w:r>
    </w:p>
    <w:p w14:paraId="31E12077" w14:textId="6DB8F52E" w:rsid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Manajemen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Perubahan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Good Governance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Menurut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Lukman Hakim Saifuddin, (2004) good governance (G) di Indonesia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diartikan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mekanisme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pengelolaan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daya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substansi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diarahkan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mencapai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pembangunan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efisien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adil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. Oleh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good governance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tercipta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unsur-unsur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negara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institusi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kemasyarakatan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ormas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LSM, pers,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profesi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swasta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dan lain-lain)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keseimbangan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proses checks and balances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boleh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pun di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mereka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kontrol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absolute.</w:t>
      </w:r>
    </w:p>
    <w:p w14:paraId="6BA2DA12" w14:textId="77777777" w:rsid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08725B0" w14:textId="7A644616" w:rsidR="00DC1F29" w:rsidRDefault="00DC1F29" w:rsidP="00DC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good governance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Otonomi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Daerah?</w:t>
      </w:r>
    </w:p>
    <w:p w14:paraId="109AB885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Good Governance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Kerangka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Otonomi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Daerah</w:t>
      </w:r>
    </w:p>
    <w:p w14:paraId="1AA589E8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Upaya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tata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UU No 32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2004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Daerah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salu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instrumen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merefleksikan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keinginan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unluk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melaksanakan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tata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dilihat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indikator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upaya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lastRenderedPageBreak/>
        <w:t>penegakan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transparansi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penciptaan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partisipasi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penegakan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UU No. 32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2004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tegas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upaya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penyelenggara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diindikasikan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penyimpangan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. Dari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sekurang-kurangnya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7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saling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mendukung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tergantung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bersinergi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:</w:t>
      </w:r>
    </w:p>
    <w:p w14:paraId="5BA8369D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Urusan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;</w:t>
      </w:r>
    </w:p>
    <w:p w14:paraId="5F43FAC0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Kelembagaan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;</w:t>
      </w:r>
    </w:p>
    <w:p w14:paraId="4DF79029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Personil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;</w:t>
      </w:r>
    </w:p>
    <w:p w14:paraId="2D624AC4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>4. Keuangan;</w:t>
      </w:r>
    </w:p>
    <w:p w14:paraId="2EDAFAD3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Perwakilan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;</w:t>
      </w:r>
    </w:p>
    <w:p w14:paraId="21D53E48" w14:textId="77777777" w:rsidR="00DC1F29" w:rsidRPr="00DC1F29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6.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Pelayanan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Publik</w:t>
      </w:r>
      <w:proofErr w:type="spellEnd"/>
    </w:p>
    <w:p w14:paraId="73E1B313" w14:textId="0CC30A87" w:rsidR="00DC1F29" w:rsidRPr="005842CD" w:rsidRDefault="00DC1F29" w:rsidP="00DC1F2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1F29">
        <w:rPr>
          <w:rFonts w:ascii="Arial" w:hAnsi="Arial" w:cs="Arial"/>
          <w:sz w:val="24"/>
          <w:szCs w:val="24"/>
          <w:lang w:val="en-US"/>
        </w:rPr>
        <w:t xml:space="preserve">7. </w:t>
      </w:r>
      <w:proofErr w:type="spellStart"/>
      <w:r w:rsidRPr="00DC1F29">
        <w:rPr>
          <w:rFonts w:ascii="Arial" w:hAnsi="Arial" w:cs="Arial"/>
          <w:sz w:val="24"/>
          <w:szCs w:val="24"/>
          <w:lang w:val="en-US"/>
        </w:rPr>
        <w:t>Pengawasan</w:t>
      </w:r>
      <w:proofErr w:type="spellEnd"/>
      <w:r w:rsidRPr="00DC1F29">
        <w:rPr>
          <w:rFonts w:ascii="Arial" w:hAnsi="Arial" w:cs="Arial"/>
          <w:sz w:val="24"/>
          <w:szCs w:val="24"/>
          <w:lang w:val="en-US"/>
        </w:rPr>
        <w:t>.</w:t>
      </w:r>
    </w:p>
    <w:sectPr w:rsidR="00DC1F29" w:rsidRPr="0058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0F9B"/>
    <w:multiLevelType w:val="hybridMultilevel"/>
    <w:tmpl w:val="D778D3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6B"/>
    <w:rsid w:val="002B566B"/>
    <w:rsid w:val="005842CD"/>
    <w:rsid w:val="00AC5162"/>
    <w:rsid w:val="00DC1F29"/>
    <w:rsid w:val="00E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6B77"/>
  <w15:chartTrackingRefBased/>
  <w15:docId w15:val="{93F88C7A-450B-4A9F-8A6C-68DE0773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2021-06-07T02:01:00Z</dcterms:created>
  <dcterms:modified xsi:type="dcterms:W3CDTF">2021-06-07T02:20:00Z</dcterms:modified>
</cp:coreProperties>
</file>