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65D"/>
          <w:sz w:val="48"/>
          <w:szCs w:val="48"/>
        </w:rPr>
        <w:t xml:space="preserve">Technical Documentation</w:t>
      </w:r>
    </w:p>
    <w:p>
      <w:pPr>
        <w:spacing w:after="60" w:before="0"/>
        <w:jc w:val="center"/>
      </w:pPr>
      <w:r>
        <w:rPr>
          <w:rFonts w:ascii="Arial" w:cs="Arial" w:eastAsia="Arial" w:hAnsi="Arial"/>
          <w:b/>
          <w:bCs/>
          <w:color w:val="2C5282"/>
          <w:sz w:val="30"/>
          <w:szCs w:val="30"/>
        </w:rPr>
        <w:t xml:space="preserve">SecureCode Learn</w:t>
      </w:r>
    </w:p>
    <w:p>
      <w:pPr>
        <w:spacing w:after="60" w:before="0"/>
        <w:jc w:val="center"/>
      </w:pPr>
      <w:r>
        <w:rPr>
          <w:rFonts w:ascii="Arial" w:cs="Arial" w:eastAsia="Arial" w:hAnsi="Arial"/>
          <w:i/>
          <w:iCs/>
          <w:color w:val="2C5282"/>
          <w:sz w:val="24"/>
          <w:szCs w:val="24"/>
        </w:rPr>
        <w:t xml:space="preserve">A Security-by-Design Educational Platform</w:t>
      </w:r>
    </w:p>
    <w:p>
      <w:pPr>
        <w:pBdr>
          <w:bottom w:val="single" w:color="2C5282" w:sz="6" w:space="1"/>
        </w:pBdr>
        <w:spacing w:after="500" w:before="0"/>
        <w:jc w:val="center"/>
      </w:pPr>
      <w:r>
        <w:rPr>
          <w:rFonts w:ascii="Arial" w:cs="Arial" w:eastAsia="Arial" w:hAnsi="Arial"/>
          <w:i/>
          <w:iCs/>
          <w:color w:val="888888"/>
          <w:sz w:val="20"/>
          <w:szCs w:val="20"/>
        </w:rPr>
        <w:t xml:space="preserve">Bournemouth University  |  2024–2025</w:t>
      </w:r>
    </w:p>
    <w:p>
      <w:pPr>
        <w:pStyle w:val="Heading1"/>
        <w:spacing w:after="120" w:before="360"/>
      </w:pPr>
      <w:r>
        <w:rPr>
          <w:rFonts w:ascii="Arial" w:cs="Arial" w:eastAsia="Arial" w:hAnsi="Arial"/>
          <w:b/>
          <w:bCs/>
          <w:color w:val="1A365D"/>
          <w:sz w:val="32"/>
          <w:szCs w:val="32"/>
        </w:rPr>
        <w:t xml:space="preserve">1. System Overview</w:t>
      </w:r>
    </w:p>
    <w:p>
      <w:pPr>
        <w:spacing w:after="140" w:before="80"/>
        <w:jc w:val="both"/>
      </w:pPr>
      <w:r>
        <w:rPr>
          <w:rFonts w:ascii="Arial" w:cs="Arial" w:eastAsia="Arial" w:hAnsi="Arial"/>
          <w:sz w:val="22"/>
          <w:szCs w:val="22"/>
        </w:rPr>
        <w:t xml:space="preserve">SecureCode Learn is a web-based educational platform designed to teach software engineering students secure coding practices through a security-by-design approach. The platform is grounded in the OWASP Top 10 (2021) framework and is built around a prevention-first philosophy — teaching students to write secure code from the outset rather than identifying vulnerabilities after the fact.</w:t>
      </w:r>
    </w:p>
    <w:p>
      <w:pPr>
        <w:spacing w:after="140" w:before="80"/>
        <w:jc w:val="both"/>
      </w:pPr>
      <w:r>
        <w:rPr>
          <w:rFonts w:ascii="Arial" w:cs="Arial" w:eastAsia="Arial" w:hAnsi="Arial"/>
          <w:sz w:val="22"/>
          <w:szCs w:val="22"/>
        </w:rPr>
        <w:t xml:space="preserve">The system is composed of two independently running processes that communicate over HTTP: a </w:t>
      </w:r>
      <w:r>
        <w:rPr>
          <w:rFonts w:ascii="Arial" w:cs="Arial" w:eastAsia="Arial" w:hAnsi="Arial"/>
          <w:b/>
          <w:bCs/>
          <w:sz w:val="22"/>
          <w:szCs w:val="22"/>
        </w:rPr>
        <w:t xml:space="preserve">React.js</w:t>
      </w:r>
      <w:r>
        <w:rPr>
          <w:rFonts w:ascii="Arial" w:cs="Arial" w:eastAsia="Arial" w:hAnsi="Arial"/>
          <w:sz w:val="22"/>
          <w:szCs w:val="22"/>
        </w:rPr>
        <w:t xml:space="preserve"> single-page application serving the student-facing interface, and a </w:t>
      </w:r>
      <w:r>
        <w:rPr>
          <w:rFonts w:ascii="Arial" w:cs="Arial" w:eastAsia="Arial" w:hAnsi="Arial"/>
          <w:b/>
          <w:bCs/>
          <w:sz w:val="22"/>
          <w:szCs w:val="22"/>
        </w:rPr>
        <w:t xml:space="preserve">Python Flask</w:t>
      </w:r>
      <w:r>
        <w:rPr>
          <w:rFonts w:ascii="Arial" w:cs="Arial" w:eastAsia="Arial" w:hAnsi="Arial"/>
          <w:sz w:val="22"/>
          <w:szCs w:val="22"/>
        </w:rPr>
        <w:t xml:space="preserve"> REST API handling content delivery, business logic, and integration with the Claude AI model for code security analysis.</w:t>
      </w:r>
    </w:p>
    <w:p>
      <w:pPr>
        <w:spacing w:after="140" w:before="80"/>
        <w:jc w:val="both"/>
      </w:pPr>
      <w:r>
        <w:rPr>
          <w:rFonts w:ascii="Arial" w:cs="Arial" w:eastAsia="Arial" w:hAnsi="Arial"/>
          <w:sz w:val="22"/>
          <w:szCs w:val="22"/>
        </w:rPr>
        <w:t xml:space="preserve">The platform provides five core features:</w:t>
      </w:r>
    </w:p>
    <w:p>
      <w:pPr>
        <w:pStyle w:val="ListParagraph"/>
        <w:numPr>
          <w:ilvl w:val="0"/>
          <w:numId w:val="2"/>
        </w:numPr>
        <w:spacing w:after="40" w:before="40"/>
      </w:pPr>
      <w:r>
        <w:rPr>
          <w:rFonts w:ascii="Arial" w:cs="Arial" w:eastAsia="Arial" w:hAnsi="Arial"/>
          <w:sz w:val="22"/>
          <w:szCs w:val="22"/>
        </w:rPr>
        <w:t xml:space="preserve">Interactive learning modules covering five OWASP Top 10 vulnerability types</w:t>
      </w:r>
    </w:p>
    <w:p>
      <w:pPr>
        <w:pStyle w:val="ListParagraph"/>
        <w:numPr>
          <w:ilvl w:val="0"/>
          <w:numId w:val="2"/>
        </w:numPr>
        <w:spacing w:after="40" w:before="40"/>
      </w:pPr>
      <w:r>
        <w:rPr>
          <w:rFonts w:ascii="Arial" w:cs="Arial" w:eastAsia="Arial" w:hAnsi="Arial"/>
          <w:sz w:val="22"/>
          <w:szCs w:val="22"/>
        </w:rPr>
        <w:t xml:space="preserve">Security-by-design learning pathways integrating security at the design, implementation, and testing phases</w:t>
      </w:r>
    </w:p>
    <w:p>
      <w:pPr>
        <w:pStyle w:val="ListParagraph"/>
        <w:numPr>
          <w:ilvl w:val="0"/>
          <w:numId w:val="2"/>
        </w:numPr>
        <w:spacing w:after="40" w:before="40"/>
      </w:pPr>
      <w:r>
        <w:rPr>
          <w:rFonts w:ascii="Arial" w:cs="Arial" w:eastAsia="Arial" w:hAnsi="Arial"/>
          <w:sz w:val="22"/>
          <w:szCs w:val="22"/>
        </w:rPr>
        <w:t xml:space="preserve">An AI code evaluation workspace where students submit code for security analysis</w:t>
      </w:r>
    </w:p>
    <w:p>
      <w:pPr>
        <w:pStyle w:val="ListParagraph"/>
        <w:numPr>
          <w:ilvl w:val="0"/>
          <w:numId w:val="2"/>
        </w:numPr>
        <w:spacing w:after="40" w:before="40"/>
      </w:pPr>
      <w:r>
        <w:rPr>
          <w:rFonts w:ascii="Arial" w:cs="Arial" w:eastAsia="Arial" w:hAnsi="Arial"/>
          <w:sz w:val="22"/>
          <w:szCs w:val="22"/>
        </w:rPr>
        <w:t xml:space="preserve">Quizzes and coding challenges to reinforce and assess learning</w:t>
      </w:r>
    </w:p>
    <w:p>
      <w:pPr>
        <w:pStyle w:val="ListParagraph"/>
        <w:numPr>
          <w:ilvl w:val="0"/>
          <w:numId w:val="2"/>
        </w:numPr>
        <w:spacing w:after="40" w:before="40"/>
      </w:pPr>
      <w:r>
        <w:rPr>
          <w:rFonts w:ascii="Arial" w:cs="Arial" w:eastAsia="Arial" w:hAnsi="Arial"/>
          <w:sz w:val="22"/>
          <w:szCs w:val="22"/>
        </w:rPr>
        <w:t xml:space="preserve">A progress dashboard tracking module completion and assessment outcomes</w:t>
      </w:r>
    </w:p>
    <w:p>
      <w:pPr>
        <w:spacing w:after="120" w:before="0"/>
      </w:pPr>
    </w:p>
    <w:p>
      <w:pPr>
        <w:pStyle w:val="Heading1"/>
        <w:spacing w:after="120" w:before="360"/>
      </w:pPr>
      <w:r>
        <w:rPr>
          <w:rFonts w:ascii="Arial" w:cs="Arial" w:eastAsia="Arial" w:hAnsi="Arial"/>
          <w:b/>
          <w:bCs/>
          <w:color w:val="1A365D"/>
          <w:sz w:val="32"/>
          <w:szCs w:val="32"/>
        </w:rPr>
        <w:t xml:space="preserve">2. System Architecture</w:t>
      </w:r>
    </w:p>
    <w:p>
      <w:pPr>
        <w:pStyle w:val="Heading2"/>
        <w:spacing w:after="100" w:before="260"/>
      </w:pPr>
      <w:r>
        <w:rPr>
          <w:rFonts w:ascii="Arial" w:cs="Arial" w:eastAsia="Arial" w:hAnsi="Arial"/>
          <w:b/>
          <w:bCs/>
          <w:color w:val="2C5282"/>
          <w:sz w:val="26"/>
          <w:szCs w:val="26"/>
        </w:rPr>
        <w:t xml:space="preserve">2.1 Architectural Pattern</w:t>
      </w:r>
    </w:p>
    <w:p>
      <w:pPr>
        <w:spacing w:after="140" w:before="80"/>
        <w:jc w:val="both"/>
      </w:pPr>
      <w:r>
        <w:rPr>
          <w:rFonts w:ascii="Arial" w:cs="Arial" w:eastAsia="Arial" w:hAnsi="Arial"/>
          <w:sz w:val="22"/>
          <w:szCs w:val="22"/>
        </w:rPr>
        <w:t xml:space="preserve">The platform follows a standard </w:t>
      </w:r>
      <w:r>
        <w:rPr>
          <w:rFonts w:ascii="Arial" w:cs="Arial" w:eastAsia="Arial" w:hAnsi="Arial"/>
          <w:b/>
          <w:bCs/>
          <w:sz w:val="22"/>
          <w:szCs w:val="22"/>
        </w:rPr>
        <w:t xml:space="preserve">client-server architecture</w:t>
      </w:r>
      <w:r>
        <w:rPr>
          <w:rFonts w:ascii="Arial" w:cs="Arial" w:eastAsia="Arial" w:hAnsi="Arial"/>
          <w:sz w:val="22"/>
          <w:szCs w:val="22"/>
        </w:rPr>
        <w:t xml:space="preserve"> with a clear separation between the presentation layer and the data/logic layer. The frontend and backend are entirely decoupled — they communicate exclusively through a well-defined REST API, meaning either layer can be modified or replaced independently.</w:t>
      </w:r>
    </w:p>
    <w:p>
      <w:pPr>
        <w:spacing w:after="140" w:before="80"/>
        <w:jc w:val="both"/>
      </w:pPr>
      <w:r>
        <w:rPr>
          <w:rFonts w:ascii="Arial" w:cs="Arial" w:eastAsia="Arial" w:hAnsi="Arial"/>
          <w:sz w:val="22"/>
          <w:szCs w:val="22"/>
        </w:rPr>
        <w:t xml:space="preserve">During development, the React development server runs on port 3000 and the Flask API runs on port 5000. The React application is configured with a proxy setting that automatically forwards all </w:t>
      </w:r>
      <w:r>
        <w:rPr>
          <w:rFonts w:ascii="Arial" w:cs="Arial" w:eastAsia="Arial" w:hAnsi="Arial"/>
          <w:b/>
          <w:bCs/>
          <w:sz w:val="22"/>
          <w:szCs w:val="22"/>
        </w:rPr>
        <w:t xml:space="preserve">/api/...</w:t>
      </w:r>
      <w:r>
        <w:rPr>
          <w:rFonts w:ascii="Arial" w:cs="Arial" w:eastAsia="Arial" w:hAnsi="Arial"/>
          <w:sz w:val="22"/>
          <w:szCs w:val="22"/>
        </w:rPr>
        <w:t xml:space="preserve"> requests to the Flask server, eliminating cross-origin issues in the development environment.</w:t>
      </w:r>
    </w:p>
    <w:p>
      <w:pPr>
        <w:pBdr>
          <w:top w:val="single" w:color="CCCCCC" w:sz="1"/>
          <w:bottom w:val="single" w:color="CCCCCC" w:sz="1"/>
          <w:left w:val="single" w:color="2C5282" w:sz="4"/>
          <w:right w:val="single" w:color="CCCCCC" w:sz="1"/>
        </w:pBdr>
        <w:shd w:fill="F0F4F8" w:val="clear"/>
        <w:spacing w:after="0" w:before="100"/>
        <w:ind w:left="360" w:right="360"/>
      </w:pPr>
    </w:p>
    <w:p>
      <w:pPr>
        <w:shd w:fill="F0F4F8" w:val="clear"/>
        <w:spacing w:after="0" w:before="0"/>
        <w:ind w:left="720" w:right="360"/>
      </w:pPr>
      <w:r>
        <w:rPr>
          <w:rFonts w:ascii="Courier New" w:cs="Courier New" w:eastAsia="Courier New" w:hAnsi="Courier New"/>
          <w:color w:val="1A365D"/>
          <w:sz w:val="20"/>
          <w:szCs w:val="20"/>
        </w:rPr>
        <w:t xml:space="preserve">┌─────────────────────────────────────────────────────────┐</w:t>
      </w:r>
    </w:p>
    <w:p>
      <w:pPr>
        <w:shd w:fill="F0F4F8" w:val="clear"/>
        <w:spacing w:after="0" w:before="0"/>
        <w:ind w:left="720" w:right="360"/>
      </w:pPr>
      <w:r>
        <w:rPr>
          <w:rFonts w:ascii="Courier New" w:cs="Courier New" w:eastAsia="Courier New" w:hAnsi="Courier New"/>
          <w:color w:val="1A365D"/>
          <w:sz w:val="20"/>
          <w:szCs w:val="20"/>
        </w:rPr>
        <w:t xml:space="preserve">│                    Student Browser                      │</w:t>
      </w:r>
    </w:p>
    <w:p>
      <w:pPr>
        <w:shd w:fill="F0F4F8" w:val="clear"/>
        <w:spacing w:after="0" w:before="0"/>
        <w:ind w:left="720" w:right="360"/>
      </w:pPr>
      <w:r>
        <w:rPr>
          <w:rFonts w:ascii="Courier New" w:cs="Courier New" w:eastAsia="Courier New" w:hAnsi="Courier New"/>
          <w:color w:val="1A365D"/>
          <w:sz w:val="20"/>
          <w:szCs w:val="20"/>
        </w:rPr>
        <w:t xml:space="preserve">│              React SPA  (port 3000)                     │</w:t>
      </w:r>
    </w:p>
    <w:p>
      <w:pPr>
        <w:shd w:fill="F0F4F8" w:val="clear"/>
        <w:spacing w:after="0" w:before="0"/>
        <w:ind w:left="720" w:right="360"/>
      </w:pPr>
      <w:r>
        <w:rPr>
          <w:rFonts w:ascii="Courier New" w:cs="Courier New" w:eastAsia="Courier New" w:hAnsi="Courier New"/>
          <w:color w:val="1A365D"/>
          <w:sz w:val="20"/>
          <w:szCs w:val="20"/>
        </w:rPr>
        <w:t xml:space="preserve">└──────────────────────┬──────────────────────────────────┘</w:t>
      </w:r>
    </w:p>
    <w:p>
      <w:pPr>
        <w:shd w:fill="F0F4F8" w:val="clear"/>
        <w:spacing w:after="0" w:before="0"/>
        <w:ind w:left="720" w:right="360"/>
      </w:pPr>
      <w:r>
        <w:rPr>
          <w:rFonts w:ascii="Courier New" w:cs="Courier New" w:eastAsia="Courier New" w:hAnsi="Courier New"/>
          <w:color w:val="1A365D"/>
          <w:sz w:val="20"/>
          <w:szCs w:val="20"/>
        </w:rPr>
        <w:t xml:space="preserve">                       │  HTTP / REST (JSON)</w:t>
      </w:r>
    </w:p>
    <w:p>
      <w:pPr>
        <w:shd w:fill="F0F4F8" w:val="clear"/>
        <w:spacing w:after="0" w:before="0"/>
        <w:ind w:left="720" w:right="360"/>
      </w:pPr>
      <w:r>
        <w:rPr>
          <w:rFonts w:ascii="Courier New" w:cs="Courier New" w:eastAsia="Courier New" w:hAnsi="Courier New"/>
          <w:color w:val="1A365D"/>
          <w:sz w:val="20"/>
          <w:szCs w:val="20"/>
        </w:rPr>
        <w:t xml:space="preserve">                       ▼</w:t>
      </w:r>
    </w:p>
    <w:p>
      <w:pPr>
        <w:shd w:fill="F0F4F8" w:val="clear"/>
        <w:spacing w:after="0" w:before="0"/>
        <w:ind w:left="720" w:right="360"/>
      </w:pPr>
      <w:r>
        <w:rPr>
          <w:rFonts w:ascii="Courier New" w:cs="Courier New" w:eastAsia="Courier New" w:hAnsi="Courier New"/>
          <w:color w:val="1A365D"/>
          <w:sz w:val="20"/>
          <w:szCs w:val="20"/>
        </w:rPr>
        <w:t xml:space="preserve">┌─────────────────────────────────────────────────────────┐</w:t>
      </w:r>
    </w:p>
    <w:p>
      <w:pPr>
        <w:shd w:fill="F0F4F8" w:val="clear"/>
        <w:spacing w:after="0" w:before="0"/>
        <w:ind w:left="720" w:right="360"/>
      </w:pPr>
      <w:r>
        <w:rPr>
          <w:rFonts w:ascii="Courier New" w:cs="Courier New" w:eastAsia="Courier New" w:hAnsi="Courier New"/>
          <w:color w:val="1A365D"/>
          <w:sz w:val="20"/>
          <w:szCs w:val="20"/>
        </w:rPr>
        <w:t xml:space="preserve">│              Flask REST API  (port 5000)                 │</w:t>
      </w:r>
    </w:p>
    <w:p>
      <w:pPr>
        <w:shd w:fill="F0F4F8" w:val="clear"/>
        <w:spacing w:after="0" w:before="0"/>
        <w:ind w:left="720" w:right="360"/>
      </w:pPr>
      <w:r>
        <w:rPr>
          <w:rFonts w:ascii="Courier New" w:cs="Courier New" w:eastAsia="Courier New" w:hAnsi="Courier New"/>
          <w:color w:val="1A365D"/>
          <w:sz w:val="20"/>
          <w:szCs w:val="20"/>
        </w:rPr>
        <w:t xml:space="preserve">│  /api/modules   /api/quiz   /api/challenges              │</w:t>
      </w:r>
    </w:p>
    <w:p>
      <w:pPr>
        <w:shd w:fill="F0F4F8" w:val="clear"/>
        <w:spacing w:after="0" w:before="0"/>
        <w:ind w:left="720" w:right="360"/>
      </w:pPr>
      <w:r>
        <w:rPr>
          <w:rFonts w:ascii="Courier New" w:cs="Courier New" w:eastAsia="Courier New" w:hAnsi="Courier New"/>
          <w:color w:val="1A365D"/>
          <w:sz w:val="20"/>
          <w:szCs w:val="20"/>
        </w:rPr>
        <w:t xml:space="preserve">│  /api/ai-review             /api/progress                │</w:t>
      </w:r>
    </w:p>
    <w:p>
      <w:pPr>
        <w:shd w:fill="F0F4F8" w:val="clear"/>
        <w:spacing w:after="0" w:before="0"/>
        <w:ind w:left="720" w:right="360"/>
      </w:pPr>
      <w:r>
        <w:rPr>
          <w:rFonts w:ascii="Courier New" w:cs="Courier New" w:eastAsia="Courier New" w:hAnsi="Courier New"/>
          <w:color w:val="1A365D"/>
          <w:sz w:val="20"/>
          <w:szCs w:val="20"/>
        </w:rPr>
        <w:t xml:space="preserve">└──────────┬────────────────────────────┬─────────────────┘</w:t>
      </w:r>
    </w:p>
    <w:p>
      <w:pPr>
        <w:shd w:fill="F0F4F8" w:val="clear"/>
        <w:spacing w:after="0" w:before="0"/>
        <w:ind w:left="720" w:right="360"/>
      </w:pPr>
      <w:r>
        <w:rPr>
          <w:rFonts w:ascii="Courier New" w:cs="Courier New" w:eastAsia="Courier New" w:hAnsi="Courier New"/>
          <w:color w:val="1A365D"/>
          <w:sz w:val="20"/>
          <w:szCs w:val="20"/>
        </w:rPr>
        <w:t xml:space="preserve">           │                            │</w:t>
      </w:r>
    </w:p>
    <w:p>
      <w:pPr>
        <w:shd w:fill="F0F4F8" w:val="clear"/>
        <w:spacing w:after="0" w:before="0"/>
        <w:ind w:left="720" w:right="360"/>
      </w:pPr>
      <w:r>
        <w:rPr>
          <w:rFonts w:ascii="Courier New" w:cs="Courier New" w:eastAsia="Courier New" w:hAnsi="Courier New"/>
          <w:color w:val="1A365D"/>
          <w:sz w:val="20"/>
          <w:szCs w:val="20"/>
        </w:rPr>
        <w:t xml:space="preserve">           ▼                            ▼</w:t>
      </w:r>
    </w:p>
    <w:p>
      <w:pPr>
        <w:shd w:fill="F0F4F8" w:val="clear"/>
        <w:spacing w:after="0" w:before="0"/>
        <w:ind w:left="720" w:right="360"/>
      </w:pPr>
      <w:r>
        <w:rPr>
          <w:rFonts w:ascii="Courier New" w:cs="Courier New" w:eastAsia="Courier New" w:hAnsi="Courier New"/>
          <w:color w:val="1A365D"/>
          <w:sz w:val="20"/>
          <w:szCs w:val="20"/>
        </w:rPr>
        <w:t xml:space="preserve">   JSON Content Files           Claude API (Anthropic)</w:t>
      </w:r>
    </w:p>
    <w:p>
      <w:pPr>
        <w:shd w:fill="F0F4F8" w:val="clear"/>
        <w:spacing w:after="0" w:before="0"/>
        <w:ind w:left="720" w:right="360"/>
      </w:pPr>
      <w:r>
        <w:rPr>
          <w:rFonts w:ascii="Courier New" w:cs="Courier New" w:eastAsia="Courier New" w:hAnsi="Courier New"/>
          <w:color w:val="1A365D"/>
          <w:sz w:val="20"/>
          <w:szCs w:val="20"/>
        </w:rPr>
        <w:t xml:space="preserve">   (modules, quizzes,           AI-powered code security</w:t>
      </w:r>
    </w:p>
    <w:p>
      <w:pPr>
        <w:shd w:fill="F0F4F8" w:val="clear"/>
        <w:spacing w:after="0" w:before="0"/>
        <w:ind w:left="720" w:right="360"/>
      </w:pPr>
      <w:r>
        <w:rPr>
          <w:rFonts w:ascii="Courier New" w:cs="Courier New" w:eastAsia="Courier New" w:hAnsi="Courier New"/>
          <w:color w:val="1A365D"/>
          <w:sz w:val="20"/>
          <w:szCs w:val="20"/>
        </w:rPr>
        <w:t xml:space="preserve">    challenges)                 analysis and feedback</w:t>
      </w:r>
    </w:p>
    <w:p>
      <w:pPr>
        <w:shd w:fill="F0F4F8" w:val="clear"/>
        <w:spacing w:after="120" w:before="0"/>
        <w:ind w:left="360" w:right="360"/>
      </w:pPr>
    </w:p>
    <w:p>
      <w:pPr>
        <w:spacing w:after="200" w:before="60"/>
        <w:jc w:val="center"/>
      </w:pPr>
      <w:r>
        <w:rPr>
          <w:rFonts w:ascii="Arial" w:cs="Arial" w:eastAsia="Arial" w:hAnsi="Arial"/>
          <w:i/>
          <w:iCs/>
          <w:color w:val="555555"/>
          <w:sz w:val="20"/>
          <w:szCs w:val="20"/>
        </w:rPr>
        <w:t xml:space="preserve">Figure 1: High-level system architecture</w:t>
      </w:r>
    </w:p>
    <w:p>
      <w:pPr>
        <w:pStyle w:val="Heading2"/>
        <w:spacing w:after="100" w:before="260"/>
      </w:pPr>
      <w:r>
        <w:rPr>
          <w:rFonts w:ascii="Arial" w:cs="Arial" w:eastAsia="Arial" w:hAnsi="Arial"/>
          <w:b/>
          <w:bCs/>
          <w:color w:val="2C5282"/>
          <w:sz w:val="26"/>
          <w:szCs w:val="26"/>
        </w:rPr>
        <w:t xml:space="preserve">2.2 Technology Stack</w:t>
      </w:r>
    </w:p>
    <w:p>
      <w:pPr>
        <w:spacing w:after="140" w:before="80"/>
        <w:jc w:val="both"/>
      </w:pPr>
      <w:r>
        <w:rPr>
          <w:rFonts w:ascii="Arial" w:cs="Arial" w:eastAsia="Arial" w:hAnsi="Arial"/>
          <w:sz w:val="22"/>
          <w:szCs w:val="22"/>
        </w:rPr>
        <w:t xml:space="preserve">The technology choices reflect a balance between industry relevance, suitability for educational tooling, and the constraints of an academic project. The full stack is documented in Table 1.</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1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React.js 18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Component-based architecture enabling modular, reusable UI elements. Widely adopted in industry, aligning with student learning goals.</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Client Routing</w:t>
            </w:r>
          </w:p>
        </w:tc>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React Router v6</w:t>
            </w:r>
          </w:p>
        </w:tc>
        <w:tc>
          <w:tcPr>
            <w:tcW w:type="dxa" w:w="51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Declarative client-side routing allowing navigation between platform pages without full page reloads.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Axios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Promise-based HTTP client for communication between the React frontend and the Flask API, with built-in error handling.</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Python Flask</w:t>
            </w:r>
          </w:p>
        </w:tc>
        <w:tc>
          <w:tcPr>
            <w:tcW w:type="dxa" w:w="51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Lightweight, unopinionated web framework suitable for building REST APIs. Chosen for simplicity and Python's dominance in security tooling.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Cross-Origin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Flask-CORS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Enables the frontend (port 3000) to make requests to the backend API (port 5000) during development without cross-origin errors.</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AI Integration</w:t>
            </w:r>
          </w:p>
        </w:tc>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Anthropic SDK</w:t>
            </w:r>
          </w:p>
        </w:tc>
        <w:tc>
          <w:tcPr>
            <w:tcW w:type="dxa" w:w="51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Official Python SDK for the Claude API, used to send student-submitted code for security analysis and return structured educational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CSS Modules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Scoped CSS preventing style conflicts across components. Global design tokens defined centrally in global.css.</w:t>
            </w:r>
          </w:p>
        </w:tc>
      </w:tr>
      <w:tr>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Content Storage</w:t>
            </w:r>
          </w:p>
        </w:tc>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JSON files</w:t>
            </w:r>
          </w:p>
        </w:tc>
        <w:tc>
          <w:tcPr>
            <w:tcW w:type="dxa" w:w="51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Structured content files for each vulnerability module, decoupling educational content from application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Environment Config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python-dotenv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Loads environment variables (e.g. API keys) from a .env file, keeping sensitive credentials out of source code.</w:t>
            </w:r>
          </w:p>
        </w:tc>
      </w:tr>
    </w:tbl>
    <w:p>
      <w:pPr>
        <w:spacing w:after="200" w:before="60"/>
        <w:jc w:val="center"/>
      </w:pPr>
      <w:r>
        <w:rPr>
          <w:rFonts w:ascii="Arial" w:cs="Arial" w:eastAsia="Arial" w:hAnsi="Arial"/>
          <w:i/>
          <w:iCs/>
          <w:color w:val="555555"/>
          <w:sz w:val="20"/>
          <w:szCs w:val="20"/>
        </w:rPr>
        <w:t xml:space="preserve">Table 1: Technology stack with rationale for each selection</w:t>
      </w:r>
    </w:p>
    <w:p>
      <w:pPr>
        <w:pStyle w:val="Heading1"/>
        <w:spacing w:after="120" w:before="360"/>
      </w:pPr>
      <w:r>
        <w:rPr>
          <w:rFonts w:ascii="Arial" w:cs="Arial" w:eastAsia="Arial" w:hAnsi="Arial"/>
          <w:b/>
          <w:bCs/>
          <w:color w:val="1A365D"/>
          <w:sz w:val="32"/>
          <w:szCs w:val="32"/>
        </w:rPr>
        <w:t xml:space="preserve">3. Directory Structure</w:t>
      </w:r>
    </w:p>
    <w:p>
      <w:pPr>
        <w:spacing w:after="140" w:before="80"/>
        <w:jc w:val="both"/>
      </w:pPr>
      <w:r>
        <w:rPr>
          <w:rFonts w:ascii="Arial" w:cs="Arial" w:eastAsia="Arial" w:hAnsi="Arial"/>
          <w:sz w:val="22"/>
          <w:szCs w:val="22"/>
        </w:rPr>
        <w:t xml:space="preserve">The repository is organised into two top-level application directories — </w:t>
      </w:r>
      <w:r>
        <w:rPr>
          <w:rFonts w:ascii="Arial" w:cs="Arial" w:eastAsia="Arial" w:hAnsi="Arial"/>
          <w:b/>
          <w:bCs/>
          <w:sz w:val="22"/>
          <w:szCs w:val="22"/>
        </w:rPr>
        <w:t xml:space="preserve">backend/</w:t>
      </w:r>
      <w:r>
        <w:rPr>
          <w:rFonts w:ascii="Arial" w:cs="Arial" w:eastAsia="Arial" w:hAnsi="Arial"/>
          <w:sz w:val="22"/>
          <w:szCs w:val="22"/>
        </w:rPr>
        <w:t xml:space="preserve"> and </w:t>
      </w:r>
      <w:r>
        <w:rPr>
          <w:rFonts w:ascii="Arial" w:cs="Arial" w:eastAsia="Arial" w:hAnsi="Arial"/>
          <w:b/>
          <w:bCs/>
          <w:sz w:val="22"/>
          <w:szCs w:val="22"/>
        </w:rPr>
        <w:t xml:space="preserve">frontend/</w:t>
      </w:r>
      <w:r>
        <w:rPr>
          <w:rFonts w:ascii="Arial" w:cs="Arial" w:eastAsia="Arial" w:hAnsi="Arial"/>
          <w:sz w:val="22"/>
          <w:szCs w:val="22"/>
        </w:rPr>
        <w:t xml:space="preserve"> — alongside supporting files at the root level. This separation enforces a clean boundary between server-side and client-side concerns.</w:t>
      </w:r>
    </w:p>
    <w:p>
      <w:pPr>
        <w:pBdr>
          <w:top w:val="single" w:color="CCCCCC" w:sz="1"/>
          <w:bottom w:val="single" w:color="CCCCCC" w:sz="1"/>
          <w:left w:val="single" w:color="2C5282" w:sz="4"/>
          <w:right w:val="single" w:color="CCCCCC" w:sz="1"/>
        </w:pBdr>
        <w:shd w:fill="F0F4F8" w:val="clear"/>
        <w:spacing w:after="0" w:before="100"/>
        <w:ind w:left="360" w:right="360"/>
      </w:pPr>
    </w:p>
    <w:p>
      <w:pPr>
        <w:shd w:fill="F0F4F8" w:val="clear"/>
        <w:spacing w:after="0" w:before="0"/>
        <w:ind w:left="720" w:right="360"/>
      </w:pPr>
      <w:r>
        <w:rPr>
          <w:rFonts w:ascii="Courier New" w:cs="Courier New" w:eastAsia="Courier New" w:hAnsi="Courier New"/>
          <w:color w:val="1A365D"/>
          <w:sz w:val="20"/>
          <w:szCs w:val="20"/>
        </w:rPr>
        <w:t xml:space="preserve">secure-coding-platform/</w:t>
      </w:r>
    </w:p>
    <w:p>
      <w:pPr>
        <w:shd w:fill="F0F4F8" w:val="clear"/>
        <w:spacing w:after="0" w:before="0"/>
        <w:ind w:left="720" w:right="360"/>
      </w:pPr>
      <w:r>
        <w:rPr>
          <w:rFonts w:ascii="Courier New" w:cs="Courier New" w:eastAsia="Courier New" w:hAnsi="Courier New"/>
          <w:color w:val="1A365D"/>
          <w:sz w:val="20"/>
          <w:szCs w:val="20"/>
        </w:rPr>
        <w:t xml:space="preserve">├── README.md</w:t>
      </w:r>
    </w:p>
    <w:p>
      <w:pPr>
        <w:shd w:fill="F0F4F8" w:val="clear"/>
        <w:spacing w:after="0" w:before="0"/>
        <w:ind w:left="720" w:right="360"/>
      </w:pPr>
      <w:r>
        <w:rPr>
          <w:rFonts w:ascii="Courier New" w:cs="Courier New" w:eastAsia="Courier New" w:hAnsi="Courier New"/>
          <w:color w:val="1A365D"/>
          <w:sz w:val="20"/>
          <w:szCs w:val="20"/>
        </w:rPr>
        <w:t xml:space="preserve">├── .gitignore</w:t>
      </w:r>
    </w:p>
    <w:p>
      <w:pPr>
        <w:shd w:fill="F0F4F8" w:val="clear"/>
        <w:spacing w:after="0" w:before="0"/>
        <w:ind w:left="720" w:right="360"/>
      </w:pPr>
      <w:r>
        <w:rPr>
          <w:rFonts w:ascii="Courier New" w:cs="Courier New" w:eastAsia="Courier New" w:hAnsi="Courier New"/>
          <w:color w:val="1A365D"/>
          <w:sz w:val="20"/>
          <w:szCs w:val="20"/>
        </w:rPr>
        <w:t xml:space="preserve">├── docs/</w:t>
      </w:r>
    </w:p>
    <w:p>
      <w:pPr>
        <w:shd w:fill="F0F4F8" w:val="clear"/>
        <w:spacing w:after="0" w:before="0"/>
        <w:ind w:left="720" w:right="360"/>
      </w:pPr>
      <w:r>
        <w:rPr>
          <w:rFonts w:ascii="Courier New" w:cs="Courier New" w:eastAsia="Courier New" w:hAnsi="Courier New"/>
          <w:color w:val="1A365D"/>
          <w:sz w:val="20"/>
          <w:szCs w:val="20"/>
        </w:rPr>
        <w:t xml:space="preserve">│   └── ARCHITECTURE.md</w:t>
      </w:r>
    </w:p>
    <w:p>
      <w:pPr>
        <w:shd w:fill="F0F4F8" w:val="clear"/>
        <w:spacing w:after="0" w:before="0"/>
        <w:ind w:left="720" w:right="360"/>
      </w:pPr>
      <w:r>
        <w:rPr>
          <w:rFonts w:ascii="Courier New" w:cs="Courier New" w:eastAsia="Courier New" w:hAnsi="Courier New"/>
          <w:color w:val="1A365D"/>
          <w:sz w:val="20"/>
          <w:szCs w:val="20"/>
        </w:rPr>
        <w:t xml:space="preserve">├── backend/</w:t>
      </w:r>
    </w:p>
    <w:p>
      <w:pPr>
        <w:shd w:fill="F0F4F8" w:val="clear"/>
        <w:spacing w:after="0" w:before="0"/>
        <w:ind w:left="720" w:right="360"/>
      </w:pPr>
      <w:r>
        <w:rPr>
          <w:rFonts w:ascii="Courier New" w:cs="Courier New" w:eastAsia="Courier New" w:hAnsi="Courier New"/>
          <w:color w:val="1A365D"/>
          <w:sz w:val="20"/>
          <w:szCs w:val="20"/>
        </w:rPr>
        <w:t xml:space="preserve">│   ├── app.py</w:t>
      </w:r>
    </w:p>
    <w:p>
      <w:pPr>
        <w:shd w:fill="F0F4F8" w:val="clear"/>
        <w:spacing w:after="0" w:before="0"/>
        <w:ind w:left="720" w:right="360"/>
      </w:pPr>
      <w:r>
        <w:rPr>
          <w:rFonts w:ascii="Courier New" w:cs="Courier New" w:eastAsia="Courier New" w:hAnsi="Courier New"/>
          <w:color w:val="1A365D"/>
          <w:sz w:val="20"/>
          <w:szCs w:val="20"/>
        </w:rPr>
        <w:t xml:space="preserve">│   ├── requirements.txt</w:t>
      </w:r>
    </w:p>
    <w:p>
      <w:pPr>
        <w:shd w:fill="F0F4F8" w:val="clear"/>
        <w:spacing w:after="0" w:before="0"/>
        <w:ind w:left="720" w:right="360"/>
      </w:pPr>
      <w:r>
        <w:rPr>
          <w:rFonts w:ascii="Courier New" w:cs="Courier New" w:eastAsia="Courier New" w:hAnsi="Courier New"/>
          <w:color w:val="1A365D"/>
          <w:sz w:val="20"/>
          <w:szCs w:val="20"/>
        </w:rPr>
        <w:t xml:space="preserve">│   ├── .env.example</w:t>
      </w:r>
    </w:p>
    <w:p>
      <w:pPr>
        <w:shd w:fill="F0F4F8" w:val="clear"/>
        <w:spacing w:after="0" w:before="0"/>
        <w:ind w:left="720" w:right="360"/>
      </w:pPr>
      <w:r>
        <w:rPr>
          <w:rFonts w:ascii="Courier New" w:cs="Courier New" w:eastAsia="Courier New" w:hAnsi="Courier New"/>
          <w:color w:val="1A365D"/>
          <w:sz w:val="20"/>
          <w:szCs w:val="20"/>
        </w:rPr>
        <w:t xml:space="preserve">│   ├── routes/</w:t>
      </w:r>
    </w:p>
    <w:p>
      <w:pPr>
        <w:shd w:fill="F0F4F8" w:val="clear"/>
        <w:spacing w:after="0" w:before="0"/>
        <w:ind w:left="720" w:right="360"/>
      </w:pPr>
      <w:r>
        <w:rPr>
          <w:rFonts w:ascii="Courier New" w:cs="Courier New" w:eastAsia="Courier New" w:hAnsi="Courier New"/>
          <w:color w:val="1A365D"/>
          <w:sz w:val="20"/>
          <w:szCs w:val="20"/>
        </w:rPr>
        <w:t xml:space="preserve">│   │   ├── __init__.py</w:t>
      </w:r>
    </w:p>
    <w:p>
      <w:pPr>
        <w:shd w:fill="F0F4F8" w:val="clear"/>
        <w:spacing w:after="0" w:before="0"/>
        <w:ind w:left="720" w:right="360"/>
      </w:pPr>
      <w:r>
        <w:rPr>
          <w:rFonts w:ascii="Courier New" w:cs="Courier New" w:eastAsia="Courier New" w:hAnsi="Courier New"/>
          <w:color w:val="1A365D"/>
          <w:sz w:val="20"/>
          <w:szCs w:val="20"/>
        </w:rPr>
        <w:t xml:space="preserve">│   │   ├── modules.py</w:t>
      </w:r>
    </w:p>
    <w:p>
      <w:pPr>
        <w:shd w:fill="F0F4F8" w:val="clear"/>
        <w:spacing w:after="0" w:before="0"/>
        <w:ind w:left="720" w:right="360"/>
      </w:pPr>
      <w:r>
        <w:rPr>
          <w:rFonts w:ascii="Courier New" w:cs="Courier New" w:eastAsia="Courier New" w:hAnsi="Courier New"/>
          <w:color w:val="1A365D"/>
          <w:sz w:val="20"/>
          <w:szCs w:val="20"/>
        </w:rPr>
        <w:t xml:space="preserve">│   │   ├── quiz.py</w:t>
      </w:r>
    </w:p>
    <w:p>
      <w:pPr>
        <w:shd w:fill="F0F4F8" w:val="clear"/>
        <w:spacing w:after="0" w:before="0"/>
        <w:ind w:left="720" w:right="360"/>
      </w:pPr>
      <w:r>
        <w:rPr>
          <w:rFonts w:ascii="Courier New" w:cs="Courier New" w:eastAsia="Courier New" w:hAnsi="Courier New"/>
          <w:color w:val="1A365D"/>
          <w:sz w:val="20"/>
          <w:szCs w:val="20"/>
        </w:rPr>
        <w:t xml:space="preserve">│   │   ├── challenges.py</w:t>
      </w:r>
    </w:p>
    <w:p>
      <w:pPr>
        <w:shd w:fill="F0F4F8" w:val="clear"/>
        <w:spacing w:after="0" w:before="0"/>
        <w:ind w:left="720" w:right="360"/>
      </w:pPr>
      <w:r>
        <w:rPr>
          <w:rFonts w:ascii="Courier New" w:cs="Courier New" w:eastAsia="Courier New" w:hAnsi="Courier New"/>
          <w:color w:val="1A365D"/>
          <w:sz w:val="20"/>
          <w:szCs w:val="20"/>
        </w:rPr>
        <w:t xml:space="preserve">│   │   ├── ai_review.py</w:t>
      </w:r>
    </w:p>
    <w:p>
      <w:pPr>
        <w:shd w:fill="F0F4F8" w:val="clear"/>
        <w:spacing w:after="0" w:before="0"/>
        <w:ind w:left="720" w:right="360"/>
      </w:pPr>
      <w:r>
        <w:rPr>
          <w:rFonts w:ascii="Courier New" w:cs="Courier New" w:eastAsia="Courier New" w:hAnsi="Courier New"/>
          <w:color w:val="1A365D"/>
          <w:sz w:val="20"/>
          <w:szCs w:val="20"/>
        </w:rPr>
        <w:t xml:space="preserve">│   │   └── progress.py</w:t>
      </w:r>
    </w:p>
    <w:p>
      <w:pPr>
        <w:shd w:fill="F0F4F8" w:val="clear"/>
        <w:spacing w:after="0" w:before="0"/>
        <w:ind w:left="720" w:right="360"/>
      </w:pPr>
      <w:r>
        <w:rPr>
          <w:rFonts w:ascii="Courier New" w:cs="Courier New" w:eastAsia="Courier New" w:hAnsi="Courier New"/>
          <w:color w:val="1A365D"/>
          <w:sz w:val="20"/>
          <w:szCs w:val="20"/>
        </w:rPr>
        <w:t xml:space="preserve">│   ├── models/</w:t>
      </w:r>
    </w:p>
    <w:p>
      <w:pPr>
        <w:shd w:fill="F0F4F8" w:val="clear"/>
        <w:spacing w:after="0" w:before="0"/>
        <w:ind w:left="720" w:right="360"/>
      </w:pPr>
      <w:r>
        <w:rPr>
          <w:rFonts w:ascii="Courier New" w:cs="Courier New" w:eastAsia="Courier New" w:hAnsi="Courier New"/>
          <w:color w:val="1A365D"/>
          <w:sz w:val="20"/>
          <w:szCs w:val="20"/>
        </w:rPr>
        <w:t xml:space="preserve">│   ├── services/</w:t>
      </w:r>
    </w:p>
    <w:p>
      <w:pPr>
        <w:shd w:fill="F0F4F8" w:val="clear"/>
        <w:spacing w:after="0" w:before="0"/>
        <w:ind w:left="720" w:right="360"/>
      </w:pPr>
      <w:r>
        <w:rPr>
          <w:rFonts w:ascii="Courier New" w:cs="Courier New" w:eastAsia="Courier New" w:hAnsi="Courier New"/>
          <w:color w:val="1A365D"/>
          <w:sz w:val="20"/>
          <w:szCs w:val="20"/>
        </w:rPr>
        <w:t xml:space="preserve">│   └── content/</w:t>
      </w:r>
    </w:p>
    <w:p>
      <w:pPr>
        <w:shd w:fill="F0F4F8" w:val="clear"/>
        <w:spacing w:after="0" w:before="0"/>
        <w:ind w:left="720" w:right="360"/>
      </w:pPr>
      <w:r>
        <w:rPr>
          <w:rFonts w:ascii="Courier New" w:cs="Courier New" w:eastAsia="Courier New" w:hAnsi="Courier New"/>
          <w:color w:val="1A365D"/>
          <w:sz w:val="20"/>
          <w:szCs w:val="20"/>
        </w:rPr>
        <w:t xml:space="preserve">│       ├── modules/</w:t>
      </w:r>
    </w:p>
    <w:p>
      <w:pPr>
        <w:shd w:fill="F0F4F8" w:val="clear"/>
        <w:spacing w:after="0" w:before="0"/>
        <w:ind w:left="720" w:right="360"/>
      </w:pPr>
      <w:r>
        <w:rPr>
          <w:rFonts w:ascii="Courier New" w:cs="Courier New" w:eastAsia="Courier New" w:hAnsi="Courier New"/>
          <w:color w:val="1A365D"/>
          <w:sz w:val="20"/>
          <w:szCs w:val="20"/>
        </w:rPr>
        <w:t xml:space="preserve">│       │   ├── sql_injection.json</w:t>
      </w:r>
    </w:p>
    <w:p>
      <w:pPr>
        <w:shd w:fill="F0F4F8" w:val="clear"/>
        <w:spacing w:after="0" w:before="0"/>
        <w:ind w:left="720" w:right="360"/>
      </w:pPr>
      <w:r>
        <w:rPr>
          <w:rFonts w:ascii="Courier New" w:cs="Courier New" w:eastAsia="Courier New" w:hAnsi="Courier New"/>
          <w:color w:val="1A365D"/>
          <w:sz w:val="20"/>
          <w:szCs w:val="20"/>
        </w:rPr>
        <w:t xml:space="preserve">│       │   ├── xss.json</w:t>
      </w:r>
    </w:p>
    <w:p>
      <w:pPr>
        <w:shd w:fill="F0F4F8" w:val="clear"/>
        <w:spacing w:after="0" w:before="0"/>
        <w:ind w:left="720" w:right="360"/>
      </w:pPr>
      <w:r>
        <w:rPr>
          <w:rFonts w:ascii="Courier New" w:cs="Courier New" w:eastAsia="Courier New" w:hAnsi="Courier New"/>
          <w:color w:val="1A365D"/>
          <w:sz w:val="20"/>
          <w:szCs w:val="20"/>
        </w:rPr>
        <w:t xml:space="preserve">│       │   ├── insecure_auth.json</w:t>
      </w:r>
    </w:p>
    <w:p>
      <w:pPr>
        <w:shd w:fill="F0F4F8" w:val="clear"/>
        <w:spacing w:after="0" w:before="0"/>
        <w:ind w:left="720" w:right="360"/>
      </w:pPr>
      <w:r>
        <w:rPr>
          <w:rFonts w:ascii="Courier New" w:cs="Courier New" w:eastAsia="Courier New" w:hAnsi="Courier New"/>
          <w:color w:val="1A365D"/>
          <w:sz w:val="20"/>
          <w:szCs w:val="20"/>
        </w:rPr>
        <w:t xml:space="preserve">│       │   ├── path_traversal.json</w:t>
      </w:r>
    </w:p>
    <w:p>
      <w:pPr>
        <w:shd w:fill="F0F4F8" w:val="clear"/>
        <w:spacing w:after="0" w:before="0"/>
        <w:ind w:left="720" w:right="360"/>
      </w:pPr>
      <w:r>
        <w:rPr>
          <w:rFonts w:ascii="Courier New" w:cs="Courier New" w:eastAsia="Courier New" w:hAnsi="Courier New"/>
          <w:color w:val="1A365D"/>
          <w:sz w:val="20"/>
          <w:szCs w:val="20"/>
        </w:rPr>
        <w:t xml:space="preserve">│       │   └── buffer_overflow.json</w:t>
      </w:r>
    </w:p>
    <w:p>
      <w:pPr>
        <w:shd w:fill="F0F4F8" w:val="clear"/>
        <w:spacing w:after="0" w:before="0"/>
        <w:ind w:left="720" w:right="360"/>
      </w:pPr>
      <w:r>
        <w:rPr>
          <w:rFonts w:ascii="Courier New" w:cs="Courier New" w:eastAsia="Courier New" w:hAnsi="Courier New"/>
          <w:color w:val="1A365D"/>
          <w:sz w:val="20"/>
          <w:szCs w:val="20"/>
        </w:rPr>
        <w:t xml:space="preserve">│       ├── quizzes/</w:t>
      </w:r>
    </w:p>
    <w:p>
      <w:pPr>
        <w:shd w:fill="F0F4F8" w:val="clear"/>
        <w:spacing w:after="0" w:before="0"/>
        <w:ind w:left="720" w:right="360"/>
      </w:pPr>
      <w:r>
        <w:rPr>
          <w:rFonts w:ascii="Courier New" w:cs="Courier New" w:eastAsia="Courier New" w:hAnsi="Courier New"/>
          <w:color w:val="1A365D"/>
          <w:sz w:val="20"/>
          <w:szCs w:val="20"/>
        </w:rPr>
        <w:t xml:space="preserve">│       └── challenges/</w:t>
      </w:r>
    </w:p>
    <w:p>
      <w:pPr>
        <w:shd w:fill="F0F4F8" w:val="clear"/>
        <w:spacing w:after="0" w:before="0"/>
        <w:ind w:left="720" w:right="360"/>
      </w:pPr>
      <w:r>
        <w:rPr>
          <w:rFonts w:ascii="Courier New" w:cs="Courier New" w:eastAsia="Courier New" w:hAnsi="Courier New"/>
          <w:color w:val="1A365D"/>
          <w:sz w:val="20"/>
          <w:szCs w:val="20"/>
        </w:rPr>
        <w:t xml:space="preserve">└── frontend/</w:t>
      </w:r>
    </w:p>
    <w:p>
      <w:pPr>
        <w:shd w:fill="F0F4F8" w:val="clear"/>
        <w:spacing w:after="0" w:before="0"/>
        <w:ind w:left="720" w:right="360"/>
      </w:pPr>
      <w:r>
        <w:rPr>
          <w:rFonts w:ascii="Courier New" w:cs="Courier New" w:eastAsia="Courier New" w:hAnsi="Courier New"/>
          <w:color w:val="1A365D"/>
          <w:sz w:val="20"/>
          <w:szCs w:val="20"/>
        </w:rPr>
        <w:t xml:space="preserve">    ├── package.json</w:t>
      </w:r>
    </w:p>
    <w:p>
      <w:pPr>
        <w:shd w:fill="F0F4F8" w:val="clear"/>
        <w:spacing w:after="0" w:before="0"/>
        <w:ind w:left="720" w:right="360"/>
      </w:pPr>
      <w:r>
        <w:rPr>
          <w:rFonts w:ascii="Courier New" w:cs="Courier New" w:eastAsia="Courier New" w:hAnsi="Courier New"/>
          <w:color w:val="1A365D"/>
          <w:sz w:val="20"/>
          <w:szCs w:val="20"/>
        </w:rPr>
        <w:t xml:space="preserve">    ├── public/</w:t>
      </w:r>
    </w:p>
    <w:p>
      <w:pPr>
        <w:shd w:fill="F0F4F8" w:val="clear"/>
        <w:spacing w:after="0" w:before="0"/>
        <w:ind w:left="720" w:right="360"/>
      </w:pPr>
      <w:r>
        <w:rPr>
          <w:rFonts w:ascii="Courier New" w:cs="Courier New" w:eastAsia="Courier New" w:hAnsi="Courier New"/>
          <w:color w:val="1A365D"/>
          <w:sz w:val="20"/>
          <w:szCs w:val="20"/>
        </w:rPr>
        <w:t xml:space="preserve">    │   └── index.html</w:t>
      </w:r>
    </w:p>
    <w:p>
      <w:pPr>
        <w:shd w:fill="F0F4F8" w:val="clear"/>
        <w:spacing w:after="0" w:before="0"/>
        <w:ind w:left="720" w:right="360"/>
      </w:pPr>
      <w:r>
        <w:rPr>
          <w:rFonts w:ascii="Courier New" w:cs="Courier New" w:eastAsia="Courier New" w:hAnsi="Courier New"/>
          <w:color w:val="1A365D"/>
          <w:sz w:val="20"/>
          <w:szCs w:val="20"/>
        </w:rPr>
        <w:t xml:space="preserve">    └── src/</w:t>
      </w:r>
    </w:p>
    <w:p>
      <w:pPr>
        <w:shd w:fill="F0F4F8" w:val="clear"/>
        <w:spacing w:after="0" w:before="0"/>
        <w:ind w:left="720" w:right="360"/>
      </w:pPr>
      <w:r>
        <w:rPr>
          <w:rFonts w:ascii="Courier New" w:cs="Courier New" w:eastAsia="Courier New" w:hAnsi="Courier New"/>
          <w:color w:val="1A365D"/>
          <w:sz w:val="20"/>
          <w:szCs w:val="20"/>
        </w:rPr>
        <w:t xml:space="preserve">        ├── index.js</w:t>
      </w:r>
    </w:p>
    <w:p>
      <w:pPr>
        <w:shd w:fill="F0F4F8" w:val="clear"/>
        <w:spacing w:after="0" w:before="0"/>
        <w:ind w:left="720" w:right="360"/>
      </w:pPr>
      <w:r>
        <w:rPr>
          <w:rFonts w:ascii="Courier New" w:cs="Courier New" w:eastAsia="Courier New" w:hAnsi="Courier New"/>
          <w:color w:val="1A365D"/>
          <w:sz w:val="20"/>
          <w:szCs w:val="20"/>
        </w:rPr>
        <w:t xml:space="preserve">        ├── App.js</w:t>
      </w:r>
    </w:p>
    <w:p>
      <w:pPr>
        <w:shd w:fill="F0F4F8" w:val="clear"/>
        <w:spacing w:after="0" w:before="0"/>
        <w:ind w:left="720" w:right="360"/>
      </w:pPr>
      <w:r>
        <w:rPr>
          <w:rFonts w:ascii="Courier New" w:cs="Courier New" w:eastAsia="Courier New" w:hAnsi="Courier New"/>
          <w:color w:val="1A365D"/>
          <w:sz w:val="20"/>
          <w:szCs w:val="20"/>
        </w:rPr>
        <w:t xml:space="preserve">        ├── services/</w:t>
      </w:r>
    </w:p>
    <w:p>
      <w:pPr>
        <w:shd w:fill="F0F4F8" w:val="clear"/>
        <w:spacing w:after="0" w:before="0"/>
        <w:ind w:left="720" w:right="360"/>
      </w:pPr>
      <w:r>
        <w:rPr>
          <w:rFonts w:ascii="Courier New" w:cs="Courier New" w:eastAsia="Courier New" w:hAnsi="Courier New"/>
          <w:color w:val="1A365D"/>
          <w:sz w:val="20"/>
          <w:szCs w:val="20"/>
        </w:rPr>
        <w:t xml:space="preserve">        │   └── api.js</w:t>
      </w:r>
    </w:p>
    <w:p>
      <w:pPr>
        <w:shd w:fill="F0F4F8" w:val="clear"/>
        <w:spacing w:after="0" w:before="0"/>
        <w:ind w:left="720" w:right="360"/>
      </w:pPr>
      <w:r>
        <w:rPr>
          <w:rFonts w:ascii="Courier New" w:cs="Courier New" w:eastAsia="Courier New" w:hAnsi="Courier New"/>
          <w:color w:val="1A365D"/>
          <w:sz w:val="20"/>
          <w:szCs w:val="20"/>
        </w:rPr>
        <w:t xml:space="preserve">        ├── styles/</w:t>
      </w:r>
    </w:p>
    <w:p>
      <w:pPr>
        <w:shd w:fill="F0F4F8" w:val="clear"/>
        <w:spacing w:after="0" w:before="0"/>
        <w:ind w:left="720" w:right="360"/>
      </w:pPr>
      <w:r>
        <w:rPr>
          <w:rFonts w:ascii="Courier New" w:cs="Courier New" w:eastAsia="Courier New" w:hAnsi="Courier New"/>
          <w:color w:val="1A365D"/>
          <w:sz w:val="20"/>
          <w:szCs w:val="20"/>
        </w:rPr>
        <w:t xml:space="preserve">        │   └── global.css</w:t>
      </w:r>
    </w:p>
    <w:p>
      <w:pPr>
        <w:shd w:fill="F0F4F8" w:val="clear"/>
        <w:spacing w:after="0" w:before="0"/>
        <w:ind w:left="720" w:right="360"/>
      </w:pPr>
      <w:r>
        <w:rPr>
          <w:rFonts w:ascii="Courier New" w:cs="Courier New" w:eastAsia="Courier New" w:hAnsi="Courier New"/>
          <w:color w:val="1A365D"/>
          <w:sz w:val="20"/>
          <w:szCs w:val="20"/>
        </w:rPr>
        <w:t xml:space="preserve">        ├── components/</w:t>
      </w:r>
    </w:p>
    <w:p>
      <w:pPr>
        <w:shd w:fill="F0F4F8" w:val="clear"/>
        <w:spacing w:after="0" w:before="0"/>
        <w:ind w:left="720" w:right="360"/>
      </w:pPr>
      <w:r>
        <w:rPr>
          <w:rFonts w:ascii="Courier New" w:cs="Courier New" w:eastAsia="Courier New" w:hAnsi="Courier New"/>
          <w:color w:val="1A365D"/>
          <w:sz w:val="20"/>
          <w:szCs w:val="20"/>
        </w:rPr>
        <w:t xml:space="preserve">        │   └── Navbar.js</w:t>
      </w:r>
    </w:p>
    <w:p>
      <w:pPr>
        <w:shd w:fill="F0F4F8" w:val="clear"/>
        <w:spacing w:after="0" w:before="0"/>
        <w:ind w:left="720" w:right="360"/>
      </w:pPr>
      <w:r>
        <w:rPr>
          <w:rFonts w:ascii="Courier New" w:cs="Courier New" w:eastAsia="Courier New" w:hAnsi="Courier New"/>
          <w:color w:val="1A365D"/>
          <w:sz w:val="20"/>
          <w:szCs w:val="20"/>
        </w:rPr>
        <w:t xml:space="preserve">        └── pages/</w:t>
      </w:r>
    </w:p>
    <w:p>
      <w:pPr>
        <w:shd w:fill="F0F4F8" w:val="clear"/>
        <w:spacing w:after="0" w:before="0"/>
        <w:ind w:left="720" w:right="360"/>
      </w:pPr>
      <w:r>
        <w:rPr>
          <w:rFonts w:ascii="Courier New" w:cs="Courier New" w:eastAsia="Courier New" w:hAnsi="Courier New"/>
          <w:color w:val="1A365D"/>
          <w:sz w:val="20"/>
          <w:szCs w:val="20"/>
        </w:rPr>
        <w:t xml:space="preserve">            ├── Home.js</w:t>
      </w:r>
    </w:p>
    <w:p>
      <w:pPr>
        <w:shd w:fill="F0F4F8" w:val="clear"/>
        <w:spacing w:after="0" w:before="0"/>
        <w:ind w:left="720" w:right="360"/>
      </w:pPr>
      <w:r>
        <w:rPr>
          <w:rFonts w:ascii="Courier New" w:cs="Courier New" w:eastAsia="Courier New" w:hAnsi="Courier New"/>
          <w:color w:val="1A365D"/>
          <w:sz w:val="20"/>
          <w:szCs w:val="20"/>
        </w:rPr>
        <w:t xml:space="preserve">            ├── Modules.js</w:t>
      </w:r>
    </w:p>
    <w:p>
      <w:pPr>
        <w:shd w:fill="F0F4F8" w:val="clear"/>
        <w:spacing w:after="0" w:before="0"/>
        <w:ind w:left="720" w:right="360"/>
      </w:pPr>
      <w:r>
        <w:rPr>
          <w:rFonts w:ascii="Courier New" w:cs="Courier New" w:eastAsia="Courier New" w:hAnsi="Courier New"/>
          <w:color w:val="1A365D"/>
          <w:sz w:val="20"/>
          <w:szCs w:val="20"/>
        </w:rPr>
        <w:t xml:space="preserve">            ├── ModuleDetail.js</w:t>
      </w:r>
    </w:p>
    <w:p>
      <w:pPr>
        <w:shd w:fill="F0F4F8" w:val="clear"/>
        <w:spacing w:after="0" w:before="0"/>
        <w:ind w:left="720" w:right="360"/>
      </w:pPr>
      <w:r>
        <w:rPr>
          <w:rFonts w:ascii="Courier New" w:cs="Courier New" w:eastAsia="Courier New" w:hAnsi="Courier New"/>
          <w:color w:val="1A365D"/>
          <w:sz w:val="20"/>
          <w:szCs w:val="20"/>
        </w:rPr>
        <w:t xml:space="preserve">            ├── AIReview.js</w:t>
      </w:r>
    </w:p>
    <w:p>
      <w:pPr>
        <w:shd w:fill="F0F4F8" w:val="clear"/>
        <w:spacing w:after="0" w:before="0"/>
        <w:ind w:left="720" w:right="360"/>
      </w:pPr>
      <w:r>
        <w:rPr>
          <w:rFonts w:ascii="Courier New" w:cs="Courier New" w:eastAsia="Courier New" w:hAnsi="Courier New"/>
          <w:color w:val="1A365D"/>
          <w:sz w:val="20"/>
          <w:szCs w:val="20"/>
        </w:rPr>
        <w:t xml:space="preserve">            ├── Challenges.js</w:t>
      </w:r>
    </w:p>
    <w:p>
      <w:pPr>
        <w:shd w:fill="F0F4F8" w:val="clear"/>
        <w:spacing w:after="0" w:before="0"/>
        <w:ind w:left="720" w:right="360"/>
      </w:pPr>
      <w:r>
        <w:rPr>
          <w:rFonts w:ascii="Courier New" w:cs="Courier New" w:eastAsia="Courier New" w:hAnsi="Courier New"/>
          <w:color w:val="1A365D"/>
          <w:sz w:val="20"/>
          <w:szCs w:val="20"/>
        </w:rPr>
        <w:t xml:space="preserve">            └── Progress.js</w:t>
      </w:r>
    </w:p>
    <w:p>
      <w:pPr>
        <w:shd w:fill="F0F4F8" w:val="clear"/>
        <w:spacing w:after="120" w:before="0"/>
        <w:ind w:left="360" w:right="360"/>
      </w:pPr>
    </w:p>
    <w:p>
      <w:pPr>
        <w:spacing w:after="200" w:before="60"/>
        <w:jc w:val="center"/>
      </w:pPr>
      <w:r>
        <w:rPr>
          <w:rFonts w:ascii="Arial" w:cs="Arial" w:eastAsia="Arial" w:hAnsi="Arial"/>
          <w:i/>
          <w:iCs/>
          <w:color w:val="555555"/>
          <w:sz w:val="20"/>
          <w:szCs w:val="20"/>
        </w:rPr>
        <w:t xml:space="preserve">Figure 2: Full repository directory structure</w:t>
      </w:r>
    </w:p>
    <w:p>
      <w:pPr>
        <w:spacing w:after="80" w:before="0"/>
      </w:pPr>
    </w:p>
    <w:p>
      <w:pPr>
        <w:spacing w:after="140" w:before="80"/>
        <w:jc w:val="both"/>
      </w:pPr>
      <w:r>
        <w:rPr>
          <w:rFonts w:ascii="Arial" w:cs="Arial" w:eastAsia="Arial" w:hAnsi="Arial"/>
          <w:sz w:val="22"/>
          <w:szCs w:val="22"/>
        </w:rPr>
        <w:t xml:space="preserve">Table 2 describes the purpose of each significant file and directory.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9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backend/app.py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Flask application entry point. Initialises the app, registers all route blueprints, and starts the development server on port 5000.</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backend/requirements.txt</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Declares all Python package dependencies. Installed via pip into the virtual environment.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backend/.env.example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Template file listing required environment variables. Copied to .env and populated with actual values before running the application.</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backend/routes/modules.py</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Handles requests for learning module content. Reads from the JSON content files and returns structured module data to the frontend.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backend/routes/ai_review.py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Receives student-submitted code, constructs a prompt, calls the Claude API, and returns structured security feedback with explanations and secure alternatives.</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backend/routes/quiz.py</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Serves quiz questions for a given module and accepts answer submissions, returning a score and per-question feedback.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backend/routes/challenges.py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Serves coding challenge specifications and accepts student solutions, returning pass/fail status and educational feedback.</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backend/routes/progress.py</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Retrieves and updates a student's progress record across all modules, quizzes, and challenges.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backend/content/modules/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Directory containing one JSON file per vulnerability module. Each file defines the module's title, OWASP category, learning objectives, content sections, code examples, and prevention strategies.</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frontend/package.json</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Declares all Node.js dependencies and defines the start, build, and test scripts. Also configures the development proxy to forward API requests to the Flask backend.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frontend/public/index.html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HTML shell into which the React application is mounted. Contains the root &lt;div id='root'&gt; element.</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frontend/src/index.js</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React application entry point. Mounts the root App component into the DOM and wraps it in BrowserRouter for client-side routing.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frontend/src/App.js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Defines the application's route structure, mapping URL paths to their corresponding page components. Also renders the persistent Navbar.</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frontend/src/services/api.js</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Centralised API service layer. Exports named functions for every backend endpoint, providing a single point of change for all HTTP communication.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frontend/src/styles/global.css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Defines global CSS custom properties (design tokens) for colours, typography, spacing, and shadows, ensuring visual consistency across all components.</w:t>
            </w:r>
          </w:p>
        </w:tc>
      </w:tr>
      <w:tr>
        <w:tc>
          <w:tcPr>
            <w:tcW w:type="dxa" w:w="3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frontend/src/components/Navbar.js</w:t>
            </w:r>
          </w:p>
        </w:tc>
        <w:tc>
          <w:tcPr>
            <w:tcW w:type="dxa" w:w="59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Persistent navigation bar rendered on every page. Provides links to all major platform sections with active-state highlighting.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frontend/src/pages/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Contains one component file per application page: Home, Modules, ModuleDetail, AIReview, Challenges, and Progress.</w:t>
            </w:r>
          </w:p>
        </w:tc>
      </w:tr>
    </w:tbl>
    <w:p>
      <w:pPr>
        <w:spacing w:after="200" w:before="60"/>
        <w:jc w:val="center"/>
      </w:pPr>
      <w:r>
        <w:rPr>
          <w:rFonts w:ascii="Arial" w:cs="Arial" w:eastAsia="Arial" w:hAnsi="Arial"/>
          <w:i/>
          <w:iCs/>
          <w:color w:val="555555"/>
          <w:sz w:val="20"/>
          <w:szCs w:val="20"/>
        </w:rPr>
        <w:t xml:space="preserve">Table 2: File and directory descriptions</w:t>
      </w:r>
    </w:p>
    <w:p>
      <w:pPr>
        <w:pStyle w:val="Heading1"/>
        <w:spacing w:after="120" w:before="360"/>
      </w:pPr>
      <w:r>
        <w:rPr>
          <w:rFonts w:ascii="Arial" w:cs="Arial" w:eastAsia="Arial" w:hAnsi="Arial"/>
          <w:b/>
          <w:bCs/>
          <w:color w:val="1A365D"/>
          <w:sz w:val="32"/>
          <w:szCs w:val="32"/>
        </w:rPr>
        <w:t xml:space="preserve">4. Backend — Flask REST API</w:t>
      </w:r>
    </w:p>
    <w:p>
      <w:pPr>
        <w:pStyle w:val="Heading2"/>
        <w:spacing w:after="100" w:before="260"/>
      </w:pPr>
      <w:r>
        <w:rPr>
          <w:rFonts w:ascii="Arial" w:cs="Arial" w:eastAsia="Arial" w:hAnsi="Arial"/>
          <w:b/>
          <w:bCs/>
          <w:color w:val="2C5282"/>
          <w:sz w:val="26"/>
          <w:szCs w:val="26"/>
        </w:rPr>
        <w:t xml:space="preserve">4.1 Application Entry Point</w:t>
      </w:r>
    </w:p>
    <w:p>
      <w:pPr>
        <w:spacing w:after="140" w:before="80"/>
        <w:jc w:val="both"/>
      </w:pPr>
      <w:r>
        <w:rPr>
          <w:rFonts w:ascii="Arial" w:cs="Arial" w:eastAsia="Arial" w:hAnsi="Arial"/>
          <w:sz w:val="22"/>
          <w:szCs w:val="22"/>
        </w:rPr>
        <w:t xml:space="preserve">The backend application is initialised in </w:t>
      </w:r>
      <w:r>
        <w:rPr>
          <w:rFonts w:ascii="Arial" w:cs="Arial" w:eastAsia="Arial" w:hAnsi="Arial"/>
          <w:b/>
          <w:bCs/>
          <w:sz w:val="22"/>
          <w:szCs w:val="22"/>
        </w:rPr>
        <w:t xml:space="preserve">app.py</w:t>
      </w:r>
      <w:r>
        <w:rPr>
          <w:rFonts w:ascii="Arial" w:cs="Arial" w:eastAsia="Arial" w:hAnsi="Arial"/>
          <w:sz w:val="22"/>
          <w:szCs w:val="22"/>
        </w:rPr>
        <w:t xml:space="preserve">. This file creates the Flask application instance, applies CORS headers via Flask-CORS to permit cross-origin requests from the React frontend, and registers five route blueprints — each corresponding to a distinct area of platform functionality. The application runs in debug mode during development, enabling automatic reload on code changes.</w:t>
      </w:r>
    </w:p>
    <w:p>
      <w:pPr>
        <w:pStyle w:val="Heading2"/>
        <w:spacing w:after="100" w:before="260"/>
      </w:pPr>
      <w:r>
        <w:rPr>
          <w:rFonts w:ascii="Arial" w:cs="Arial" w:eastAsia="Arial" w:hAnsi="Arial"/>
          <w:b/>
          <w:bCs/>
          <w:color w:val="2C5282"/>
          <w:sz w:val="26"/>
          <w:szCs w:val="26"/>
        </w:rPr>
        <w:t xml:space="preserve">4.2 Route Blueprints</w:t>
      </w:r>
    </w:p>
    <w:p>
      <w:pPr>
        <w:spacing w:after="140" w:before="80"/>
        <w:jc w:val="both"/>
      </w:pPr>
      <w:r>
        <w:rPr>
          <w:rFonts w:ascii="Arial" w:cs="Arial" w:eastAsia="Arial" w:hAnsi="Arial"/>
          <w:sz w:val="22"/>
          <w:szCs w:val="22"/>
        </w:rPr>
        <w:t xml:space="preserve">Flask Blueprints are used to organise routes into logical groupings, keeping each feature area self-contained. Each blueprint is defined in a dedicated file under the </w:t>
      </w:r>
      <w:r>
        <w:rPr>
          <w:rFonts w:ascii="Arial" w:cs="Arial" w:eastAsia="Arial" w:hAnsi="Arial"/>
          <w:b/>
          <w:bCs/>
          <w:sz w:val="22"/>
          <w:szCs w:val="22"/>
        </w:rPr>
        <w:t xml:space="preserve">routes/</w:t>
      </w:r>
      <w:r>
        <w:rPr>
          <w:rFonts w:ascii="Arial" w:cs="Arial" w:eastAsia="Arial" w:hAnsi="Arial"/>
          <w:sz w:val="22"/>
          <w:szCs w:val="22"/>
        </w:rPr>
        <w:t xml:space="preserve"> directory and registered with a URL prefix in </w:t>
      </w:r>
      <w:r>
        <w:rPr>
          <w:rFonts w:ascii="Arial" w:cs="Arial" w:eastAsia="Arial" w:hAnsi="Arial"/>
          <w:b/>
          <w:bCs/>
          <w:sz w:val="22"/>
          <w:szCs w:val="22"/>
        </w:rPr>
        <w:t xml:space="preserve">app.py</w:t>
      </w:r>
      <w:r>
        <w:rPr>
          <w:rFonts w:ascii="Arial" w:cs="Arial" w:eastAsia="Arial" w:hAnsi="Arial"/>
          <w:sz w:val="22"/>
          <w:szCs w:val="22"/>
        </w:rPr>
        <w:t xml:space="preserve">. This structure supports scalability — adding a new feature area requires only creating a new blueprint file and registering it, with no changes to existing routes.</w:t>
      </w:r>
    </w:p>
    <w:p>
      <w:pPr>
        <w:pStyle w:val="Heading2"/>
        <w:spacing w:after="100" w:before="260"/>
      </w:pPr>
      <w:r>
        <w:rPr>
          <w:rFonts w:ascii="Arial" w:cs="Arial" w:eastAsia="Arial" w:hAnsi="Arial"/>
          <w:b/>
          <w:bCs/>
          <w:color w:val="2C5282"/>
          <w:sz w:val="26"/>
          <w:szCs w:val="26"/>
        </w:rPr>
        <w:t xml:space="preserve">4.3 API Endpoints</w:t>
      </w:r>
    </w:p>
    <w:p>
      <w:pPr>
        <w:spacing w:after="140" w:before="80"/>
        <w:jc w:val="both"/>
      </w:pPr>
      <w:r>
        <w:rPr>
          <w:rFonts w:ascii="Arial" w:cs="Arial" w:eastAsia="Arial" w:hAnsi="Arial"/>
          <w:sz w:val="22"/>
          <w:szCs w:val="22"/>
        </w:rPr>
        <w:t xml:space="preserve">The API exposes ten endpoints across five functional areas. All endpoints are prefixed with </w:t>
      </w:r>
      <w:r>
        <w:rPr>
          <w:rFonts w:ascii="Arial" w:cs="Arial" w:eastAsia="Arial" w:hAnsi="Arial"/>
          <w:b/>
          <w:bCs/>
          <w:sz w:val="22"/>
          <w:szCs w:val="22"/>
        </w:rPr>
        <w:t xml:space="preserve">/api/</w:t>
      </w:r>
      <w:r>
        <w:rPr>
          <w:rFonts w:ascii="Arial" w:cs="Arial" w:eastAsia="Arial" w:hAnsi="Arial"/>
          <w:sz w:val="22"/>
          <w:szCs w:val="22"/>
        </w:rPr>
        <w:t xml:space="preserve"> and return responses in JSON format. Table 3 documents the full endpoint specification.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9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3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/api/health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the operational status of the API server. Used for connectivity verification.</w:t>
            </w:r>
          </w:p>
        </w:tc>
      </w:tr>
      <w:tr>
        <w:tc>
          <w:tcPr>
            <w:tcW w:type="dxa" w:w="1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/api/modules/</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Returns a list of all available learning modules including metadata such as title, difficulty, OWASP category, and estimated duration.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/api/modules/:id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the full content for a specified module, including all sections, code examples, and prevention strategies.</w:t>
            </w:r>
          </w:p>
        </w:tc>
      </w:tr>
      <w:tr>
        <w:tc>
          <w:tcPr>
            <w:tcW w:type="dxa" w:w="1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/api/quiz/:moduleId</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Returns the set of quiz questions associated with a given module.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/api/quiz/submit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Accepts a payload of student answers and returns a score along with per-question explanatory feedback.</w:t>
            </w:r>
          </w:p>
        </w:tc>
      </w:tr>
      <w:tr>
        <w:tc>
          <w:tcPr>
            <w:tcW w:type="dxa" w:w="1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/api/challenges/</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Returns all available coding challenges with descriptions and 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/api/challenges/submit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Accepts a student's code submission for a challenge and returns pass/fail status and feedback.</w:t>
            </w:r>
          </w:p>
        </w:tc>
      </w:tr>
      <w:tr>
        <w:tc>
          <w:tcPr>
            <w:tcW w:type="dxa" w:w="1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POST</w:t>
            </w:r>
          </w:p>
        </w:tc>
        <w:tc>
          <w:tcPr>
            <w:tcW w:type="dxa" w:w="2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/api/ai-review/analyze</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Accepts a code snippet and language identifier. Sends the code to the Claude API with a security-focused prompt and returns structured feedback including identified issues, explanations, and secure alternatives.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/api/progress/:userId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Returns a student's complete progress record across all modules, quizzes, and challenges.</w:t>
            </w:r>
          </w:p>
        </w:tc>
      </w:tr>
      <w:tr>
        <w:tc>
          <w:tcPr>
            <w:tcW w:type="dxa" w:w="1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POST</w:t>
            </w:r>
          </w:p>
        </w:tc>
        <w:tc>
          <w:tcPr>
            <w:tcW w:type="dxa" w:w="2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/api/progress/update</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Updates a student's progress following the completion of a module section, quiz, or challenge.</w:t>
            </w:r>
          </w:p>
        </w:tc>
      </w:tr>
    </w:tbl>
    <w:p>
      <w:pPr>
        <w:spacing w:after="200" w:before="60"/>
        <w:jc w:val="center"/>
      </w:pPr>
      <w:r>
        <w:rPr>
          <w:rFonts w:ascii="Arial" w:cs="Arial" w:eastAsia="Arial" w:hAnsi="Arial"/>
          <w:i/>
          <w:iCs/>
          <w:color w:val="555555"/>
          <w:sz w:val="20"/>
          <w:szCs w:val="20"/>
        </w:rPr>
        <w:t xml:space="preserve">Table 3: Complete API endpoint specification</w:t>
      </w:r>
    </w:p>
    <w:p>
      <w:pPr>
        <w:pStyle w:val="Heading2"/>
        <w:spacing w:after="100" w:before="260"/>
      </w:pPr>
      <w:r>
        <w:rPr>
          <w:rFonts w:ascii="Arial" w:cs="Arial" w:eastAsia="Arial" w:hAnsi="Arial"/>
          <w:b/>
          <w:bCs/>
          <w:color w:val="2C5282"/>
          <w:sz w:val="26"/>
          <w:szCs w:val="26"/>
        </w:rPr>
        <w:t xml:space="preserve">4.4 Content Architecture</w:t>
      </w:r>
    </w:p>
    <w:p>
      <w:pPr>
        <w:spacing w:after="140" w:before="80"/>
        <w:jc w:val="both"/>
      </w:pPr>
      <w:r>
        <w:rPr>
          <w:rFonts w:ascii="Arial" w:cs="Arial" w:eastAsia="Arial" w:hAnsi="Arial"/>
          <w:sz w:val="22"/>
          <w:szCs w:val="22"/>
        </w:rPr>
        <w:t xml:space="preserve">Educational content is stored in structured JSON files within the </w:t>
      </w:r>
      <w:r>
        <w:rPr>
          <w:rFonts w:ascii="Arial" w:cs="Arial" w:eastAsia="Arial" w:hAnsi="Arial"/>
          <w:b/>
          <w:bCs/>
          <w:sz w:val="22"/>
          <w:szCs w:val="22"/>
        </w:rPr>
        <w:t xml:space="preserve">backend/content/</w:t>
      </w:r>
      <w:r>
        <w:rPr>
          <w:rFonts w:ascii="Arial" w:cs="Arial" w:eastAsia="Arial" w:hAnsi="Arial"/>
          <w:sz w:val="22"/>
          <w:szCs w:val="22"/>
        </w:rPr>
        <w:t xml:space="preserve"> directory rather than being hardcoded into route handlers. This separation of content from application logic offers several advantages: content can be edited, extended, or replaced without touching application code; content files can be reviewed and version-controlled independently; and the same content schema can support future migration to a database without changes to the API interface.</w:t>
      </w:r>
    </w:p>
    <w:p>
      <w:pPr>
        <w:pStyle w:val="Heading2"/>
        <w:spacing w:after="100" w:before="260"/>
      </w:pPr>
      <w:r>
        <w:rPr>
          <w:rFonts w:ascii="Arial" w:cs="Arial" w:eastAsia="Arial" w:hAnsi="Arial"/>
          <w:b/>
          <w:bCs/>
          <w:color w:val="2C5282"/>
          <w:sz w:val="26"/>
          <w:szCs w:val="26"/>
        </w:rPr>
        <w:t xml:space="preserve">4.5 AI Integration</w:t>
      </w:r>
    </w:p>
    <w:p>
      <w:pPr>
        <w:spacing w:after="140" w:before="80"/>
        <w:jc w:val="both"/>
      </w:pPr>
      <w:r>
        <w:rPr>
          <w:rFonts w:ascii="Arial" w:cs="Arial" w:eastAsia="Arial" w:hAnsi="Arial"/>
          <w:sz w:val="22"/>
          <w:szCs w:val="22"/>
        </w:rPr>
        <w:t xml:space="preserve">The AI code evaluation feature is implemented in </w:t>
      </w:r>
      <w:r>
        <w:rPr>
          <w:rFonts w:ascii="Arial" w:cs="Arial" w:eastAsia="Arial" w:hAnsi="Arial"/>
          <w:b/>
          <w:bCs/>
          <w:sz w:val="22"/>
          <w:szCs w:val="22"/>
        </w:rPr>
        <w:t xml:space="preserve">routes/ai_review.py</w:t>
      </w:r>
      <w:r>
        <w:rPr>
          <w:rFonts w:ascii="Arial" w:cs="Arial" w:eastAsia="Arial" w:hAnsi="Arial"/>
          <w:sz w:val="22"/>
          <w:szCs w:val="22"/>
        </w:rPr>
        <w:t xml:space="preserve">. When a student submits code for analysis, the route handler constructs a structured prompt that instructs the Claude model to act as a security educator, identify potential vulnerabilities, explain the underlying security principle behind each issue, and suggest a secure alternative implementation. The response is parsed and returned to the frontend as structured JSON, allowing the UI to render feedback in a pedagogically appropriate format — separating identified issues, explanations, and recommended fixes into distinct visual components.</w:t>
      </w:r>
    </w:p>
    <w:p>
      <w:pPr>
        <w:spacing w:after="140" w:before="80"/>
        <w:jc w:val="both"/>
      </w:pPr>
      <w:r>
        <w:rPr>
          <w:rFonts w:ascii="Arial" w:cs="Arial" w:eastAsia="Arial" w:hAnsi="Arial"/>
          <w:sz w:val="22"/>
          <w:szCs w:val="22"/>
        </w:rPr>
        <w:t xml:space="preserve">The Claude API key is loaded from the </w:t>
      </w:r>
      <w:r>
        <w:rPr>
          <w:rFonts w:ascii="Arial" w:cs="Arial" w:eastAsia="Arial" w:hAnsi="Arial"/>
          <w:b/>
          <w:bCs/>
          <w:sz w:val="22"/>
          <w:szCs w:val="22"/>
        </w:rPr>
        <w:t xml:space="preserve">.env</w:t>
      </w:r>
      <w:r>
        <w:rPr>
          <w:rFonts w:ascii="Arial" w:cs="Arial" w:eastAsia="Arial" w:hAnsi="Arial"/>
          <w:sz w:val="22"/>
          <w:szCs w:val="22"/>
        </w:rPr>
        <w:t xml:space="preserve"> file via python-dotenv. The key is never committed to the repository; the </w:t>
      </w:r>
      <w:r>
        <w:rPr>
          <w:rFonts w:ascii="Arial" w:cs="Arial" w:eastAsia="Arial" w:hAnsi="Arial"/>
          <w:b/>
          <w:bCs/>
          <w:sz w:val="22"/>
          <w:szCs w:val="22"/>
        </w:rPr>
        <w:t xml:space="preserve">.env.example</w:t>
      </w:r>
      <w:r>
        <w:rPr>
          <w:rFonts w:ascii="Arial" w:cs="Arial" w:eastAsia="Arial" w:hAnsi="Arial"/>
          <w:sz w:val="22"/>
          <w:szCs w:val="22"/>
        </w:rPr>
        <w:t xml:space="preserve"> file documents the required variable names without values.</w:t>
      </w:r>
    </w:p>
    <w:p>
      <w:pPr>
        <w:pStyle w:val="Heading1"/>
        <w:spacing w:after="120" w:before="360"/>
      </w:pPr>
      <w:r>
        <w:rPr>
          <w:rFonts w:ascii="Arial" w:cs="Arial" w:eastAsia="Arial" w:hAnsi="Arial"/>
          <w:b/>
          <w:bCs/>
          <w:color w:val="1A365D"/>
          <w:sz w:val="32"/>
          <w:szCs w:val="32"/>
        </w:rPr>
        <w:t xml:space="preserve">5. Frontend — React Application</w:t>
      </w:r>
    </w:p>
    <w:p>
      <w:pPr>
        <w:pStyle w:val="Heading2"/>
        <w:spacing w:after="100" w:before="260"/>
      </w:pPr>
      <w:r>
        <w:rPr>
          <w:rFonts w:ascii="Arial" w:cs="Arial" w:eastAsia="Arial" w:hAnsi="Arial"/>
          <w:b/>
          <w:bCs/>
          <w:color w:val="2C5282"/>
          <w:sz w:val="26"/>
          <w:szCs w:val="26"/>
        </w:rPr>
        <w:t xml:space="preserve">5.1 Application Structure</w:t>
      </w:r>
    </w:p>
    <w:p>
      <w:pPr>
        <w:spacing w:after="140" w:before="80"/>
        <w:jc w:val="both"/>
      </w:pPr>
      <w:r>
        <w:rPr>
          <w:rFonts w:ascii="Arial" w:cs="Arial" w:eastAsia="Arial" w:hAnsi="Arial"/>
          <w:sz w:val="22"/>
          <w:szCs w:val="22"/>
        </w:rPr>
        <w:t xml:space="preserve">The frontend is a single-page React application bootstrapped with Create React App. The application entry point in </w:t>
      </w:r>
      <w:r>
        <w:rPr>
          <w:rFonts w:ascii="Arial" w:cs="Arial" w:eastAsia="Arial" w:hAnsi="Arial"/>
          <w:b/>
          <w:bCs/>
          <w:sz w:val="22"/>
          <w:szCs w:val="22"/>
        </w:rPr>
        <w:t xml:space="preserve">src/index.js</w:t>
      </w:r>
      <w:r>
        <w:rPr>
          <w:rFonts w:ascii="Arial" w:cs="Arial" w:eastAsia="Arial" w:hAnsi="Arial"/>
          <w:sz w:val="22"/>
          <w:szCs w:val="22"/>
        </w:rPr>
        <w:t xml:space="preserve"> mounts the root component into the HTML shell and wraps it in </w:t>
      </w:r>
      <w:r>
        <w:rPr>
          <w:rFonts w:ascii="Arial" w:cs="Arial" w:eastAsia="Arial" w:hAnsi="Arial"/>
          <w:b/>
          <w:bCs/>
          <w:sz w:val="22"/>
          <w:szCs w:val="22"/>
        </w:rPr>
        <w:t xml:space="preserve">BrowserRouter</w:t>
      </w:r>
      <w:r>
        <w:rPr>
          <w:rFonts w:ascii="Arial" w:cs="Arial" w:eastAsia="Arial" w:hAnsi="Arial"/>
          <w:sz w:val="22"/>
          <w:szCs w:val="22"/>
        </w:rPr>
        <w:t xml:space="preserve"> to enable client-side routing. All route definitions are centralised in </w:t>
      </w:r>
      <w:r>
        <w:rPr>
          <w:rFonts w:ascii="Arial" w:cs="Arial" w:eastAsia="Arial" w:hAnsi="Arial"/>
          <w:b/>
          <w:bCs/>
          <w:sz w:val="22"/>
          <w:szCs w:val="22"/>
        </w:rPr>
        <w:t xml:space="preserve">src/App.js</w:t>
      </w:r>
      <w:r>
        <w:rPr>
          <w:rFonts w:ascii="Arial" w:cs="Arial" w:eastAsia="Arial" w:hAnsi="Arial"/>
          <w:sz w:val="22"/>
          <w:szCs w:val="22"/>
        </w:rPr>
        <w:t xml:space="preserve">, which maps URL paths to their corresponding page components and renders the persistent </w:t>
      </w:r>
      <w:r>
        <w:rPr>
          <w:rFonts w:ascii="Arial" w:cs="Arial" w:eastAsia="Arial" w:hAnsi="Arial"/>
          <w:b/>
          <w:bCs/>
          <w:sz w:val="22"/>
          <w:szCs w:val="22"/>
        </w:rPr>
        <w:t xml:space="preserve">Navbar</w:t>
      </w:r>
      <w:r>
        <w:rPr>
          <w:rFonts w:ascii="Arial" w:cs="Arial" w:eastAsia="Arial" w:hAnsi="Arial"/>
          <w:sz w:val="22"/>
          <w:szCs w:val="22"/>
        </w:rPr>
        <w:t xml:space="preserve"> component on every page.</w:t>
      </w:r>
    </w:p>
    <w:p>
      <w:pPr>
        <w:pStyle w:val="Heading2"/>
        <w:spacing w:after="100" w:before="260"/>
      </w:pPr>
      <w:r>
        <w:rPr>
          <w:rFonts w:ascii="Arial" w:cs="Arial" w:eastAsia="Arial" w:hAnsi="Arial"/>
          <w:b/>
          <w:bCs/>
          <w:color w:val="2C5282"/>
          <w:sz w:val="26"/>
          <w:szCs w:val="26"/>
        </w:rPr>
        <w:t xml:space="preserve">5.2 Page Routes</w:t>
      </w:r>
    </w:p>
    <w:p>
      <w:pPr>
        <w:spacing w:after="140" w:before="80"/>
        <w:jc w:val="both"/>
      </w:pPr>
      <w:r>
        <w:rPr>
          <w:rFonts w:ascii="Arial" w:cs="Arial" w:eastAsia="Arial" w:hAnsi="Arial"/>
          <w:sz w:val="22"/>
          <w:szCs w:val="22"/>
        </w:rPr>
        <w:t xml:space="preserve">The application defines six client-side routes, each corresponding to a distinct area of platform functionality. Table 4 documents the route 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26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3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Platform landing page presenting an overview of the tool, its educational objectives, and navigation to core features.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/modules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Modules</w:t>
            </w:r>
          </w:p>
        </w:tc>
        <w:tc>
          <w:tcPr>
            <w:tcW w:type="dxa" w:w="4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Displays all five OWASP vulnerability modules as navigable cards showing title, difficulty, estimated time, and completion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/modules/:id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ModuleDetail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Renders the full content of a selected module including conceptual explanation, attack scenario, vulnerable and secure code comparison, and prevention strategies.</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/ai-review</w:t>
            </w:r>
          </w:p>
        </w:tc>
        <w:tc>
          <w:tcPr>
            <w:tcW w:type="dxa" w:w="26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AIReview</w:t>
            </w:r>
          </w:p>
        </w:tc>
        <w:tc>
          <w:tcPr>
            <w:tcW w:type="dxa" w:w="4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Provides an interactive workspace where students paste AI-generated code, select a language, and receive structured security feedback powered by the Claude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/challenges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Challenges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Presents coding challenges requiring students to apply secure coding principles, with submission and automated feedback.</w:t>
            </w:r>
          </w:p>
        </w:tc>
      </w:tr>
      <w:tr>
        <w:tc>
          <w:tcPr>
            <w:tcW w:type="dxa" w:w="24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/progress</w:t>
            </w:r>
          </w:p>
        </w:tc>
        <w:tc>
          <w:tcPr>
            <w:tcW w:type="dxa" w:w="26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Progress</w:t>
            </w:r>
          </w:p>
        </w:tc>
        <w:tc>
          <w:tcPr>
            <w:tcW w:type="dxa" w:w="4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Displays a personalised dashboard showing module completion, quiz scores, and challenge outcomes.</w:t>
            </w:r>
          </w:p>
        </w:tc>
      </w:tr>
    </w:tbl>
    <w:p>
      <w:pPr>
        <w:spacing w:after="200" w:before="60"/>
        <w:jc w:val="center"/>
      </w:pPr>
      <w:r>
        <w:rPr>
          <w:rFonts w:ascii="Arial" w:cs="Arial" w:eastAsia="Arial" w:hAnsi="Arial"/>
          <w:i/>
          <w:iCs/>
          <w:color w:val="555555"/>
          <w:sz w:val="20"/>
          <w:szCs w:val="20"/>
        </w:rPr>
        <w:t xml:space="preserve">Table 4: Frontend route specification</w:t>
      </w:r>
    </w:p>
    <w:p>
      <w:pPr>
        <w:pStyle w:val="Heading2"/>
        <w:spacing w:after="100" w:before="260"/>
      </w:pPr>
      <w:r>
        <w:rPr>
          <w:rFonts w:ascii="Arial" w:cs="Arial" w:eastAsia="Arial" w:hAnsi="Arial"/>
          <w:b/>
          <w:bCs/>
          <w:color w:val="2C5282"/>
          <w:sz w:val="26"/>
          <w:szCs w:val="26"/>
        </w:rPr>
        <w:t xml:space="preserve">5.3 API Service Layer</w:t>
      </w:r>
    </w:p>
    <w:p>
      <w:pPr>
        <w:spacing w:after="140" w:before="80"/>
        <w:jc w:val="both"/>
      </w:pPr>
      <w:r>
        <w:rPr>
          <w:rFonts w:ascii="Arial" w:cs="Arial" w:eastAsia="Arial" w:hAnsi="Arial"/>
          <w:sz w:val="22"/>
          <w:szCs w:val="22"/>
        </w:rPr>
        <w:t xml:space="preserve">All communication with the Flask backend is centralised in </w:t>
      </w:r>
      <w:r>
        <w:rPr>
          <w:rFonts w:ascii="Arial" w:cs="Arial" w:eastAsia="Arial" w:hAnsi="Arial"/>
          <w:b/>
          <w:bCs/>
          <w:sz w:val="22"/>
          <w:szCs w:val="22"/>
        </w:rPr>
        <w:t xml:space="preserve">src/services/api.js</w:t>
      </w:r>
      <w:r>
        <w:rPr>
          <w:rFonts w:ascii="Arial" w:cs="Arial" w:eastAsia="Arial" w:hAnsi="Arial"/>
          <w:sz w:val="22"/>
          <w:szCs w:val="22"/>
        </w:rPr>
        <w:t xml:space="preserve">. This file creates a single configured Axios instance and exports one named function per API endpoint. Centralising API calls in this way means that if the backend URL, authentication headers, or request format changes, only a single file requires modification. Page components import and call these functions without needing to know the details of the underlying HTTP requests.</w:t>
      </w:r>
    </w:p>
    <w:p>
      <w:pPr>
        <w:pStyle w:val="Heading2"/>
        <w:spacing w:after="100" w:before="260"/>
      </w:pPr>
      <w:r>
        <w:rPr>
          <w:rFonts w:ascii="Arial" w:cs="Arial" w:eastAsia="Arial" w:hAnsi="Arial"/>
          <w:b/>
          <w:bCs/>
          <w:color w:val="2C5282"/>
          <w:sz w:val="26"/>
          <w:szCs w:val="26"/>
        </w:rPr>
        <w:t xml:space="preserve">5.4 Design System</w:t>
      </w:r>
    </w:p>
    <w:p>
      <w:pPr>
        <w:spacing w:after="140" w:before="80"/>
        <w:jc w:val="both"/>
      </w:pPr>
      <w:r>
        <w:rPr>
          <w:rFonts w:ascii="Arial" w:cs="Arial" w:eastAsia="Arial" w:hAnsi="Arial"/>
          <w:sz w:val="22"/>
          <w:szCs w:val="22"/>
        </w:rPr>
        <w:t xml:space="preserve">Visual consistency across the platform is maintained through a set of CSS custom properties (design tokens) defined in </w:t>
      </w:r>
      <w:r>
        <w:rPr>
          <w:rFonts w:ascii="Arial" w:cs="Arial" w:eastAsia="Arial" w:hAnsi="Arial"/>
          <w:b/>
          <w:bCs/>
          <w:sz w:val="22"/>
          <w:szCs w:val="22"/>
        </w:rPr>
        <w:t xml:space="preserve">src/styles/global.css</w:t>
      </w:r>
      <w:r>
        <w:rPr>
          <w:rFonts w:ascii="Arial" w:cs="Arial" w:eastAsia="Arial" w:hAnsi="Arial"/>
          <w:sz w:val="22"/>
          <w:szCs w:val="22"/>
        </w:rPr>
        <w:t xml:space="preserve">. These tokens define the colour palette, typographic scale, spacing values, border radii, and box shadows used throughout all components. Using custom properties rather than hardcoded values ensures that design changes — such as updating the primary colour — propagate consistently across the entire application from a single definition.</w:t>
      </w:r>
    </w:p>
    <w:p>
      <w:pPr>
        <w:pStyle w:val="Heading1"/>
        <w:spacing w:after="120" w:before="360"/>
      </w:pPr>
      <w:r>
        <w:rPr>
          <w:rFonts w:ascii="Arial" w:cs="Arial" w:eastAsia="Arial" w:hAnsi="Arial"/>
          <w:b/>
          <w:bCs/>
          <w:color w:val="1A365D"/>
          <w:sz w:val="32"/>
          <w:szCs w:val="32"/>
        </w:rPr>
        <w:t xml:space="preserve">6. Educational Content Modules</w:t>
      </w:r>
    </w:p>
    <w:p>
      <w:pPr>
        <w:pStyle w:val="Heading2"/>
        <w:spacing w:after="100" w:before="260"/>
      </w:pPr>
      <w:r>
        <w:rPr>
          <w:rFonts w:ascii="Arial" w:cs="Arial" w:eastAsia="Arial" w:hAnsi="Arial"/>
          <w:b/>
          <w:bCs/>
          <w:color w:val="2C5282"/>
          <w:sz w:val="26"/>
          <w:szCs w:val="26"/>
        </w:rPr>
        <w:t xml:space="preserve">6.1 Module Overview</w:t>
      </w:r>
    </w:p>
    <w:p>
      <w:pPr>
        <w:spacing w:after="140" w:before="80"/>
        <w:jc w:val="both"/>
      </w:pPr>
      <w:r>
        <w:rPr>
          <w:rFonts w:ascii="Arial" w:cs="Arial" w:eastAsia="Arial" w:hAnsi="Arial"/>
          <w:sz w:val="22"/>
          <w:szCs w:val="22"/>
        </w:rPr>
        <w:t xml:space="preserve">The platform provides five learning modules, each addressing a distinct vulnerability type from the OWASP Top 10 (2021). The modules are sequenced by difficulty, beginning with foundational injection vulnerabilities accessible to students with no prior security knowledge, and progressing to memory safety topics requiring a deeper understanding of system-level programming. Table 5 summarises the five modules.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000"/>
        <w:gridCol w:w="1800"/>
        <w:gridCol w:w="1560"/>
      </w:tblGrid>
      <w:tr>
        <w:trPr>
          <w:tblHeader/>
        </w:trPr>
        <w:tc>
          <w:tcPr>
            <w:tcW w:type="dxa" w:w="19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21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OWASP Category</w:t>
            </w:r>
          </w:p>
        </w:tc>
        <w:tc>
          <w:tcPr>
            <w:tcW w:type="dxa" w:w="20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CWE References</w:t>
            </w:r>
          </w:p>
        </w:tc>
        <w:tc>
          <w:tcPr>
            <w:tcW w:type="dxa" w:w="18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Difficulty</w:t>
            </w:r>
          </w:p>
        </w:tc>
        <w:tc>
          <w:tcPr>
            <w:tcW w:type="dxa" w:w="15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Est. Time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SQL Injection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A03:2021 -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CWE-89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Beginner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 min</w:t>
            </w:r>
          </w:p>
        </w:tc>
      </w:tr>
      <w:tr>
        <w:tc>
          <w:tcPr>
            <w:tcW w:type="dxa" w:w="1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Cross-Site Scripting</w:t>
            </w:r>
          </w:p>
        </w:tc>
        <w:tc>
          <w:tcPr>
            <w:tcW w:type="dxa" w:w="2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A03:2021 - Injection</w:t>
            </w:r>
          </w:p>
        </w:tc>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CWE-79</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Beginner</w:t>
            </w:r>
          </w:p>
        </w:tc>
        <w:tc>
          <w:tcPr>
            <w:tcW w:type="dxa" w:w="15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25 min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Insecure Authentication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A07:2021 - Auth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CWE-287, CWE-308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30 min</w:t>
            </w:r>
          </w:p>
        </w:tc>
      </w:tr>
      <w:tr>
        <w:tc>
          <w:tcPr>
            <w:tcW w:type="dxa" w:w="19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Path Traversal</w:t>
            </w:r>
          </w:p>
        </w:tc>
        <w:tc>
          <w:tcPr>
            <w:tcW w:type="dxa" w:w="21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A01:2021 - Access Control</w:t>
            </w:r>
          </w:p>
        </w:tc>
        <w:tc>
          <w:tcPr>
            <w:tcW w:type="dxa" w:w="20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CWE-22</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Intermediate</w:t>
            </w:r>
          </w:p>
        </w:tc>
        <w:tc>
          <w:tcPr>
            <w:tcW w:type="dxa" w:w="15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25 min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Buffer Overflow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A03:2021 - Injection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CWE-120, CWE-121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Advanced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 min</w:t>
            </w:r>
          </w:p>
        </w:tc>
      </w:tr>
    </w:tbl>
    <w:p>
      <w:pPr>
        <w:spacing w:after="200" w:before="60"/>
        <w:jc w:val="center"/>
      </w:pPr>
      <w:r>
        <w:rPr>
          <w:rFonts w:ascii="Arial" w:cs="Arial" w:eastAsia="Arial" w:hAnsi="Arial"/>
          <w:i/>
          <w:iCs/>
          <w:color w:val="555555"/>
          <w:sz w:val="20"/>
          <w:szCs w:val="20"/>
        </w:rPr>
        <w:t xml:space="preserve">Table 5: Learning modules aligned to OWASP Top 10 categories and CWE references</w:t>
      </w:r>
    </w:p>
    <w:p>
      <w:pPr>
        <w:pStyle w:val="Heading2"/>
        <w:spacing w:after="100" w:before="260"/>
      </w:pPr>
      <w:r>
        <w:rPr>
          <w:rFonts w:ascii="Arial" w:cs="Arial" w:eastAsia="Arial" w:hAnsi="Arial"/>
          <w:b/>
          <w:bCs/>
          <w:color w:val="2C5282"/>
          <w:sz w:val="26"/>
          <w:szCs w:val="26"/>
        </w:rPr>
        <w:t xml:space="preserve">6.2 Module Content Schema</w:t>
      </w:r>
    </w:p>
    <w:p>
      <w:pPr>
        <w:spacing w:after="140" w:before="80"/>
        <w:jc w:val="both"/>
      </w:pPr>
      <w:r>
        <w:rPr>
          <w:rFonts w:ascii="Arial" w:cs="Arial" w:eastAsia="Arial" w:hAnsi="Arial"/>
          <w:sz w:val="22"/>
          <w:szCs w:val="22"/>
        </w:rPr>
        <w:t xml:space="preserve">Each module is defined as a JSON file following a consistent schema. This schema is designed to support the platform's security-by-design educational philosophy: every module includes not only an explanation of the vulnerability but an attack scenario demonstrating real-world impact, a side-by-side comparison of vulnerable and secure code with a clear explanation of the difference, and a set of actionable prevention strategies. Table 6 documents the complete schema.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360"/>
            <w:tcBorders>
              <w:top w:val="single" w:color="2C5282" w:sz="1"/>
              <w:left w:val="single" w:color="2C5282" w:sz="1"/>
              <w:bottom w:val="single" w:color="2C5282" w:sz="1"/>
              <w:right w:val="single" w:color="2C5282" w:sz="1"/>
            </w:tcBorders>
            <w:shd w:fill="1A365D"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identifier used as the URL parameter (e.g. sql-injection).</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Display name of the vulnerability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owasp_category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OWASP Top 10 2021 category this vulnerability maps to.</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difficulty</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One of: Beginner, Intermediate, Advanced.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estimated_time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Approximate time to complete the module (e.g. 25 min).</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 short summary of the vulnerability and its significance.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learning_objectives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 of specific, measurable outcomes a student should achieve upon completing the module.</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sections</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Array of content sections, each containing an id, title, and relevant content fields (see below).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sections[].vulnerable_code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Contains language and code fields showing an insecure implementation.</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sections[].secure_code</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Contains language and code fields showing the secure equivalent.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sections[].explanation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Educational explanation of why the secure version is safer.</w:t>
            </w:r>
          </w:p>
        </w:tc>
      </w:tr>
      <w:tr>
        <w:tc>
          <w:tcPr>
            <w:tcW w:type="dxa" w:w="22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sections[].strategies</w:t>
            </w:r>
          </w:p>
        </w:tc>
        <w:tc>
          <w:tcPr>
            <w:tcW w:type="dxa" w:w="180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array</w:t>
            </w:r>
          </w:p>
        </w:tc>
        <w:tc>
          <w:tcPr>
            <w:tcW w:type="dxa" w:w="5360"/>
            <w:tcBorders>
              <w:top w:val="single" w:color="CCCCCC" w:sz="1"/>
              <w:left w:val="single" w:color="CCCCCC" w:sz="1"/>
              <w:bottom w:val="single" w:color="CCCCCC" w:sz="1"/>
              <w:right w:val="single" w:color="CCCCCC" w:sz="1"/>
            </w:tcBorders>
            <w:shd w:fill="EBF4FF" w:val="clear"/>
            <w:tcMar>
              <w:top w:type="dxa" w:w="80"/>
              <w:left w:type="dxa" w:w="140"/>
              <w:bottom w:type="dxa" w:w="80"/>
              <w:right w:type="dxa" w:w="140"/>
            </w:tcMar>
          </w:tcPr>
          <w:p>
            <w:r>
              <w:rPr>
                <w:rFonts w:ascii="Arial" w:cs="Arial" w:eastAsia="Arial" w:hAnsi="Arial"/>
                <w:sz w:val="20"/>
                <w:szCs w:val="20"/>
              </w:rPr>
              <w:t xml:space="preserve">List of prevention strategies the student should apply in practice.</w:t>
            </w:r>
          </w:p>
        </w:tc>
      </w:tr>
    </w:tbl>
    <w:p>
      <w:pPr>
        <w:spacing w:after="200" w:before="60"/>
        <w:jc w:val="center"/>
      </w:pPr>
      <w:r>
        <w:rPr>
          <w:rFonts w:ascii="Arial" w:cs="Arial" w:eastAsia="Arial" w:hAnsi="Arial"/>
          <w:i/>
          <w:iCs/>
          <w:color w:val="555555"/>
          <w:sz w:val="20"/>
          <w:szCs w:val="20"/>
        </w:rPr>
        <w:t xml:space="preserve">Table 6: JSON schema for learning module content files</w:t>
      </w:r>
    </w:p>
    <w:p>
      <w:pPr>
        <w:pStyle w:val="Heading1"/>
        <w:spacing w:after="120" w:before="360"/>
      </w:pPr>
      <w:r>
        <w:rPr>
          <w:rFonts w:ascii="Arial" w:cs="Arial" w:eastAsia="Arial" w:hAnsi="Arial"/>
          <w:b/>
          <w:bCs/>
          <w:color w:val="1A365D"/>
          <w:sz w:val="32"/>
          <w:szCs w:val="32"/>
        </w:rPr>
        <w:t xml:space="preserve">7. Installation and Setup</w:t>
      </w:r>
    </w:p>
    <w:p>
      <w:pPr>
        <w:pStyle w:val="Heading2"/>
        <w:spacing w:after="100" w:before="260"/>
      </w:pPr>
      <w:r>
        <w:rPr>
          <w:rFonts w:ascii="Arial" w:cs="Arial" w:eastAsia="Arial" w:hAnsi="Arial"/>
          <w:b/>
          <w:bCs/>
          <w:color w:val="2C5282"/>
          <w:sz w:val="26"/>
          <w:szCs w:val="26"/>
        </w:rPr>
        <w:t xml:space="preserve">7.1 Prerequisites</w:t>
      </w:r>
    </w:p>
    <w:p>
      <w:pPr>
        <w:spacing w:after="140" w:before="80"/>
        <w:jc w:val="both"/>
      </w:pPr>
      <w:r>
        <w:rPr>
          <w:rFonts w:ascii="Arial" w:cs="Arial" w:eastAsia="Arial" w:hAnsi="Arial"/>
          <w:sz w:val="22"/>
          <w:szCs w:val="22"/>
        </w:rPr>
        <w:t xml:space="preserve">The following software must be installed before running the platform:</w:t>
      </w:r>
    </w:p>
    <w:p>
      <w:pPr>
        <w:pStyle w:val="ListParagraph"/>
        <w:numPr>
          <w:ilvl w:val="0"/>
          <w:numId w:val="2"/>
        </w:numPr>
        <w:spacing w:after="40" w:before="40"/>
      </w:pPr>
      <w:r>
        <w:rPr>
          <w:rFonts w:ascii="Arial" w:cs="Arial" w:eastAsia="Arial" w:hAnsi="Arial"/>
          <w:sz w:val="22"/>
          <w:szCs w:val="22"/>
        </w:rPr>
        <w:t xml:space="preserve">Python 3.10 or later</w:t>
      </w:r>
    </w:p>
    <w:p>
      <w:pPr>
        <w:pStyle w:val="ListParagraph"/>
        <w:numPr>
          <w:ilvl w:val="0"/>
          <w:numId w:val="2"/>
        </w:numPr>
        <w:spacing w:after="40" w:before="40"/>
      </w:pPr>
      <w:r>
        <w:rPr>
          <w:rFonts w:ascii="Arial" w:cs="Arial" w:eastAsia="Arial" w:hAnsi="Arial"/>
          <w:sz w:val="22"/>
          <w:szCs w:val="22"/>
        </w:rPr>
        <w:t xml:space="preserve">Node.js 18 LTS or later (includes npm)</w:t>
      </w:r>
    </w:p>
    <w:p>
      <w:pPr>
        <w:pStyle w:val="ListParagraph"/>
        <w:numPr>
          <w:ilvl w:val="0"/>
          <w:numId w:val="2"/>
        </w:numPr>
        <w:spacing w:after="40" w:before="40"/>
      </w:pPr>
      <w:r>
        <w:rPr>
          <w:rFonts w:ascii="Arial" w:cs="Arial" w:eastAsia="Arial" w:hAnsi="Arial"/>
          <w:sz w:val="22"/>
          <w:szCs w:val="22"/>
        </w:rPr>
        <w:t xml:space="preserve">Git</w:t>
      </w:r>
    </w:p>
    <w:p>
      <w:pPr>
        <w:pStyle w:val="Heading2"/>
        <w:spacing w:after="100" w:before="260"/>
      </w:pPr>
      <w:r>
        <w:rPr>
          <w:rFonts w:ascii="Arial" w:cs="Arial" w:eastAsia="Arial" w:hAnsi="Arial"/>
          <w:b/>
          <w:bCs/>
          <w:color w:val="2C5282"/>
          <w:sz w:val="26"/>
          <w:szCs w:val="26"/>
        </w:rPr>
        <w:t xml:space="preserve">7.2 Backend Setup</w:t>
      </w:r>
    </w:p>
    <w:p>
      <w:pPr>
        <w:spacing w:after="140" w:before="80"/>
        <w:jc w:val="both"/>
      </w:pPr>
      <w:r>
        <w:rPr>
          <w:rFonts w:ascii="Arial" w:cs="Arial" w:eastAsia="Arial" w:hAnsi="Arial"/>
          <w:sz w:val="22"/>
          <w:szCs w:val="22"/>
        </w:rPr>
        <w:t xml:space="preserve">Navigate to the backend directory, create and activate a Python virtual environment, install dependencies, configure environment variables, and start the development server:</w:t>
      </w:r>
    </w:p>
    <w:p>
      <w:pPr>
        <w:pBdr>
          <w:top w:val="single" w:color="CCCCCC" w:sz="1"/>
          <w:bottom w:val="single" w:color="CCCCCC" w:sz="1"/>
          <w:left w:val="single" w:color="2C5282" w:sz="4"/>
          <w:right w:val="single" w:color="CCCCCC" w:sz="1"/>
        </w:pBdr>
        <w:shd w:fill="F0F4F8" w:val="clear"/>
        <w:spacing w:after="0" w:before="100"/>
        <w:ind w:left="360" w:right="360"/>
      </w:pPr>
    </w:p>
    <w:p>
      <w:pPr>
        <w:shd w:fill="F0F4F8" w:val="clear"/>
        <w:spacing w:after="0" w:before="0"/>
        <w:ind w:left="720" w:right="360"/>
      </w:pPr>
      <w:r>
        <w:rPr>
          <w:rFonts w:ascii="Courier New" w:cs="Courier New" w:eastAsia="Courier New" w:hAnsi="Courier New"/>
          <w:color w:val="1A365D"/>
          <w:sz w:val="20"/>
          <w:szCs w:val="20"/>
        </w:rPr>
        <w:t xml:space="preserve">cd secure-coding-platform/backend</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Create and activate virtual environment</w:t>
      </w:r>
    </w:p>
    <w:p>
      <w:pPr>
        <w:shd w:fill="F0F4F8" w:val="clear"/>
        <w:spacing w:after="0" w:before="0"/>
        <w:ind w:left="720" w:right="360"/>
      </w:pPr>
      <w:r>
        <w:rPr>
          <w:rFonts w:ascii="Courier New" w:cs="Courier New" w:eastAsia="Courier New" w:hAnsi="Courier New"/>
          <w:color w:val="1A365D"/>
          <w:sz w:val="20"/>
          <w:szCs w:val="20"/>
        </w:rPr>
        <w:t xml:space="preserve">python3 -m venv venv</w:t>
      </w:r>
    </w:p>
    <w:p>
      <w:pPr>
        <w:shd w:fill="F0F4F8" w:val="clear"/>
        <w:spacing w:after="0" w:before="0"/>
        <w:ind w:left="720" w:right="360"/>
      </w:pPr>
      <w:r>
        <w:rPr>
          <w:rFonts w:ascii="Courier New" w:cs="Courier New" w:eastAsia="Courier New" w:hAnsi="Courier New"/>
          <w:color w:val="1A365D"/>
          <w:sz w:val="20"/>
          <w:szCs w:val="20"/>
        </w:rPr>
        <w:t xml:space="preserve">source venv/bin/activate          # macOS / Linux</w:t>
      </w:r>
    </w:p>
    <w:p>
      <w:pPr>
        <w:shd w:fill="F0F4F8" w:val="clear"/>
        <w:spacing w:after="0" w:before="0"/>
        <w:ind w:left="720" w:right="360"/>
      </w:pPr>
      <w:r>
        <w:rPr>
          <w:rFonts w:ascii="Courier New" w:cs="Courier New" w:eastAsia="Courier New" w:hAnsi="Courier New"/>
          <w:color w:val="1A365D"/>
          <w:sz w:val="20"/>
          <w:szCs w:val="20"/>
        </w:rPr>
        <w:t xml:space="preserve">venv\Scripts\activate             # Windows</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Install dependencies</w:t>
      </w:r>
    </w:p>
    <w:p>
      <w:pPr>
        <w:shd w:fill="F0F4F8" w:val="clear"/>
        <w:spacing w:after="0" w:before="0"/>
        <w:ind w:left="720" w:right="360"/>
      </w:pPr>
      <w:r>
        <w:rPr>
          <w:rFonts w:ascii="Courier New" w:cs="Courier New" w:eastAsia="Courier New" w:hAnsi="Courier New"/>
          <w:color w:val="1A365D"/>
          <w:sz w:val="20"/>
          <w:szCs w:val="20"/>
        </w:rPr>
        <w:t xml:space="preserve">pip install flask flask-cors anthropic python-dotenv</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Configure environment variables</w:t>
      </w:r>
    </w:p>
    <w:p>
      <w:pPr>
        <w:shd w:fill="F0F4F8" w:val="clear"/>
        <w:spacing w:after="0" w:before="0"/>
        <w:ind w:left="720" w:right="360"/>
      </w:pPr>
      <w:r>
        <w:rPr>
          <w:rFonts w:ascii="Courier New" w:cs="Courier New" w:eastAsia="Courier New" w:hAnsi="Courier New"/>
          <w:color w:val="1A365D"/>
          <w:sz w:val="20"/>
          <w:szCs w:val="20"/>
        </w:rPr>
        <w:t xml:space="preserve">cp .env.example .env</w:t>
      </w:r>
    </w:p>
    <w:p>
      <w:pPr>
        <w:shd w:fill="F0F4F8" w:val="clear"/>
        <w:spacing w:after="0" w:before="0"/>
        <w:ind w:left="720" w:right="360"/>
      </w:pPr>
      <w:r>
        <w:rPr>
          <w:rFonts w:ascii="Courier New" w:cs="Courier New" w:eastAsia="Courier New" w:hAnsi="Courier New"/>
          <w:color w:val="1A365D"/>
          <w:sz w:val="20"/>
          <w:szCs w:val="20"/>
        </w:rPr>
        <w:t xml:space="preserve"># Edit .env and add your Anthropic API key</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Start the server</w:t>
      </w:r>
    </w:p>
    <w:p>
      <w:pPr>
        <w:shd w:fill="F0F4F8" w:val="clear"/>
        <w:spacing w:after="0" w:before="0"/>
        <w:ind w:left="720" w:right="360"/>
      </w:pPr>
      <w:r>
        <w:rPr>
          <w:rFonts w:ascii="Courier New" w:cs="Courier New" w:eastAsia="Courier New" w:hAnsi="Courier New"/>
          <w:color w:val="1A365D"/>
          <w:sz w:val="20"/>
          <w:szCs w:val="20"/>
        </w:rPr>
        <w:t xml:space="preserve">python3 app.py</w:t>
      </w:r>
    </w:p>
    <w:p>
      <w:pPr>
        <w:shd w:fill="F0F4F8" w:val="clear"/>
        <w:spacing w:after="120" w:before="0"/>
        <w:ind w:left="360" w:right="360"/>
      </w:pPr>
    </w:p>
    <w:p>
      <w:pPr>
        <w:spacing w:after="140" w:before="80"/>
        <w:jc w:val="both"/>
      </w:pPr>
      <w:r>
        <w:rPr>
          <w:rFonts w:ascii="Arial" w:cs="Arial" w:eastAsia="Arial" w:hAnsi="Arial"/>
          <w:sz w:val="22"/>
          <w:szCs w:val="22"/>
        </w:rPr>
        <w:t xml:space="preserve">The API server will be available at </w:t>
      </w:r>
      <w:r>
        <w:rPr>
          <w:rFonts w:ascii="Arial" w:cs="Arial" w:eastAsia="Arial" w:hAnsi="Arial"/>
          <w:b/>
          <w:bCs/>
          <w:sz w:val="22"/>
          <w:szCs w:val="22"/>
        </w:rPr>
        <w:t xml:space="preserve">http://localhost:5000</w:t>
      </w:r>
      <w:r>
        <w:rPr>
          <w:rFonts w:ascii="Arial" w:cs="Arial" w:eastAsia="Arial" w:hAnsi="Arial"/>
          <w:sz w:val="22"/>
          <w:szCs w:val="22"/>
        </w:rPr>
        <w:t xml:space="preserve">. The health check endpoint at </w:t>
      </w:r>
      <w:r>
        <w:rPr>
          <w:rFonts w:ascii="Arial" w:cs="Arial" w:eastAsia="Arial" w:hAnsi="Arial"/>
          <w:b/>
          <w:bCs/>
          <w:sz w:val="22"/>
          <w:szCs w:val="22"/>
        </w:rPr>
        <w:t xml:space="preserve">/api/health</w:t>
      </w:r>
      <w:r>
        <w:rPr>
          <w:rFonts w:ascii="Arial" w:cs="Arial" w:eastAsia="Arial" w:hAnsi="Arial"/>
          <w:sz w:val="22"/>
          <w:szCs w:val="22"/>
        </w:rPr>
        <w:t xml:space="preserve"> can be used to confirm the server is running correctly.</w:t>
      </w:r>
    </w:p>
    <w:p>
      <w:pPr>
        <w:pStyle w:val="Heading2"/>
        <w:spacing w:after="100" w:before="260"/>
      </w:pPr>
      <w:r>
        <w:rPr>
          <w:rFonts w:ascii="Arial" w:cs="Arial" w:eastAsia="Arial" w:hAnsi="Arial"/>
          <w:b/>
          <w:bCs/>
          <w:color w:val="2C5282"/>
          <w:sz w:val="26"/>
          <w:szCs w:val="26"/>
        </w:rPr>
        <w:t xml:space="preserve">7.3 Frontend Setup</w:t>
      </w:r>
    </w:p>
    <w:p>
      <w:pPr>
        <w:spacing w:after="140" w:before="80"/>
        <w:jc w:val="both"/>
      </w:pPr>
      <w:r>
        <w:rPr>
          <w:rFonts w:ascii="Arial" w:cs="Arial" w:eastAsia="Arial" w:hAnsi="Arial"/>
          <w:sz w:val="22"/>
          <w:szCs w:val="22"/>
        </w:rPr>
        <w:t xml:space="preserve">In a separate terminal, navigate to the frontend directory, install dependencies, and start the development server:</w:t>
      </w:r>
    </w:p>
    <w:p>
      <w:pPr>
        <w:pBdr>
          <w:top w:val="single" w:color="CCCCCC" w:sz="1"/>
          <w:bottom w:val="single" w:color="CCCCCC" w:sz="1"/>
          <w:left w:val="single" w:color="2C5282" w:sz="4"/>
          <w:right w:val="single" w:color="CCCCCC" w:sz="1"/>
        </w:pBdr>
        <w:shd w:fill="F0F4F8" w:val="clear"/>
        <w:spacing w:after="0" w:before="100"/>
        <w:ind w:left="360" w:right="360"/>
      </w:pPr>
    </w:p>
    <w:p>
      <w:pPr>
        <w:shd w:fill="F0F4F8" w:val="clear"/>
        <w:spacing w:after="0" w:before="0"/>
        <w:ind w:left="720" w:right="360"/>
      </w:pPr>
      <w:r>
        <w:rPr>
          <w:rFonts w:ascii="Courier New" w:cs="Courier New" w:eastAsia="Courier New" w:hAnsi="Courier New"/>
          <w:color w:val="1A365D"/>
          <w:sz w:val="20"/>
          <w:szCs w:val="20"/>
        </w:rPr>
        <w:t xml:space="preserve">cd secure-coding-platform/frontend</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Install dependencies</w:t>
      </w:r>
    </w:p>
    <w:p>
      <w:pPr>
        <w:shd w:fill="F0F4F8" w:val="clear"/>
        <w:spacing w:after="0" w:before="0"/>
        <w:ind w:left="720" w:right="360"/>
      </w:pPr>
      <w:r>
        <w:rPr>
          <w:rFonts w:ascii="Courier New" w:cs="Courier New" w:eastAsia="Courier New" w:hAnsi="Courier New"/>
          <w:color w:val="1A365D"/>
          <w:sz w:val="20"/>
          <w:szCs w:val="20"/>
        </w:rPr>
        <w:t xml:space="preserve">npm install</w:t>
      </w:r>
    </w:p>
    <w:p>
      <w:pPr>
        <w:shd w:fill="F0F4F8" w:val="clear"/>
        <w:spacing w:after="0" w:before="0"/>
        <w:ind w:left="720" w:right="360"/>
      </w:pPr>
      <w:r>
        <w:rPr>
          <w:rFonts w:ascii="Courier New" w:cs="Courier New" w:eastAsia="Courier New" w:hAnsi="Courier New"/>
          <w:color w:val="1A365D"/>
          <w:sz w:val="20"/>
          <w:szCs w:val="20"/>
        </w:rPr>
        <w:t xml:space="preserve"/>
      </w:r>
    </w:p>
    <w:p>
      <w:pPr>
        <w:shd w:fill="F0F4F8" w:val="clear"/>
        <w:spacing w:after="0" w:before="0"/>
        <w:ind w:left="720" w:right="360"/>
      </w:pPr>
      <w:r>
        <w:rPr>
          <w:rFonts w:ascii="Courier New" w:cs="Courier New" w:eastAsia="Courier New" w:hAnsi="Courier New"/>
          <w:color w:val="1A365D"/>
          <w:sz w:val="20"/>
          <w:szCs w:val="20"/>
        </w:rPr>
        <w:t xml:space="preserve"># Start the development server</w:t>
      </w:r>
    </w:p>
    <w:p>
      <w:pPr>
        <w:shd w:fill="F0F4F8" w:val="clear"/>
        <w:spacing w:after="0" w:before="0"/>
        <w:ind w:left="720" w:right="360"/>
      </w:pPr>
      <w:r>
        <w:rPr>
          <w:rFonts w:ascii="Courier New" w:cs="Courier New" w:eastAsia="Courier New" w:hAnsi="Courier New"/>
          <w:color w:val="1A365D"/>
          <w:sz w:val="20"/>
          <w:szCs w:val="20"/>
        </w:rPr>
        <w:t xml:space="preserve">npm start</w:t>
      </w:r>
    </w:p>
    <w:p>
      <w:pPr>
        <w:shd w:fill="F0F4F8" w:val="clear"/>
        <w:spacing w:after="120" w:before="0"/>
        <w:ind w:left="360" w:right="360"/>
      </w:pPr>
    </w:p>
    <w:p>
      <w:pPr>
        <w:spacing w:after="140" w:before="80"/>
        <w:jc w:val="both"/>
      </w:pPr>
      <w:r>
        <w:rPr>
          <w:rFonts w:ascii="Arial" w:cs="Arial" w:eastAsia="Arial" w:hAnsi="Arial"/>
          <w:sz w:val="22"/>
          <w:szCs w:val="22"/>
        </w:rPr>
        <w:t xml:space="preserve">The React application will be available at </w:t>
      </w:r>
      <w:r>
        <w:rPr>
          <w:rFonts w:ascii="Arial" w:cs="Arial" w:eastAsia="Arial" w:hAnsi="Arial"/>
          <w:b/>
          <w:bCs/>
          <w:sz w:val="22"/>
          <w:szCs w:val="22"/>
        </w:rPr>
        <w:t xml:space="preserve">http://localhost:3000</w:t>
      </w:r>
      <w:r>
        <w:rPr>
          <w:rFonts w:ascii="Arial" w:cs="Arial" w:eastAsia="Arial" w:hAnsi="Arial"/>
          <w:sz w:val="22"/>
          <w:szCs w:val="22"/>
        </w:rPr>
        <w:t xml:space="preserve">. The development proxy forwards all </w:t>
      </w:r>
      <w:r>
        <w:rPr>
          <w:rFonts w:ascii="Arial" w:cs="Arial" w:eastAsia="Arial" w:hAnsi="Arial"/>
          <w:b/>
          <w:bCs/>
          <w:sz w:val="22"/>
          <w:szCs w:val="22"/>
        </w:rPr>
        <w:t xml:space="preserve">/api/</w:t>
      </w:r>
      <w:r>
        <w:rPr>
          <w:rFonts w:ascii="Arial" w:cs="Arial" w:eastAsia="Arial" w:hAnsi="Arial"/>
          <w:sz w:val="22"/>
          <w:szCs w:val="22"/>
        </w:rPr>
        <w:t xml:space="preserve"> requests to the Flask backend on port 5000 automatically.</w:t>
      </w:r>
    </w:p>
    <w:p>
      <w:pPr>
        <w:pStyle w:val="Heading2"/>
        <w:spacing w:after="100" w:before="260"/>
      </w:pPr>
      <w:r>
        <w:rPr>
          <w:rFonts w:ascii="Arial" w:cs="Arial" w:eastAsia="Arial" w:hAnsi="Arial"/>
          <w:b/>
          <w:bCs/>
          <w:color w:val="2C5282"/>
          <w:sz w:val="26"/>
          <w:szCs w:val="26"/>
        </w:rPr>
        <w:t xml:space="preserve">7.4 Environment Variables</w:t>
      </w:r>
    </w:p>
    <w:p>
      <w:pPr>
        <w:spacing w:after="140" w:before="80"/>
        <w:jc w:val="both"/>
      </w:pPr>
      <w:r>
        <w:rPr>
          <w:rFonts w:ascii="Arial" w:cs="Arial" w:eastAsia="Arial" w:hAnsi="Arial"/>
          <w:sz w:val="22"/>
          <w:szCs w:val="22"/>
        </w:rPr>
        <w:t xml:space="preserve">The following environment variables must be defined in </w:t>
      </w:r>
      <w:r>
        <w:rPr>
          <w:rFonts w:ascii="Arial" w:cs="Arial" w:eastAsia="Arial" w:hAnsi="Arial"/>
          <w:b/>
          <w:bCs/>
          <w:sz w:val="22"/>
          <w:szCs w:val="22"/>
        </w:rPr>
        <w:t xml:space="preserve">backend/.env</w:t>
      </w:r>
      <w:r>
        <w:rPr>
          <w:rFonts w:ascii="Arial" w:cs="Arial" w:eastAsia="Arial" w:hAnsi="Arial"/>
          <w:sz w:val="22"/>
          <w:szCs w:val="22"/>
        </w:rPr>
        <w:t xml:space="preserve"> before running the application:</w:t>
      </w:r>
    </w:p>
    <w:p>
      <w:pPr>
        <w:pBdr>
          <w:top w:val="single" w:color="CCCCCC" w:sz="1"/>
          <w:bottom w:val="single" w:color="CCCCCC" w:sz="1"/>
          <w:left w:val="single" w:color="2C5282" w:sz="4"/>
          <w:right w:val="single" w:color="CCCCCC" w:sz="1"/>
        </w:pBdr>
        <w:shd w:fill="F0F4F8" w:val="clear"/>
        <w:spacing w:after="0" w:before="100"/>
        <w:ind w:left="360" w:right="360"/>
      </w:pPr>
    </w:p>
    <w:p>
      <w:pPr>
        <w:shd w:fill="F0F4F8" w:val="clear"/>
        <w:spacing w:after="0" w:before="0"/>
        <w:ind w:left="720" w:right="360"/>
      </w:pPr>
      <w:r>
        <w:rPr>
          <w:rFonts w:ascii="Courier New" w:cs="Courier New" w:eastAsia="Courier New" w:hAnsi="Courier New"/>
          <w:color w:val="1A365D"/>
          <w:sz w:val="20"/>
          <w:szCs w:val="20"/>
        </w:rPr>
        <w:t xml:space="preserve">ANTHROPIC_API_KEY=your_api_key_here</w:t>
      </w:r>
    </w:p>
    <w:p>
      <w:pPr>
        <w:shd w:fill="F0F4F8" w:val="clear"/>
        <w:spacing w:after="0" w:before="0"/>
        <w:ind w:left="720" w:right="360"/>
      </w:pPr>
      <w:r>
        <w:rPr>
          <w:rFonts w:ascii="Courier New" w:cs="Courier New" w:eastAsia="Courier New" w:hAnsi="Courier New"/>
          <w:color w:val="1A365D"/>
          <w:sz w:val="20"/>
          <w:szCs w:val="20"/>
        </w:rPr>
        <w:t xml:space="preserve">FLASK_ENV=development</w:t>
      </w:r>
    </w:p>
    <w:p>
      <w:pPr>
        <w:shd w:fill="F0F4F8" w:val="clear"/>
        <w:spacing w:after="0" w:before="0"/>
        <w:ind w:left="720" w:right="360"/>
      </w:pPr>
      <w:r>
        <w:rPr>
          <w:rFonts w:ascii="Courier New" w:cs="Courier New" w:eastAsia="Courier New" w:hAnsi="Courier New"/>
          <w:color w:val="1A365D"/>
          <w:sz w:val="20"/>
          <w:szCs w:val="20"/>
        </w:rPr>
        <w:t xml:space="preserve">FLASK_DEBUG=1</w:t>
      </w:r>
    </w:p>
    <w:p>
      <w:pPr>
        <w:shd w:fill="F0F4F8" w:val="clear"/>
        <w:spacing w:after="120" w:before="0"/>
        <w:ind w:left="360" w:right="360"/>
      </w:pPr>
    </w:p>
    <w:p>
      <w:pPr>
        <w:spacing w:after="140" w:before="80"/>
        <w:jc w:val="both"/>
      </w:pPr>
      <w:r>
        <w:rPr>
          <w:rFonts w:ascii="Arial" w:cs="Arial" w:eastAsia="Arial" w:hAnsi="Arial"/>
          <w:sz w:val="22"/>
          <w:szCs w:val="22"/>
        </w:rPr>
        <w:t xml:space="preserve">The Anthropic API key can be obtained from the Anthropic Console at </w:t>
      </w:r>
      <w:r>
        <w:rPr>
          <w:rFonts w:ascii="Arial" w:cs="Arial" w:eastAsia="Arial" w:hAnsi="Arial"/>
          <w:b/>
          <w:bCs/>
          <w:sz w:val="22"/>
          <w:szCs w:val="22"/>
        </w:rPr>
        <w:t xml:space="preserve">https://console.anthropic.com</w:t>
      </w:r>
      <w:r>
        <w:rPr>
          <w:rFonts w:ascii="Arial" w:cs="Arial" w:eastAsia="Arial" w:hAnsi="Arial"/>
          <w:sz w:val="22"/>
          <w:szCs w:val="22"/>
        </w:rPr>
        <w:t xml:space="preserve">. The key must never be committed to version control.</w:t>
      </w:r>
    </w:p>
    <w:sectPr>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SecureCode Learn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2026-04-08T09:18:11.785Z</dcterms:created>
  <dcterms:modified xsi:type="dcterms:W3CDTF">2026-04-08T09:18:11.786Z</dcterms:modified>
</cp:coreProperties>
</file>

<file path=docProps/custom.xml><?xml version="1.0" encoding="utf-8"?>
<Properties xmlns="http://schemas.openxmlformats.org/officeDocument/2006/custom-properties" xmlns:vt="http://schemas.openxmlformats.org/officeDocument/2006/docPropsVTypes"/>
</file>