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pBdr>
          <w:bottom/>
        </w:pBdr>
        <w:snapToGrid w:val="false"/>
        <w:jc w:val="left"/>
        <w:rPr/>
      </w:pPr>
      <w:r>
        <w:rPr>
          <w:rStyle w:val=""/>
        </w:rPr>
        <w:t>第六章 二叉树</w:t>
      </w:r>
      <w:r>
        <w:rPr>
          <w:rStyle w:val=""/>
        </w:rPr>
        <w:t>part07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今日内容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530.二叉搜索树的最小绝对差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501.二叉搜索树中的众数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236. 二叉树的最近公共祖先  </w:t>
      </w:r>
    </w:p>
    <w:p>
      <w:pPr>
        <w:snapToGrid/>
        <w:spacing w:line="240"/>
        <w:rPr/>
      </w:pPr>
    </w:p>
    <w:p>
      <w:pPr>
        <w:pStyle w:val="1j8a7l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i2pnpy"/>
        <w:snapToGrid/>
        <w:spacing w:line="240"/>
        <w:rPr/>
      </w:pPr>
      <w:r>
        <w:rPr/>
        <w:t xml:space="preserve"> 530.二叉搜索树的最小绝对差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需要领悟一下二叉树遍历上双指针操作，优先掌握递归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https://programmercarl.com/0530.%E4%BA%8C%E5%8F%89%E6%90%9C%E7%B4%A2%E6%A0%91%E7%9A%84%E6%9C%80%E5%B0%8F%E7%BB%9D%E5%AF%B9%E5%B7%AE.html normalLink \tdfu https://programmercarl.com/0530.%E4%BA%8C%E5%8F%89%E6%90%9C%E7%B4%A2%E6%A0%91%E7%9A%84%E6%9C%80%E5%B0%8F%E7%BB%9D%E5%AF%B9%E5%B7%AE.html \tdfn https%3A//programmercarl.com/0530.%25E4%25BA%258C%25E5%258F%2589%25E6%2590%259C%25E7%25B4%25A2%25E6%25A0%2591%25E7%259A%2584%25E6%259C%2580%25E5%25B0%258F%25E7%25BB%259D%25E5%25AF%25B9%25E5%25B7%25AE.html \tdfe -10 \tdlt inline </w:instrText>
      </w:r>
      <w:r>
        <w:rPr/>
        <w:fldChar w:fldCharType="separate"/>
      </w:r>
      <w:r>
        <w:rPr>
          <w:rStyle w:val="4omzjh"/>
        </w:rPr>
        <w:t>https://programmercarl.com/0530.%E4%BA%8C%E5%8F%89%E6%90%9C%E7%B4%A2%E6%A0%91%E7%9A%84%E6%9C%80%E5%B0%8F%E7%BB%9D%E5%AF%B9%E5%B7%AE.html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https://www.bilibili.com/video/BV1DD4y11779 addonLink \tdaci yhy1ax \tddt https%3A//www.bilibili.com/video/BV1DD4y11779 \tdw 9000 \tdh 6000 \tdl https://www.bilibili.com/video/BV1DD4y11779 \tdo https://www.bilibili.com/video/BV1DD4y11779 \tdeu https://player.bilibili.com/player.html?bvid=BV1DD4y11779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https://www.bilibili.com/video/BV1DD4y11779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pStyle w:val="um3ybr"/>
        <w:snapToGrid/>
        <w:spacing w:line="240"/>
        <w:rPr/>
      </w:pPr>
      <w:r>
        <w:rPr/>
        <w:t xml:space="preserve"> 501.二叉搜索树中的众数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和 530差不多双指针思路，不过 这里涉及到一个很巧妙的代码技巧。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可以先自己做做看，然后看我的视频讲解。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https://programmercarl.com/0501.%E4%BA%8C%E5%8F%89%E6%90%9C%E7%B4%A2%E6%A0%91%E4%B8%AD%E7%9A%84%E4%BC%97%E6%95%B0.html normalLink \tdfu https://programmercarl.com/0501.%E4%BA%8C%E5%8F%89%E6%90%9C%E7%B4%A2%E6%A0%91%E4%B8%AD%E7%9A%84%E4%BC%97%E6%95%B0.html \tdfn https%3A//programmercarl.com/0501.%25E4%25BA%258C%25E5%258F%2589%25E6%2590%259C%25E7%25B4%25A2%25E6%25A0%2591%25E4%25B8%25AD%25E7%259A%2584%25E4%25BC%2597%25E6%2595%25B0.html \tdfe -10 \tdlt inline </w:instrText>
      </w:r>
      <w:r>
        <w:rPr/>
        <w:fldChar w:fldCharType="separate"/>
      </w:r>
      <w:r>
        <w:rPr>
          <w:rStyle w:val="4omzjh"/>
        </w:rPr>
        <w:t>https://programmercarl.com/0501.%E4%BA%8C%E5%8F%89%E6%90%9C%E7%B4%A2%E6%A0%91%E4%B8%AD%E7%9A%84%E4%BC%97%E6%95%B0.html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https://www.bilibili.com/video/BV1fD4y117gp addonLink \tdaci 4oj2b8 \tddt https%3A//www.bilibili.com/video/BV1fD4y117gp \tdw 9000 \tdh 6000 \tdl https://www.bilibili.com/video/BV1fD4y117gp \tdo https://www.bilibili.com/video/BV1fD4y117gp \tdeu https://player.bilibili.com/player.html?bvid=BV1fD4y117gp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https://www.bilibili.com/video/BV1fD4y117gp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kbs98w"/>
        <w:snapToGrid/>
        <w:spacing w:line="240"/>
        <w:rPr/>
      </w:pPr>
      <w:r>
        <w:rPr/>
        <w:t xml:space="preserve"> 236. 二叉树的最近公共祖先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本题其实是比较难的，可以先看我的视频讲解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https://programmercarl.com/0236.%E4%BA%8C%E5%8F%89%E6%A0%91%E7%9A%84%E6%9C%80%E8%BF%91%E5%85%AC%E5%85%B1%E7%A5%96%E5%85%88.html normalLink \tdfu https://programmercarl.com/0236.%E4%BA%8C%E5%8F%89%E6%A0%91%E7%9A%84%E6%9C%80%E8%BF%91%E5%85%AC%E5%85%B1%E7%A5%96%E5%85%88.html \tdfn https%3A//programmercarl.com/0236.%25E4%25BA%258C%25E5%258F%2589%25E6%25A0%2591%25E7%259A%2584%25E6%259C%2580%25E8%25BF%2591%25E5%2585%25AC%25E5%2585%25B1%25E7%25A5%2596%25E5%2585%2588.html \tdfe -10 \tdlt inline </w:instrText>
      </w:r>
      <w:r>
        <w:rPr/>
        <w:fldChar w:fldCharType="separate"/>
      </w:r>
      <w:r>
        <w:rPr>
          <w:rStyle w:val="4omzjh"/>
        </w:rPr>
        <w:t>https://programmercarl.com/0236.%E4%BA%8C%E5%8F%89%E6%A0%91%E7%9A%84%E6%9C%80%E8%BF%91%E5%85%AC%E5%85%B1%E7%A5%96%E5%85%88.html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https://www.bilibili.com/video/BV1jd4y1B7E2 addonLink \tdaci k26ywj \tddt https%3A//www.bilibili.com/video/BV1jd4y1B7E2 \tdw 9000 \tdh 6000 \tdl https://www.bilibili.com/video/BV1jd4y1B7E2 \tdo https://www.bilibili.com/video/BV1jd4y1B7E2 \tdeu https://player.bilibili.com/player.html?bvid=BV1jd4y1B7E2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https://www.bilibili.com/video/BV1jd4y1B7E2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pBdr/>
        <w:snapToGrid/>
        <w:spacing w:line="240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3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5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6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7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8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9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0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2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num w:numId="9">
    <w:abstractNumId w:val="7"/>
  </w:num>
  <w:num w:numId="2">
    <w:abstractNumId w:val="2"/>
  </w:num>
  <w:num w:numId="8">
    <w:abstractNumId w:val="12"/>
  </w:num>
  <w:num w:numId="12">
    <w:abstractNumId w:val="8"/>
  </w:num>
  <w:num w:numId="1">
    <w:abstractNumId w:val="11"/>
  </w:num>
  <w:num w:numId="4">
    <w:abstractNumId w:val="9"/>
  </w:num>
  <w:num w:numId="5">
    <w:abstractNumId w:val="6"/>
  </w:num>
  <w:num w:numId="7">
    <w:abstractNumId w:val="10"/>
  </w:num>
  <w:num w:numId="10">
    <w:abstractNumId w:val="3"/>
  </w:num>
  <w:num w:numId="6">
    <w:abstractNumId w:val="1"/>
  </w:num>
  <w:num w:numId="11">
    <w:abstractNumId w:val="5"/>
  </w:num>
  <w:num w:numId="3">
    <w:abstractNumId w:val="4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1j8a7l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kbs98w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um3ybr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i2pnpy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2024-01-30T17:23:55Z</dcterms:created>
  <dcterms:modified xsi:type="dcterms:W3CDTF">2024-01-30T17:23:55Z</dcterms:modified>
</cp:coreProperties>
</file>