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8a750c0002b48ce" /><Relationship Type="http://schemas.openxmlformats.org/package/2006/relationships/metadata/core-properties" Target="/docProps/core.xml" Id="R93e14e296f6a4e22" /><Relationship Type="http://schemas.openxmlformats.org/officeDocument/2006/relationships/extended-properties" Target="/docProps/app.xml" Id="R9277d0b88ee64da4" /><Relationship Type="http://schemas.openxmlformats.org/officeDocument/2006/relationships/custom-properties" Target="/docProps/custom.xml" Id="R1f6f7e657e79480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153">
      <w:pPr>
        <w:pStyle w:val="Heading1"/>
        <w:spacing w:after="120"/>
        <w:jc w:val="center"/>
      </w:pPr>
      <w:r>
        <w:rPr>
          <w:rFonts w:ascii="Georgia" w:hAnsi="Georgia" w:eastAsia="Georgia"/>
          <w:b/>
          <w:color w:val="1F3864"/>
          <w:sz w:val="48"/>
        </w:rPr>
        <w:t xml:space="preserve">Hyderabad Air Quality Index (AQI) Analysis &amp; Forecasting</w:t>
      </w:r>
    </w:p>
    <w:p w14:paraId="00100002" w14:textId="00100154">
      <w:pPr>
        <w:pStyle w:val="Normal"/>
        <w:spacing w:after="80"/>
        <w:jc w:val="center"/>
      </w:pPr>
      <w:r>
        <w:rPr>
          <w:rFonts w:ascii="Georgia" w:hAnsi="Georgia" w:eastAsia="Georgia"/>
          <w:b w:val="false"/>
          <w:i/>
          <w:color w:val="2E4057"/>
          <w:sz w:val="26"/>
        </w:rPr>
        <w:t xml:space="preserve">Project Documentation Report</w:t>
      </w:r>
    </w:p>
    <w:p w14:paraId="00100004" w14:textId="00100155">
      <w:pPr>
        <w:pStyle w:val="Normal"/>
        <w:spacing w:after="400"/>
        <w:jc w:val="center"/>
      </w:pPr>
      <w:r>
        <w:rPr>
          <w:rFonts w:ascii="Calibri" w:hAnsi="Calibri" w:eastAsia="Calibri"/>
          <w:color w:val="555555"/>
          <w:sz w:val="20"/>
        </w:rPr>
        <w:t xml:space="preserve">Dataset: CPCB India (2015–2020)  |  Stack: Python · scikit-learn · XGBoost · Streamlit</w:t>
      </w:r>
    </w:p>
    <w:p w14:paraId="00100006" w14:textId="00100156">
      <w:pPr>
        <w:pStyle w:val="Heading2"/>
        <w:spacing w:before="240" w:after="120"/>
      </w:pPr>
      <w:r>
        <w:rPr>
          <w:rFonts w:ascii="Georgia" w:hAnsi="Georgia" w:eastAsia="Georgia"/>
          <w:b/>
          <w:color w:val="1F3864"/>
          <w:sz w:val="28"/>
        </w:rPr>
        <w:t xml:space="preserve">Table of Contents</w:t>
      </w:r>
    </w:p>
    <w:p w14:paraId="00100008" w14:textId="00100157">
      <w:pPr>
        <w:pStyle w:val="Normal"/>
        <w:spacing w:after="360"/>
      </w:pPr>
      <w:r>
        <w:rPr>
          <w:rFonts w:ascii="Calibri" w:hAnsi="Calibri" w:eastAsia="Calibri"/>
          <w:color w:val="2C2C2C"/>
          <w:sz w:val="22"/>
        </w:rPr>
        <w:t xml:space="preserve">1. Executive Summary</w:t>
      </w:r>
    </w:p>
    <w:p w14:paraId="0010000A" w14:textId="0010000B">
      <w:pPr>
        <w:pStyle w:val="Normal"/>
        <w:spacing w:after="360"/>
      </w:pPr>
      <w:r>
        <w:rPr>
          <w:sz w:val="22"/>
        </w:rPr>
        <w:t xml:space="preserve">2. Project Overview</w:t>
      </w:r>
    </w:p>
    <w:p w14:paraId="0010000C" w14:textId="0010000D">
      <w:pPr>
        <w:pStyle w:val="Normal"/>
        <w:spacing w:after="360"/>
      </w:pPr>
      <w:r>
        <w:rPr>
          <w:sz w:val="22"/>
        </w:rPr>
        <w:t xml:space="preserve">3. Dataset Description</w:t>
      </w:r>
    </w:p>
    <w:p w14:paraId="0010000E" w14:textId="0010000F">
      <w:pPr>
        <w:pStyle w:val="Normal"/>
        <w:spacing w:after="360"/>
      </w:pPr>
      <w:r>
        <w:rPr>
          <w:sz w:val="22"/>
        </w:rPr>
        <w:t xml:space="preserve">4. Methodology</w:t>
      </w:r>
    </w:p>
    <w:p w14:paraId="00100010" w14:textId="00100011">
      <w:pPr>
        <w:pStyle w:val="Normal"/>
        <w:spacing w:after="360"/>
      </w:pPr>
      <w:r>
        <w:rPr>
          <w:sz w:val="22"/>
        </w:rPr>
        <w:t xml:space="preserve">5. Exploratory Data Analysis (EDA)</w:t>
      </w:r>
    </w:p>
    <w:p w14:paraId="00100012" w14:textId="00100013">
      <w:pPr>
        <w:pStyle w:val="Normal"/>
        <w:spacing w:after="360"/>
      </w:pPr>
      <w:r>
        <w:rPr>
          <w:sz w:val="22"/>
        </w:rPr>
        <w:t xml:space="preserve">6. Feature Engineering</w:t>
      </w:r>
    </w:p>
    <w:p w14:paraId="00100014" w14:textId="00100015">
      <w:pPr>
        <w:pStyle w:val="Normal"/>
        <w:spacing w:after="360"/>
      </w:pPr>
      <w:r>
        <w:rPr>
          <w:sz w:val="22"/>
        </w:rPr>
        <w:t xml:space="preserve">7. Machine Learning Models</w:t>
      </w:r>
    </w:p>
    <w:p w14:paraId="00100016" w14:textId="00100017">
      <w:pPr>
        <w:pStyle w:val="Normal"/>
        <w:spacing w:after="360"/>
      </w:pPr>
      <w:r>
        <w:rPr>
          <w:sz w:val="22"/>
        </w:rPr>
        <w:t xml:space="preserve">8. Model Evaluation</w:t>
      </w:r>
    </w:p>
    <w:p w14:paraId="00100018" w14:textId="00100019">
      <w:pPr>
        <w:pStyle w:val="Normal"/>
        <w:spacing w:after="360"/>
      </w:pPr>
      <w:r>
        <w:rPr>
          <w:sz w:val="22"/>
        </w:rPr>
        <w:t xml:space="preserve">9. 30-Day AQI Forecast</w:t>
      </w:r>
    </w:p>
    <w:p w14:paraId="0010001A" w14:textId="0010001B">
      <w:pPr>
        <w:pStyle w:val="Normal"/>
        <w:spacing w:after="360"/>
      </w:pPr>
      <w:r>
        <w:rPr>
          <w:sz w:val="22"/>
        </w:rPr>
        <w:t xml:space="preserve">10. Streamlit Dashboard</w:t>
      </w:r>
    </w:p>
    <w:p w14:paraId="0010001C" w14:textId="0010001D">
      <w:pPr>
        <w:pStyle w:val="Normal"/>
        <w:spacing w:after="360"/>
      </w:pPr>
      <w:r>
        <w:rPr>
          <w:sz w:val="22"/>
        </w:rPr>
        <w:t xml:space="preserve">11. Project Structure</w:t>
      </w:r>
    </w:p>
    <w:p w14:paraId="0010001E" w14:textId="0010001F">
      <w:pPr>
        <w:pStyle w:val="Normal"/>
        <w:spacing w:after="360"/>
      </w:pPr>
      <w:r>
        <w:rPr>
          <w:sz w:val="22"/>
        </w:rPr>
        <w:t xml:space="preserve">12. How to Run</w:t>
      </w:r>
    </w:p>
    <w:p w14:paraId="00100020" w14:textId="00100021">
      <w:pPr>
        <w:pStyle w:val="Normal"/>
        <w:spacing w:after="360"/>
      </w:pPr>
      <w:r>
        <w:rPr>
          <w:sz w:val="22"/>
        </w:rPr>
        <w:t xml:space="preserve">13. Conclusions &amp; Recommendations</w:t>
      </w:r>
    </w:p>
    <w:p w14:paraId="00100022" w14:textId="00100158">
      <w:pPr>
        <w:pStyle w:val="Heading2"/>
        <w:spacing w:before="280" w:after="120"/>
      </w:pPr>
      <w:r>
        <w:rPr>
          <w:rFonts w:ascii="Georgia" w:hAnsi="Georgia" w:eastAsia="Georgia"/>
          <w:b/>
          <w:color w:val="1F3864"/>
          <w:sz w:val="28"/>
        </w:rPr>
        <w:t xml:space="preserve">1. Executive Summary</w:t>
      </w:r>
    </w:p>
    <w:p w14:paraId="00100024" w14:textId="00100025">
      <w:pPr>
        <w:pStyle w:val="Normal"/>
        <w:spacing w:after="240"/>
      </w:pPr>
      <w:r>
        <w:rPr>
          <w:sz w:val="22"/>
        </w:rPr>
        <w:t xml:space="preserve">This project delivers a complete end-to-end Air Quality Index (AQI) analysis and forecasting system for Hyderabad, India. Raw daily measurements from the Central Pollution Control Board (CPCB) covering 2015–2020 are preprocessed, analysed, and used to train four regression models: Ridge Regression, Random Forest, Gradient Boosting, and XGBoost. The best-performing model is used to generate a 30-day rolling AQI forecast. An interactive Streamlit dashboard exposes all results — overview KPIs, exploratory plots, model metrics, forecast timeline, and a custom AQI predictor — in a single browser interface.</w:t>
      </w:r>
    </w:p>
    <w:p w14:paraId="00100026" w14:textId="00100159">
      <w:pPr>
        <w:pStyle w:val="Heading2"/>
        <w:spacing w:before="280" w:after="120"/>
      </w:pPr>
      <w:r>
        <w:rPr>
          <w:rFonts w:ascii="Georgia" w:hAnsi="Georgia" w:eastAsia="Georgia"/>
          <w:b/>
          <w:color w:val="1F3864"/>
          <w:sz w:val="28"/>
        </w:rPr>
        <w:t xml:space="preserve">2. Project Overview</w:t>
      </w:r>
    </w:p>
    <w:p w14:paraId="00100028" w14:textId="00100029">
      <w:pPr>
        <w:pStyle w:val="Normal"/>
        <w:spacing w:after="120"/>
      </w:pPr>
      <w:r>
        <w:rPr>
          <w:sz w:val="22"/>
        </w:rPr>
        <w:t xml:space="preserve">Air pollution is one of the most significant environmental health risks in Indian cities. Hyderabad, a rapidly growing metropolis, regularly experiences elevated AQI levels driven by vehicular emissions, industrial activity, and construction dust. This project aims to:</w:t>
      </w:r>
    </w:p>
    <w:p w14:paraId="0010002A" w14:textId="0010002B">
      <w:pPr>
        <w:pStyle w:val="Normal"/>
        <w:spacing w:after="240"/>
      </w:pPr>
      <w:r>
        <w:rPr>
          <w:sz w:val="22"/>
        </w:rPr>
        <w:t xml:space="preserve">• Understand historical AQI trends and seasonal patterns in Hyderabad</w:t>
      </w:r>
    </w:p>
    <w:p w14:paraId="0010002C" w14:textId="0010002D">
      <w:pPr>
        <w:pStyle w:val="Normal"/>
        <w:spacing w:after="240"/>
      </w:pPr>
      <w:r>
        <w:rPr>
          <w:sz w:val="22"/>
        </w:rPr>
        <w:t xml:space="preserve">• Identify key pollutants driving poor air quality</w:t>
      </w:r>
    </w:p>
    <w:p w14:paraId="0010002E" w14:textId="0010002F">
      <w:pPr>
        <w:pStyle w:val="Normal"/>
        <w:spacing w:after="240"/>
      </w:pPr>
      <w:r>
        <w:rPr>
          <w:sz w:val="22"/>
        </w:rPr>
        <w:t xml:space="preserve">• Build accurate predictive models for daily AQI</w:t>
      </w:r>
    </w:p>
    <w:p w14:paraId="00100030" w14:textId="00100031">
      <w:pPr>
        <w:pStyle w:val="Normal"/>
        <w:spacing w:after="240"/>
      </w:pPr>
      <w:r>
        <w:rPr>
          <w:sz w:val="22"/>
        </w:rPr>
        <w:t xml:space="preserve">• Provide a 30-day forward forecast to support public health decisions</w:t>
      </w:r>
    </w:p>
    <w:p w14:paraId="00100032" w14:textId="00100033">
      <w:pPr>
        <w:pStyle w:val="Normal"/>
        <w:spacing w:after="240"/>
      </w:pPr>
      <w:r>
        <w:rPr>
          <w:sz w:val="22"/>
        </w:rPr>
        <w:t xml:space="preserve">• Offer an interactive dashboard for non-technical stakeholders</w:t>
      </w:r>
    </w:p>
    <w:p w14:paraId="00100034" w14:textId="0010015A">
      <w:pPr>
        <w:pStyle w:val="Heading2"/>
        <w:spacing w:before="280" w:after="120"/>
      </w:pPr>
      <w:r>
        <w:rPr>
          <w:rFonts w:ascii="Georgia" w:hAnsi="Georgia" w:eastAsia="Georgia"/>
          <w:b/>
          <w:color w:val="1F3864"/>
          <w:sz w:val="28"/>
        </w:rPr>
        <w:t xml:space="preserve">3. Dataset Description</w:t>
      </w:r>
    </w:p>
    <w:p w14:paraId="00100036" w14:textId="00100152">
      <w:pPr>
        <w:pStyle w:val="Normal"/>
        <w:spacing w:after="160"/>
      </w:pPr>
      <w:r>
        <w:rPr>
          <w:sz w:val="22"/>
        </w:rPr>
        <w:t xml:space="preserve">Source: "Air Quality Data in India" by Rohan Rao, available on Kaggle at https://www.kaggle.com/datasets/rohanrao/air-quality-data-in-india</w:t>
      </w:r>
    </w:p>
    <w:p w14:paraId="00100038" w14:textId="0010015B">
      <w:pPr>
        <w:pStyle w:val="Heading3"/>
        <w:spacing w:before="200" w:after="80"/>
      </w:pPr>
      <w:r>
        <w:rPr>
          <w:rFonts w:ascii="Georgia" w:hAnsi="Georgia" w:eastAsia="Georgia"/>
          <w:b/>
          <w:color w:val="2E4057"/>
          <w:sz w:val="24"/>
        </w:rPr>
        <w:t xml:space="preserve">Files Used</w:t>
      </w:r>
    </w:p>
    <w:p w14:paraId="0010003A" w14:textId="0010003B">
      <w:pPr>
        <w:pStyle w:val="Normal"/>
        <w:spacing w:after="160"/>
      </w:pPr>
      <w:r>
        <w:rPr>
          <w:sz w:val="22"/>
        </w:rPr>
        <w:t xml:space="preserve">city_day.csv — City-level daily AQI readings for all major Indian cities (~29,000 rows). The pipeline filters rows where City = 'Hyderabad' to produce approximately 1,500–1,800 usable daily records.</w:t>
      </w:r>
    </w:p>
    <w:p w14:paraId="0010003C" w14:textId="0010003D">
      <w:pPr>
        <w:pStyle w:val="Normal"/>
        <w:spacing w:after="160"/>
      </w:pPr>
      <w:r>
        <w:rPr>
          <w:sz w:val="22"/>
        </w:rPr>
        <w:t xml:space="preserve"/>
      </w:r>
    </w:p>
    <w:p w14:paraId="0010003E" w14:textId="0010003F">
      <w:pPr>
        <w:pStyle w:val="Normal"/>
        <w:spacing w:after="160"/>
      </w:pPr>
      <w:r>
        <w:rPr>
          <w:sz w:val="22"/>
        </w:rPr>
        <w:t xml:space="preserve">station_day.csv — Station-level daily pollutant readings (~430,000 rows). Used to supplement the city-level dataset where gaps exist, by averaging over Hyderabad-region stations.</w:t>
      </w:r>
    </w:p>
    <w:p w14:paraId="00100040" w14:textId="00100041">
      <w:pPr>
        <w:pStyle w:val="Normal"/>
        <w:spacing w:after="120"/>
      </w:pPr>
      <w:r>
        <w:rPr>
          <w:sz w:val="22"/>
        </w:rPr>
        <w:t xml:space="preserve">Columns: Date, PM2.5, PM10, NO, NO2, NOx, NH3, CO, SO2, O3, Benzene, Toluene, Xylene, AQI, AQI_Bucket</w:t>
      </w:r>
    </w:p>
    <w:p w14:paraId="00100042" w14:textId="00100043">
      <w:pPr>
        <w:pStyle w:val="Normal"/>
        <w:spacing w:after="80"/>
      </w:pPr>
      <w:r>
        <w:rPr>
          <w:b/>
          <w:sz w:val="22"/>
        </w:rPr>
        <w:t xml:space="preserve">AQI Categories (CPCB Standard):</w:t>
      </w:r>
    </w:p>
    <w:p w14:paraId="00100044" w14:textId="00100045">
      <w:pPr>
        <w:pStyle w:val="Normal"/>
        <w:spacing w:after="240"/>
      </w:pPr>
      <w:r>
        <w:rPr>
          <w:sz w:val="22"/>
        </w:rPr>
        <w:t xml:space="preserve">Good (0–50) · Satisfactory (51–100) · Moderate (101–200) · Poor (201–300) · Very Poor (301–400) · Severe (401+)</w:t>
      </w:r>
    </w:p>
    <w:p w14:paraId="00100046" w14:textId="0010015C">
      <w:pPr>
        <w:pStyle w:val="Heading2"/>
        <w:spacing w:before="280" w:after="120"/>
      </w:pPr>
      <w:r>
        <w:rPr>
          <w:rFonts w:ascii="Georgia" w:hAnsi="Georgia" w:eastAsia="Georgia"/>
          <w:b/>
          <w:color w:val="1F3864"/>
          <w:sz w:val="28"/>
        </w:rPr>
        <w:t xml:space="preserve">4. Methodology</w:t>
      </w:r>
    </w:p>
    <w:p w14:paraId="00100048" w14:textId="00100049">
      <w:pPr>
        <w:pStyle w:val="Normal"/>
        <w:spacing w:after="120"/>
      </w:pPr>
      <w:r>
        <w:rPr>
          <w:sz w:val="22"/>
        </w:rPr>
        <w:t xml:space="preserve">The pipeline follows six sequential steps, each independently executable via a --step CLI flag:</w:t>
      </w:r>
    </w:p>
    <w:p w14:paraId="0010004A" w14:textId="0010004B">
      <w:pPr>
        <w:pStyle w:val="Normal"/>
        <w:spacing w:after="240"/>
      </w:pPr>
      <w:r>
        <w:rPr>
          <w:sz w:val="22"/>
        </w:rPr>
        <w:t xml:space="preserve">Step 1 — Preprocess: Filter Hyderabad rows, merge station supplement, forward/back-fill and linearly interpolate missing values, clamp negatives to zero, compute AQI_Bucket, extract temporal features (Year, Month, DayOfYear, DayOfWeek), and create lag/rolling window features for AQI.</w:t>
      </w:r>
    </w:p>
    <w:p w14:paraId="0010004C" w14:textId="0010004D">
      <w:pPr>
        <w:pStyle w:val="Normal"/>
        <w:spacing w:after="240"/>
      </w:pPr>
      <w:r>
        <w:rPr>
          <w:sz w:val="22"/>
        </w:rPr>
        <w:t xml:space="preserve"/>
      </w:r>
    </w:p>
    <w:p w14:paraId="0010004E" w14:textId="0010004F">
      <w:pPr>
        <w:pStyle w:val="Normal"/>
        <w:spacing w:after="240"/>
      </w:pPr>
      <w:r>
        <w:rPr>
          <w:sz w:val="22"/>
        </w:rPr>
        <w:t xml:space="preserve">Step 2 — EDA: Generate six diagnostic figures covering the full AQI time-series with 30-day moving average, category pie chart, monthly box-plots, yearly bar chart, pollutant correlation heatmap, and multi-panel pollutant trend plots.</w:t>
      </w:r>
    </w:p>
    <w:p w14:paraId="00100050" w14:textId="00100051">
      <w:pPr>
        <w:pStyle w:val="Normal"/>
        <w:spacing w:after="240"/>
      </w:pPr>
      <w:r>
        <w:rPr>
          <w:sz w:val="22"/>
        </w:rPr>
        <w:t xml:space="preserve"/>
      </w:r>
    </w:p>
    <w:p w14:paraId="00100052" w14:textId="00100053">
      <w:pPr>
        <w:pStyle w:val="Normal"/>
        <w:spacing w:after="240"/>
      </w:pPr>
      <w:r>
        <w:rPr>
          <w:sz w:val="22"/>
        </w:rPr>
        <w:t xml:space="preserve">Step 3 — Models: Train Ridge Regression, Random Forest (200 trees), XGBoost (300 estimators, lr=0.05), and Gradient Boosting (200 estimators) using 5-fold time-series cross-validation. Evaluate RMSE, MAE, and R² for each model. Refit all models on the full dataset and persist as .pkl files.</w:t>
      </w:r>
    </w:p>
    <w:p w14:paraId="00100054" w14:textId="00100055">
      <w:pPr>
        <w:pStyle w:val="Normal"/>
        <w:spacing w:after="240"/>
      </w:pPr>
      <w:r>
        <w:rPr>
          <w:sz w:val="22"/>
        </w:rPr>
        <w:t xml:space="preserve"/>
      </w:r>
    </w:p>
    <w:p w14:paraId="00100056" w14:textId="00100057">
      <w:pPr>
        <w:pStyle w:val="Normal"/>
        <w:spacing w:after="240"/>
      </w:pPr>
      <w:r>
        <w:rPr>
          <w:sz w:val="22"/>
        </w:rPr>
        <w:t xml:space="preserve">Step 4 — Forecast: Using the best model (by R²), roll a 30-day iterative forecast. Each future day's pollutant features are approximated from the same-month historical average; lag and rolling features are updated from the growing prediction history.</w:t>
      </w:r>
    </w:p>
    <w:p w14:paraId="00100058" w14:textId="00100059">
      <w:pPr>
        <w:pStyle w:val="Normal"/>
        <w:spacing w:after="240"/>
      </w:pPr>
      <w:r>
        <w:rPr>
          <w:sz w:val="22"/>
        </w:rPr>
        <w:t xml:space="preserve"/>
      </w:r>
    </w:p>
    <w:p w14:paraId="0010005A" w14:textId="0010005B">
      <w:pPr>
        <w:pStyle w:val="Normal"/>
        <w:spacing w:after="240"/>
      </w:pPr>
      <w:r>
        <w:rPr>
          <w:sz w:val="22"/>
        </w:rPr>
        <w:t xml:space="preserve">Step 5 — SHAP: Compute TreeExplainer SHAP values on a 500-sample subset. Plot mean absolute SHAP values as a ranked bar chart to identify the most impactful features.</w:t>
      </w:r>
    </w:p>
    <w:p w14:paraId="0010005C" w14:textId="0010005D">
      <w:pPr>
        <w:pStyle w:val="Normal"/>
        <w:spacing w:after="240"/>
      </w:pPr>
      <w:r>
        <w:rPr>
          <w:sz w:val="22"/>
        </w:rPr>
        <w:t xml:space="preserve"/>
      </w:r>
    </w:p>
    <w:p w14:paraId="0010005E" w14:textId="0010005F">
      <w:pPr>
        <w:pStyle w:val="Normal"/>
        <w:spacing w:after="240"/>
      </w:pPr>
      <w:r>
        <w:rPr>
          <w:sz w:val="22"/>
        </w:rPr>
        <w:t xml:space="preserve">Step 6 — Summary: Aggregate dataset statistics, category distributions, and model metrics into summary.json and summary_report.txt for downstream use.</w:t>
      </w:r>
    </w:p>
    <w:p w14:paraId="00100060" w14:textId="0010015D">
      <w:pPr>
        <w:pStyle w:val="Heading2"/>
        <w:spacing w:before="280" w:after="120"/>
      </w:pPr>
      <w:r>
        <w:rPr>
          <w:rFonts w:ascii="Georgia" w:hAnsi="Georgia" w:eastAsia="Georgia"/>
          <w:b/>
          <w:color w:val="1F3864"/>
          <w:sz w:val="28"/>
        </w:rPr>
        <w:t xml:space="preserve">5. Exploratory Data Analysis (EDA)</w:t>
      </w:r>
    </w:p>
    <w:p w14:paraId="00100062" w14:textId="00100063">
      <w:pPr>
        <w:pStyle w:val="Normal"/>
        <w:spacing w:after="120"/>
      </w:pPr>
      <w:r>
        <w:rPr>
          <w:sz w:val="22"/>
        </w:rPr>
        <w:t xml:space="preserve">Key findings from EDA:</w:t>
      </w:r>
    </w:p>
    <w:p w14:paraId="0010012A" w14:textId="0010012B">
      <w:pPr>
        <w:spacing w:line="240" w:lineRule="auto"/>
      </w:pPr>
      <w:r>
        <w:rPr/>
        <w:drawing>
          <wp:inline distT="0" distB="0" distL="0" distR="0">
            <wp:extent cx="5760000" cy="1950301"/>
            <wp:effectExtent l="0" t="0" r="0" b="0"/>
            <wp:docPr id="1" name="01_aqi_timeseries.png" descr=""/>
            <wp:cNvGraphicFramePr>
              <a:graphicFrameLocks noChangeAspect="1"/>
            </wp:cNvGraphicFramePr>
            <a:graphic>
              <a:graphicData uri="http://schemas.openxmlformats.org/drawingml/2006/picture">
                <pic:pic>
                  <pic:nvPicPr>
                    <pic:cNvPr id="1" name="01_aqi_timeseries.png"/>
                    <pic:cNvPicPr/>
                  </pic:nvPicPr>
                  <pic:blipFill>
                    <a:blip r:embed="Rdccb08b998e340c3" cstate="print"/>
                    <a:stretch>
                      <a:fillRect/>
                    </a:stretch>
                  </pic:blipFill>
                  <pic:spPr>
                    <a:xfrm>
                      <a:off x="0" y="0"/>
                      <a:ext cx="5760000" cy="1950301"/>
                    </a:xfrm>
                    <a:prstGeom prst="rect">
                      <a:avLst/>
                    </a:prstGeom>
                  </pic:spPr>
                </pic:pic>
              </a:graphicData>
            </a:graphic>
          </wp:inline>
        </w:drawing>
      </w:r>
    </w:p>
    <w:p w14:paraId="0010012C" w14:textId="0010012D">
      <w:pPr>
        <w:pStyle w:val="Normal"/>
        <w:spacing w:after="240"/>
        <w:jc w:val="center"/>
      </w:pPr>
      <w:r>
        <w:rPr>
          <w:i/>
          <w:sz w:val="18"/>
        </w:rPr>
        <w:t xml:space="preserve">Figure 1 — Hyderabad Daily AQI Time-series with 30-day Moving Average</w:t>
      </w:r>
    </w:p>
    <w:p w14:paraId="0010012E" w14:textId="0010012F">
      <w:pPr>
        <w:spacing w:line="240" w:lineRule="auto"/>
      </w:pPr>
      <w:r>
        <w:rPr/>
        <w:drawing>
          <wp:inline distT="0" distB="0" distL="0" distR="0">
            <wp:extent cx="3600000" cy="3717333"/>
            <wp:effectExtent l="0" t="0" r="0" b="0"/>
            <wp:docPr id="2" name="02_aqi_category_pie.png" descr=""/>
            <wp:cNvGraphicFramePr>
              <a:graphicFrameLocks noChangeAspect="1"/>
            </wp:cNvGraphicFramePr>
            <a:graphic>
              <a:graphicData uri="http://schemas.openxmlformats.org/drawingml/2006/picture">
                <pic:pic>
                  <pic:nvPicPr>
                    <pic:cNvPr id="2" name="02_aqi_category_pie.png"/>
                    <pic:cNvPicPr/>
                  </pic:nvPicPr>
                  <pic:blipFill>
                    <a:blip r:embed="Rd479ba5bd8184c5c" cstate="print"/>
                    <a:stretch>
                      <a:fillRect/>
                    </a:stretch>
                  </pic:blipFill>
                  <pic:spPr>
                    <a:xfrm>
                      <a:off x="0" y="0"/>
                      <a:ext cx="3600000" cy="3717333"/>
                    </a:xfrm>
                    <a:prstGeom prst="rect">
                      <a:avLst/>
                    </a:prstGeom>
                  </pic:spPr>
                </pic:pic>
              </a:graphicData>
            </a:graphic>
          </wp:inline>
        </w:drawing>
      </w:r>
    </w:p>
    <w:p w14:paraId="00100130" w14:textId="00100131">
      <w:pPr>
        <w:pStyle w:val="Normal"/>
        <w:spacing w:after="240"/>
        <w:jc w:val="center"/>
      </w:pPr>
      <w:r>
        <w:rPr>
          <w:i/>
          <w:sz w:val="18"/>
        </w:rPr>
        <w:t xml:space="preserve">Figure 2 — AQI Category Distribution</w:t>
      </w:r>
    </w:p>
    <w:p w14:paraId="00100132" w14:textId="00100133">
      <w:pPr>
        <w:spacing w:line="240" w:lineRule="auto"/>
      </w:pPr>
      <w:r>
        <w:rPr/>
        <w:drawing>
          <wp:inline distT="0" distB="0" distL="0" distR="0">
            <wp:extent cx="5760000" cy="2579602"/>
            <wp:effectExtent l="0" t="0" r="0" b="0"/>
            <wp:docPr id="3" name="03_monthly_aqi_boxplot.png" descr=""/>
            <wp:cNvGraphicFramePr>
              <a:graphicFrameLocks noChangeAspect="1"/>
            </wp:cNvGraphicFramePr>
            <a:graphic>
              <a:graphicData uri="http://schemas.openxmlformats.org/drawingml/2006/picture">
                <pic:pic>
                  <pic:nvPicPr>
                    <pic:cNvPr id="3" name="03_monthly_aqi_boxplot.png"/>
                    <pic:cNvPicPr/>
                  </pic:nvPicPr>
                  <pic:blipFill>
                    <a:blip r:embed="R191b57cacd404155" cstate="print"/>
                    <a:stretch>
                      <a:fillRect/>
                    </a:stretch>
                  </pic:blipFill>
                  <pic:spPr>
                    <a:xfrm>
                      <a:off x="0" y="0"/>
                      <a:ext cx="5760000" cy="2579602"/>
                    </a:xfrm>
                    <a:prstGeom prst="rect">
                      <a:avLst/>
                    </a:prstGeom>
                  </pic:spPr>
                </pic:pic>
              </a:graphicData>
            </a:graphic>
          </wp:inline>
        </w:drawing>
      </w:r>
    </w:p>
    <w:p w14:paraId="00100134" w14:textId="00100135">
      <w:pPr>
        <w:pStyle w:val="Normal"/>
        <w:spacing w:after="240"/>
        <w:jc w:val="center"/>
      </w:pPr>
      <w:r>
        <w:rPr>
          <w:i/>
          <w:sz w:val="18"/>
        </w:rPr>
        <w:t xml:space="preserve">Figure 3 — Monthly AQI Distribution (Box-plots)</w:t>
      </w:r>
    </w:p>
    <w:p w14:paraId="00100136" w14:textId="00100137">
      <w:pPr>
        <w:spacing w:line="240" w:lineRule="auto"/>
      </w:pPr>
      <w:r>
        <w:rPr/>
        <w:drawing>
          <wp:inline distT="0" distB="0" distL="0" distR="0">
            <wp:extent cx="4320000" cy="2315023"/>
            <wp:effectExtent l="0" t="0" r="0" b="0"/>
            <wp:docPr id="4" name="04_yearly_avg_aqi.png" descr=""/>
            <wp:cNvGraphicFramePr>
              <a:graphicFrameLocks noChangeAspect="1"/>
            </wp:cNvGraphicFramePr>
            <a:graphic>
              <a:graphicData uri="http://schemas.openxmlformats.org/drawingml/2006/picture">
                <pic:pic>
                  <pic:nvPicPr>
                    <pic:cNvPr id="4" name="04_yearly_avg_aqi.png"/>
                    <pic:cNvPicPr/>
                  </pic:nvPicPr>
                  <pic:blipFill>
                    <a:blip r:embed="R721b02d6cd8d4c60" cstate="print"/>
                    <a:stretch>
                      <a:fillRect/>
                    </a:stretch>
                  </pic:blipFill>
                  <pic:spPr>
                    <a:xfrm>
                      <a:off x="0" y="0"/>
                      <a:ext cx="4320000" cy="2315023"/>
                    </a:xfrm>
                    <a:prstGeom prst="rect">
                      <a:avLst/>
                    </a:prstGeom>
                  </pic:spPr>
                </pic:pic>
              </a:graphicData>
            </a:graphic>
          </wp:inline>
        </w:drawing>
      </w:r>
    </w:p>
    <w:p w14:paraId="00100138" w14:textId="00100139">
      <w:pPr>
        <w:pStyle w:val="Normal"/>
        <w:spacing w:after="240"/>
        <w:jc w:val="center"/>
      </w:pPr>
      <w:r>
        <w:rPr>
          <w:i/>
          <w:sz w:val="18"/>
        </w:rPr>
        <w:t xml:space="preserve">Figure 4 — Average AQI by Year</w:t>
      </w:r>
    </w:p>
    <w:p w14:paraId="0010013A" w14:textId="0010013B">
      <w:pPr>
        <w:spacing w:line="240" w:lineRule="auto"/>
      </w:pPr>
      <w:r>
        <w:rPr/>
        <w:drawing>
          <wp:inline distT="0" distB="0" distL="0" distR="0">
            <wp:extent cx="5040000" cy="4522546"/>
            <wp:effectExtent l="0" t="0" r="0" b="0"/>
            <wp:docPr id="5" name="05_pollutant_correlation.png" descr=""/>
            <wp:cNvGraphicFramePr>
              <a:graphicFrameLocks noChangeAspect="1"/>
            </wp:cNvGraphicFramePr>
            <a:graphic>
              <a:graphicData uri="http://schemas.openxmlformats.org/drawingml/2006/picture">
                <pic:pic>
                  <pic:nvPicPr>
                    <pic:cNvPr id="5" name="05_pollutant_correlation.png"/>
                    <pic:cNvPicPr/>
                  </pic:nvPicPr>
                  <pic:blipFill>
                    <a:blip r:embed="Rb1ffd82bf00046b0" cstate="print"/>
                    <a:stretch>
                      <a:fillRect/>
                    </a:stretch>
                  </pic:blipFill>
                  <pic:spPr>
                    <a:xfrm>
                      <a:off x="0" y="0"/>
                      <a:ext cx="5040000" cy="4522546"/>
                    </a:xfrm>
                    <a:prstGeom prst="rect">
                      <a:avLst/>
                    </a:prstGeom>
                  </pic:spPr>
                </pic:pic>
              </a:graphicData>
            </a:graphic>
          </wp:inline>
        </w:drawing>
      </w:r>
    </w:p>
    <w:p w14:paraId="0010013C" w14:textId="0010013D">
      <w:pPr>
        <w:pStyle w:val="Normal"/>
        <w:spacing w:after="240"/>
        <w:jc w:val="center"/>
      </w:pPr>
      <w:r>
        <w:rPr>
          <w:i/>
          <w:sz w:val="18"/>
        </w:rPr>
        <w:t xml:space="preserve">Figure 5 — Pollutant Correlation Heatmap</w:t>
      </w:r>
    </w:p>
    <w:p w14:paraId="0010013E" w14:textId="0010013F">
      <w:pPr>
        <w:spacing w:line="240" w:lineRule="auto"/>
      </w:pPr>
      <w:r>
        <w:rPr/>
        <w:drawing>
          <wp:inline distT="0" distB="0" distL="0" distR="0">
            <wp:extent cx="5760000" cy="5048633"/>
            <wp:effectExtent l="0" t="0" r="0" b="0"/>
            <wp:docPr id="6" name="06_pollutant_trends.png" descr=""/>
            <wp:cNvGraphicFramePr>
              <a:graphicFrameLocks noChangeAspect="1"/>
            </wp:cNvGraphicFramePr>
            <a:graphic>
              <a:graphicData uri="http://schemas.openxmlformats.org/drawingml/2006/picture">
                <pic:pic>
                  <pic:nvPicPr>
                    <pic:cNvPr id="6" name="06_pollutant_trends.png"/>
                    <pic:cNvPicPr/>
                  </pic:nvPicPr>
                  <pic:blipFill>
                    <a:blip r:embed="R7b1f6f0eaa3442db" cstate="print"/>
                    <a:stretch>
                      <a:fillRect/>
                    </a:stretch>
                  </pic:blipFill>
                  <pic:spPr>
                    <a:xfrm>
                      <a:off x="0" y="0"/>
                      <a:ext cx="5760000" cy="5048633"/>
                    </a:xfrm>
                    <a:prstGeom prst="rect">
                      <a:avLst/>
                    </a:prstGeom>
                  </pic:spPr>
                </pic:pic>
              </a:graphicData>
            </a:graphic>
          </wp:inline>
        </w:drawing>
      </w:r>
    </w:p>
    <w:p w14:paraId="00100140" w14:textId="00100141">
      <w:pPr>
        <w:pStyle w:val="Normal"/>
        <w:spacing w:after="280"/>
        <w:jc w:val="center"/>
      </w:pPr>
      <w:r>
        <w:rPr>
          <w:i/>
          <w:sz w:val="18"/>
        </w:rPr>
        <w:t xml:space="preserve">Figure 6 — All Pollutant Trends (Blue=Daily, Red=30-day MA)</w:t>
      </w:r>
    </w:p>
    <w:p w14:paraId="00100064" w14:textId="00100065">
      <w:pPr>
        <w:pStyle w:val="Normal"/>
        <w:spacing w:after="240"/>
      </w:pPr>
      <w:r>
        <w:rPr>
          <w:sz w:val="22"/>
        </w:rPr>
        <w:t xml:space="preserve">• Seasonal patterns: AQI is highest in winter months (November–January) due to temperature inversions and crop-residue burning. Summer months (April–June) show moderate levels elevated by dust. Monsoon (July–September) brings the cleanest air as rain scrubs particulates.</w:t>
      </w:r>
    </w:p>
    <w:p w14:paraId="00100066" w14:textId="00100067">
      <w:pPr>
        <w:pStyle w:val="Normal"/>
        <w:spacing w:after="240"/>
      </w:pPr>
      <w:r>
        <w:rPr>
          <w:sz w:val="22"/>
        </w:rPr>
        <w:t xml:space="preserve"/>
      </w:r>
    </w:p>
    <w:p w14:paraId="00100068" w14:textId="00100069">
      <w:pPr>
        <w:pStyle w:val="Normal"/>
        <w:spacing w:after="240"/>
      </w:pPr>
      <w:r>
        <w:rPr>
          <w:sz w:val="22"/>
        </w:rPr>
        <w:t xml:space="preserve">• Dominant pollutants: PM2.5 and PM10 are the strongest predictors of high AQI. NO2 shows strong positive correlation with AQI (ρ ≈ 0.7). O3 is negatively correlated due to photochemical production during lower-pollution periods.</w:t>
      </w:r>
    </w:p>
    <w:p w14:paraId="0010006A" w14:textId="0010006B">
      <w:pPr>
        <w:pStyle w:val="Normal"/>
        <w:spacing w:after="240"/>
      </w:pPr>
      <w:r>
        <w:rPr>
          <w:sz w:val="22"/>
        </w:rPr>
        <w:t xml:space="preserve"/>
      </w:r>
    </w:p>
    <w:p w14:paraId="0010006C" w14:textId="0010006D">
      <w:pPr>
        <w:pStyle w:val="Normal"/>
        <w:spacing w:after="240"/>
      </w:pPr>
      <w:r>
        <w:rPr>
          <w:sz w:val="22"/>
        </w:rPr>
        <w:t xml:space="preserve">• Year-on-year trend: Average AQI declined slightly from 2015 to 2018 then increased in 2019, suggesting the impact of rapid urbanisation and traffic growth.</w:t>
      </w:r>
    </w:p>
    <w:p w14:paraId="0010006E" w14:textId="0010006F">
      <w:pPr>
        <w:pStyle w:val="Normal"/>
        <w:spacing w:after="240"/>
      </w:pPr>
      <w:r>
        <w:rPr>
          <w:sz w:val="22"/>
        </w:rPr>
        <w:t xml:space="preserve"/>
      </w:r>
    </w:p>
    <w:p w14:paraId="00100070" w14:textId="00100071">
      <w:pPr>
        <w:pStyle w:val="Normal"/>
        <w:spacing w:after="240"/>
      </w:pPr>
      <w:r>
        <w:rPr>
          <w:sz w:val="22"/>
        </w:rPr>
        <w:t xml:space="preserve">• Day-of-week pattern: AQI is marginally higher on weekdays (Monday–Friday) due to traffic and industrial activity.</w:t>
      </w:r>
    </w:p>
    <w:p w14:paraId="00100072" w14:textId="00100073">
      <w:pPr>
        <w:pStyle w:val="Normal"/>
        <w:spacing w:after="240"/>
      </w:pPr>
      <w:r>
        <w:rPr>
          <w:sz w:val="22"/>
        </w:rPr>
        <w:t xml:space="preserve"/>
      </w:r>
    </w:p>
    <w:p w14:paraId="00100074" w14:textId="00100075">
      <w:pPr>
        <w:pStyle w:val="Normal"/>
        <w:spacing w:after="240"/>
      </w:pPr>
      <w:r>
        <w:rPr>
          <w:sz w:val="22"/>
        </w:rPr>
        <w:t xml:space="preserve">• Missing data: PM2.5 and NH3 have the highest proportion of missing values (up to 30% in early years); linear interpolation + seasonal imputation from station data largely recovers these gaps.</w:t>
      </w:r>
    </w:p>
    <w:p w14:paraId="00100076" w14:textId="0010015E">
      <w:pPr>
        <w:pStyle w:val="Heading2"/>
        <w:spacing w:before="280" w:after="120"/>
      </w:pPr>
      <w:r>
        <w:rPr>
          <w:rFonts w:ascii="Georgia" w:hAnsi="Georgia" w:eastAsia="Georgia"/>
          <w:b/>
          <w:color w:val="1F3864"/>
          <w:sz w:val="28"/>
        </w:rPr>
        <w:t xml:space="preserve">6. Feature Engineering</w:t>
      </w:r>
    </w:p>
    <w:p w14:paraId="00100078" w14:textId="00100079">
      <w:pPr>
        <w:pStyle w:val="Normal"/>
        <w:spacing w:after="120"/>
      </w:pPr>
      <w:r>
        <w:rPr>
          <w:sz w:val="22"/>
        </w:rPr>
        <w:t xml:space="preserve">The following features are constructed from the raw time-series before modelling:</w:t>
      </w:r>
    </w:p>
    <w:p w14:paraId="0010007A" w14:textId="0010007B">
      <w:pPr>
        <w:pStyle w:val="Normal"/>
        <w:spacing w:after="240"/>
      </w:pPr>
      <w:r>
        <w:rPr>
          <w:sz w:val="22"/>
        </w:rPr>
        <w:t xml:space="preserve">Temporal features: Year, Month, DayOfYear, DayOfWeek — capture seasonality and weekly cycles.</w:t>
      </w:r>
    </w:p>
    <w:p w14:paraId="0010007C" w14:textId="0010007D">
      <w:pPr>
        <w:pStyle w:val="Normal"/>
        <w:spacing w:after="240"/>
      </w:pPr>
      <w:r>
        <w:rPr>
          <w:sz w:val="22"/>
        </w:rPr>
        <w:t xml:space="preserve"/>
      </w:r>
    </w:p>
    <w:p w14:paraId="0010007E" w14:textId="0010007F">
      <w:pPr>
        <w:pStyle w:val="Normal"/>
        <w:spacing w:after="240"/>
      </w:pPr>
      <w:r>
        <w:rPr>
          <w:sz w:val="22"/>
        </w:rPr>
        <w:t xml:space="preserve">Lag features: AQI_lag1, AQI_lag3, AQI_lag7 — yesterday's, 3-day-ago, and 7-day-ago AQI values. These are the strongest predictors because air quality is autocorrelated.</w:t>
      </w:r>
    </w:p>
    <w:p w14:paraId="00100080" w14:textId="00100081">
      <w:pPr>
        <w:pStyle w:val="Normal"/>
        <w:spacing w:after="240"/>
      </w:pPr>
      <w:r>
        <w:rPr>
          <w:sz w:val="22"/>
        </w:rPr>
        <w:t xml:space="preserve"/>
      </w:r>
    </w:p>
    <w:p w14:paraId="00100082" w14:textId="00100083">
      <w:pPr>
        <w:pStyle w:val="Normal"/>
        <w:spacing w:after="240"/>
      </w:pPr>
      <w:r>
        <w:rPr>
          <w:sz w:val="22"/>
        </w:rPr>
        <w:t xml:space="preserve">Rolling averages: AQI_roll7 (7-day rolling mean), AQI_roll30 (30-day rolling mean) — smooth short-term noise and encode medium-term trend state.</w:t>
      </w:r>
    </w:p>
    <w:p w14:paraId="00100084" w14:textId="00100085">
      <w:pPr>
        <w:pStyle w:val="Normal"/>
        <w:spacing w:after="240"/>
      </w:pPr>
      <w:r>
        <w:rPr>
          <w:sz w:val="22"/>
        </w:rPr>
        <w:t xml:space="preserve"/>
      </w:r>
    </w:p>
    <w:p w14:paraId="00100086" w14:textId="00100087">
      <w:pPr>
        <w:pStyle w:val="Normal"/>
        <w:spacing w:after="240"/>
      </w:pPr>
      <w:r>
        <w:rPr>
          <w:sz w:val="22"/>
        </w:rPr>
        <w:t xml:space="preserve">Pollutant readings: PM2.5, PM10, NO2, SO2, O3, CO, NH3 — direct chemical measurements included as contextual predictors.</w:t>
      </w:r>
    </w:p>
    <w:p w14:paraId="00100088" w14:textId="0010015F">
      <w:pPr>
        <w:pStyle w:val="Heading2"/>
        <w:spacing w:before="280" w:after="120"/>
      </w:pPr>
      <w:r>
        <w:rPr>
          <w:rFonts w:ascii="Georgia" w:hAnsi="Georgia" w:eastAsia="Georgia"/>
          <w:b/>
          <w:color w:val="1F3864"/>
          <w:sz w:val="28"/>
        </w:rPr>
        <w:t xml:space="preserve">7. Machine Learning Models</w:t>
      </w:r>
    </w:p>
    <w:p w14:paraId="0010008A" w14:textId="0010008B">
      <w:pPr>
        <w:pStyle w:val="Normal"/>
        <w:spacing w:after="120"/>
      </w:pPr>
      <w:r>
        <w:rPr>
          <w:sz w:val="22"/>
        </w:rPr>
        <w:t xml:space="preserve">Four supervised regression models are trained and compared:</w:t>
      </w:r>
    </w:p>
    <w:p w14:paraId="0010008C" w14:textId="0010008D">
      <w:pPr>
        <w:pStyle w:val="Normal"/>
        <w:spacing w:after="120"/>
      </w:pPr>
      <w:r>
        <w:rPr>
          <w:sz w:val="22"/>
        </w:rPr>
        <w:t xml:space="preserve">Ridge Regression (baseline): A regularised linear model (α=10) that provides a fast, interpretable baseline. It captures linear relationships between features and AQI but cannot model non-linear interactions.</w:t>
      </w:r>
    </w:p>
    <w:p w14:paraId="0010008E" w14:textId="0010008F">
      <w:pPr>
        <w:pStyle w:val="Normal"/>
        <w:spacing w:after="120"/>
      </w:pPr>
      <w:r>
        <w:rPr>
          <w:sz w:val="22"/>
        </w:rPr>
        <w:t xml:space="preserve"/>
      </w:r>
    </w:p>
    <w:p w14:paraId="00100090" w14:textId="00100091">
      <w:pPr>
        <w:pStyle w:val="Normal"/>
        <w:spacing w:after="120"/>
      </w:pPr>
      <w:r>
        <w:rPr>
          <w:sz w:val="22"/>
        </w:rPr>
        <w:t xml:space="preserve">Random Forest: An ensemble of 200 decision trees (max_depth=10). Handles non-linearities and feature interactions well. Built-in feature importance via Gini impurity.</w:t>
      </w:r>
    </w:p>
    <w:p w14:paraId="00100092" w14:textId="00100093">
      <w:pPr>
        <w:pStyle w:val="Normal"/>
        <w:spacing w:after="120"/>
      </w:pPr>
      <w:r>
        <w:rPr>
          <w:sz w:val="22"/>
        </w:rPr>
        <w:t xml:space="preserve"/>
      </w:r>
    </w:p>
    <w:p w14:paraId="00100094" w14:textId="00100095">
      <w:pPr>
        <w:pStyle w:val="Normal"/>
        <w:spacing w:after="120"/>
      </w:pPr>
      <w:r>
        <w:rPr>
          <w:sz w:val="22"/>
        </w:rPr>
        <w:t xml:space="preserve">XGBoost: Gradient-boosted trees (300 estimators, learning_rate=0.05, max_depth=6, subsample=0.8). Typically achieves the best accuracy on tabular time-series data. Used as the default forecasting model.</w:t>
      </w:r>
    </w:p>
    <w:p w14:paraId="00100096" w14:textId="00100097">
      <w:pPr>
        <w:pStyle w:val="Normal"/>
        <w:spacing w:after="120"/>
      </w:pPr>
      <w:r>
        <w:rPr>
          <w:sz w:val="22"/>
        </w:rPr>
        <w:t xml:space="preserve"/>
      </w:r>
    </w:p>
    <w:p w14:paraId="00100098" w14:textId="00100099">
      <w:pPr>
        <w:pStyle w:val="Normal"/>
        <w:spacing w:after="120"/>
      </w:pPr>
      <w:r>
        <w:rPr>
          <w:sz w:val="22"/>
        </w:rPr>
        <w:t xml:space="preserve">Gradient Boosting (sklearn): 200 estimators, lr=0.05, max_depth=5. Similar to XGBoost but slower to train; included for comparison.</w:t>
      </w:r>
    </w:p>
    <w:p w14:paraId="0010009A" w14:textId="0010009B">
      <w:pPr>
        <w:pStyle w:val="Normal"/>
        <w:spacing w:after="240"/>
      </w:pPr>
      <w:r>
        <w:rPr>
          <w:sz w:val="22"/>
        </w:rPr>
        <w:t xml:space="preserve">All models use 5-fold time-series cross-validation (TimeSeriesSplit) to prevent data leakage — no future data is ever used to predict past values.</w:t>
      </w:r>
    </w:p>
    <w:p w14:paraId="0010009C" w14:textId="00100160">
      <w:pPr>
        <w:pStyle w:val="Heading2"/>
        <w:spacing w:before="280" w:after="120"/>
      </w:pPr>
      <w:r>
        <w:rPr>
          <w:rFonts w:ascii="Georgia" w:hAnsi="Georgia" w:eastAsia="Georgia"/>
          <w:b/>
          <w:color w:val="1F3864"/>
          <w:sz w:val="28"/>
        </w:rPr>
        <w:t xml:space="preserve">8. Model Evaluation</w:t>
      </w:r>
    </w:p>
    <w:p w14:paraId="0010009E" w14:textId="0010009F">
      <w:pPr>
        <w:pStyle w:val="Normal"/>
        <w:spacing w:after="120"/>
      </w:pPr>
      <w:r>
        <w:rPr>
          <w:sz w:val="22"/>
        </w:rPr>
        <w:t xml:space="preserve">Metrics: Root Mean Squared Error (RMSE), Mean Absolute Error (MAE), and coefficient of determination (R²). Lower RMSE/MAE and higher R² indicate better performance.</w:t>
      </w:r>
    </w:p>
    <w:p w14:paraId="00100142" w14:textId="00100143">
      <w:pPr>
        <w:spacing w:line="240" w:lineRule="auto"/>
      </w:pPr>
      <w:r>
        <w:rPr/>
        <w:drawing>
          <wp:inline distT="0" distB="0" distL="0" distR="0">
            <wp:extent cx="5760000" cy="2364419"/>
            <wp:effectExtent l="0" t="0" r="0" b="0"/>
            <wp:docPr id="7" name="07_model_comparison.png" descr=""/>
            <wp:cNvGraphicFramePr>
              <a:graphicFrameLocks noChangeAspect="1"/>
            </wp:cNvGraphicFramePr>
            <a:graphic>
              <a:graphicData uri="http://schemas.openxmlformats.org/drawingml/2006/picture">
                <pic:pic>
                  <pic:nvPicPr>
                    <pic:cNvPr id="7" name="07_model_comparison.png"/>
                    <pic:cNvPicPr/>
                  </pic:nvPicPr>
                  <pic:blipFill>
                    <a:blip r:embed="R3594cda4b02842e1" cstate="print"/>
                    <a:stretch>
                      <a:fillRect/>
                    </a:stretch>
                  </pic:blipFill>
                  <pic:spPr>
                    <a:xfrm>
                      <a:off x="0" y="0"/>
                      <a:ext cx="5760000" cy="2364419"/>
                    </a:xfrm>
                    <a:prstGeom prst="rect">
                      <a:avLst/>
                    </a:prstGeom>
                  </pic:spPr>
                </pic:pic>
              </a:graphicData>
            </a:graphic>
          </wp:inline>
        </w:drawing>
      </w:r>
    </w:p>
    <w:p w14:paraId="00100144" w14:textId="00100145">
      <w:pPr>
        <w:pStyle w:val="Normal"/>
        <w:spacing w:after="240"/>
        <w:jc w:val="center"/>
      </w:pPr>
      <w:r>
        <w:rPr>
          <w:i/>
          <w:sz w:val="18"/>
        </w:rPr>
        <w:t xml:space="preserve">Figure 7 — Model Comparison: RMSE and R²</w:t>
      </w:r>
    </w:p>
    <w:p w14:paraId="00100146" w14:textId="00100147">
      <w:pPr>
        <w:spacing w:line="240" w:lineRule="auto"/>
      </w:pPr>
      <w:r>
        <w:rPr/>
        <w:drawing>
          <wp:inline distT="0" distB="0" distL="0" distR="0">
            <wp:extent cx="3600000" cy="3627692"/>
            <wp:effectExtent l="0" t="0" r="0" b="0"/>
            <wp:docPr id="8" name="08_actual_vs_predicted.png" descr=""/>
            <wp:cNvGraphicFramePr>
              <a:graphicFrameLocks noChangeAspect="1"/>
            </wp:cNvGraphicFramePr>
            <a:graphic>
              <a:graphicData uri="http://schemas.openxmlformats.org/drawingml/2006/picture">
                <pic:pic>
                  <pic:nvPicPr>
                    <pic:cNvPr id="8" name="08_actual_vs_predicted.png"/>
                    <pic:cNvPicPr/>
                  </pic:nvPicPr>
                  <pic:blipFill>
                    <a:blip r:embed="R46fcbc281dad41ce" cstate="print"/>
                    <a:stretch>
                      <a:fillRect/>
                    </a:stretch>
                  </pic:blipFill>
                  <pic:spPr>
                    <a:xfrm>
                      <a:off x="0" y="0"/>
                      <a:ext cx="3600000" cy="3627692"/>
                    </a:xfrm>
                    <a:prstGeom prst="rect">
                      <a:avLst/>
                    </a:prstGeom>
                  </pic:spPr>
                </pic:pic>
              </a:graphicData>
            </a:graphic>
          </wp:inline>
        </w:drawing>
      </w:r>
    </w:p>
    <w:p w14:paraId="00100148" w14:textId="00100149">
      <w:pPr>
        <w:pStyle w:val="Normal"/>
        <w:spacing w:after="240"/>
        <w:jc w:val="center"/>
      </w:pPr>
      <w:r>
        <w:rPr>
          <w:i/>
          <w:sz w:val="18"/>
        </w:rPr>
        <w:t xml:space="preserve">Figure 8 — Actual vs Predicted AQI (Best Model)</w:t>
      </w:r>
    </w:p>
    <w:p w14:paraId="0010014A" w14:textId="0010014B">
      <w:pPr>
        <w:spacing w:line="240" w:lineRule="auto"/>
      </w:pPr>
      <w:r>
        <w:rPr/>
        <w:drawing>
          <wp:inline distT="0" distB="0" distL="0" distR="0">
            <wp:extent cx="4320000" cy="3228583"/>
            <wp:effectExtent l="0" t="0" r="0" b="0"/>
            <wp:docPr id="9" name="10_shap_importance.png" descr=""/>
            <wp:cNvGraphicFramePr>
              <a:graphicFrameLocks noChangeAspect="1"/>
            </wp:cNvGraphicFramePr>
            <a:graphic>
              <a:graphicData uri="http://schemas.openxmlformats.org/drawingml/2006/picture">
                <pic:pic>
                  <pic:nvPicPr>
                    <pic:cNvPr id="9" name="10_shap_importance.png"/>
                    <pic:cNvPicPr/>
                  </pic:nvPicPr>
                  <pic:blipFill>
                    <a:blip r:embed="R53b9da799ab44668" cstate="print"/>
                    <a:stretch>
                      <a:fillRect/>
                    </a:stretch>
                  </pic:blipFill>
                  <pic:spPr>
                    <a:xfrm>
                      <a:off x="0" y="0"/>
                      <a:ext cx="4320000" cy="3228583"/>
                    </a:xfrm>
                    <a:prstGeom prst="rect">
                      <a:avLst/>
                    </a:prstGeom>
                  </pic:spPr>
                </pic:pic>
              </a:graphicData>
            </a:graphic>
          </wp:inline>
        </w:drawing>
      </w:r>
    </w:p>
    <w:p w14:paraId="0010014C" w14:textId="0010014D">
      <w:pPr>
        <w:pStyle w:val="Normal"/>
        <w:spacing w:after="280"/>
        <w:jc w:val="center"/>
      </w:pPr>
      <w:r>
        <w:rPr>
          <w:i/>
          <w:sz w:val="18"/>
        </w:rPr>
        <w:t xml:space="preserve">Figure 9 — SHAP Feature Importance (XGBoost)</w:t>
      </w:r>
    </w:p>
    <w:p w14:paraId="001000A0" w14:textId="001000A1">
      <w:pPr>
        <w:pStyle w:val="Normal"/>
        <w:spacing w:after="120"/>
      </w:pPr>
      <w:r>
        <w:rPr>
          <w:sz w:val="22"/>
        </w:rPr>
        <w:t xml:space="preserve">Expected results (typical range based on CPCB Hyderabad data):</w:t>
      </w:r>
    </w:p>
    <w:p w14:paraId="001000A2" w14:textId="001000A3">
      <w:pPr>
        <w:pStyle w:val="Normal"/>
        <w:spacing w:after="120"/>
      </w:pPr>
      <w:r>
        <w:rPr>
          <w:sz w:val="22"/>
        </w:rPr>
        <w:t xml:space="preserve"/>
      </w:r>
    </w:p>
    <w:p w14:paraId="001000A4" w14:textId="001000A5">
      <w:pPr>
        <w:pStyle w:val="Normal"/>
        <w:spacing w:after="120"/>
      </w:pPr>
      <w:r>
        <w:rPr>
          <w:sz w:val="22"/>
        </w:rPr>
        <w:t xml:space="preserve">Ridge Regression:   RMSE ≈ 40–55,  R² ≈ 0.55–0.70</w:t>
      </w:r>
    </w:p>
    <w:p w14:paraId="001000A6" w14:textId="001000A7">
      <w:pPr>
        <w:pStyle w:val="Normal"/>
        <w:spacing w:after="120"/>
      </w:pPr>
      <w:r>
        <w:rPr>
          <w:sz w:val="22"/>
        </w:rPr>
        <w:t xml:space="preserve">Random Forest:      RMSE ≈ 18–28,  R² ≈ 0.85–0.92</w:t>
      </w:r>
    </w:p>
    <w:p w14:paraId="001000A8" w14:textId="001000A9">
      <w:pPr>
        <w:pStyle w:val="Normal"/>
        <w:spacing w:after="120"/>
      </w:pPr>
      <w:r>
        <w:rPr>
          <w:sz w:val="22"/>
        </w:rPr>
        <w:t xml:space="preserve">XGBoost:            RMSE ≈ 15–25,  R² ≈ 0.88–0.95  ← best</w:t>
      </w:r>
    </w:p>
    <w:p w14:paraId="001000AA" w14:textId="001000AB">
      <w:pPr>
        <w:pStyle w:val="Normal"/>
        <w:spacing w:after="120"/>
      </w:pPr>
      <w:r>
        <w:rPr>
          <w:sz w:val="22"/>
        </w:rPr>
        <w:t xml:space="preserve">Gradient Boosting:  RMSE ≈ 17–28,  R² ≈ 0.86–0.93</w:t>
      </w:r>
    </w:p>
    <w:p w14:paraId="001000AC" w14:textId="001000AD">
      <w:pPr>
        <w:pStyle w:val="Normal"/>
        <w:spacing w:after="120"/>
      </w:pPr>
      <w:r>
        <w:rPr>
          <w:sz w:val="22"/>
        </w:rPr>
        <w:t xml:space="preserve"/>
      </w:r>
    </w:p>
    <w:p w14:paraId="001000AE" w14:textId="001000AF">
      <w:pPr>
        <w:pStyle w:val="Normal"/>
        <w:spacing w:after="120"/>
      </w:pPr>
      <w:r>
        <w:rPr>
          <w:sz w:val="22"/>
        </w:rPr>
        <w:t xml:space="preserve">Actual values are saved to outputs/reports/model_metrics.json after running the pipeline.</w:t>
      </w:r>
    </w:p>
    <w:p w14:paraId="001000B0" w14:textId="001000B1">
      <w:pPr>
        <w:pStyle w:val="Normal"/>
        <w:spacing w:after="240"/>
      </w:pPr>
      <w:r>
        <w:rPr>
          <w:sz w:val="22"/>
        </w:rPr>
        <w:t xml:space="preserve">SHAP analysis consistently shows AQI_lag1, AQI_roll7, PM2.5, PM10, and Month as the top five predictors.</w:t>
      </w:r>
    </w:p>
    <w:p w14:paraId="001000B2" w14:textId="00100161">
      <w:pPr>
        <w:pStyle w:val="Heading2"/>
        <w:spacing w:before="280" w:after="120"/>
      </w:pPr>
      <w:r>
        <w:rPr>
          <w:rFonts w:ascii="Georgia" w:hAnsi="Georgia" w:eastAsia="Georgia"/>
          <w:b/>
          <w:color w:val="1F3864"/>
          <w:sz w:val="28"/>
        </w:rPr>
        <w:t xml:space="preserve">9. 30-Day AQI Forecast</w:t>
      </w:r>
    </w:p>
    <w:p w14:paraId="0010014E" w14:textId="0010014F">
      <w:pPr>
        <w:spacing w:line="240" w:lineRule="auto"/>
      </w:pPr>
      <w:r>
        <w:rPr/>
        <w:drawing>
          <wp:inline distT="0" distB="0" distL="0" distR="0">
            <wp:extent cx="5760000" cy="2489379"/>
            <wp:effectExtent l="0" t="0" r="0" b="0"/>
            <wp:docPr id="10" name="09_forecast_30day.png" descr=""/>
            <wp:cNvGraphicFramePr>
              <a:graphicFrameLocks noChangeAspect="1"/>
            </wp:cNvGraphicFramePr>
            <a:graphic>
              <a:graphicData uri="http://schemas.openxmlformats.org/drawingml/2006/picture">
                <pic:pic>
                  <pic:nvPicPr>
                    <pic:cNvPr id="10" name="09_forecast_30day.png"/>
                    <pic:cNvPicPr/>
                  </pic:nvPicPr>
                  <pic:blipFill>
                    <a:blip r:embed="R951627c0ef2f40c9" cstate="print"/>
                    <a:stretch>
                      <a:fillRect/>
                    </a:stretch>
                  </pic:blipFill>
                  <pic:spPr>
                    <a:xfrm>
                      <a:off x="0" y="0"/>
                      <a:ext cx="5760000" cy="2489379"/>
                    </a:xfrm>
                    <a:prstGeom prst="rect">
                      <a:avLst/>
                    </a:prstGeom>
                  </pic:spPr>
                </pic:pic>
              </a:graphicData>
            </a:graphic>
          </wp:inline>
        </w:drawing>
      </w:r>
    </w:p>
    <w:p w14:paraId="00100150" w14:textId="00100151">
      <w:pPr>
        <w:pStyle w:val="Normal"/>
        <w:spacing w:after="280"/>
        <w:jc w:val="center"/>
      </w:pPr>
      <w:r>
        <w:rPr>
          <w:i/>
          <w:sz w:val="18"/>
        </w:rPr>
        <w:t xml:space="preserve">Figure 10 — 30-Day AQI Forecast with ±10% Confidence Band</w:t>
      </w:r>
    </w:p>
    <w:p w14:paraId="001000B4" w14:textId="001000B5">
      <w:pPr>
        <w:pStyle w:val="Normal"/>
        <w:spacing w:after="120"/>
      </w:pPr>
      <w:r>
        <w:rPr>
          <w:sz w:val="22"/>
        </w:rPr>
        <w:t xml:space="preserve">The 30-day rolling forecast uses an iterative prediction loop: the model predicts AQI for day t+1, that prediction is appended to the history, and lag/rolling features for day t+2 are recomputed from the updated history. Pollutant features for future days are approximated as the same-month historical average — a pragmatic approach in the absence of real pollutant forecasts.</w:t>
      </w:r>
    </w:p>
    <w:p w14:paraId="001000B6" w14:textId="001000B7">
      <w:pPr>
        <w:pStyle w:val="Normal"/>
        <w:spacing w:after="240"/>
      </w:pPr>
      <w:r>
        <w:rPr>
          <w:sz w:val="22"/>
        </w:rPr>
        <w:t xml:space="preserve">Limitations: Forecast uncertainty grows with horizon due to error accumulation. The ±10% confidence band shown in the dashboard and figure is illustrative; a proper uncertainty estimate would require bootstrap or conformal prediction methods. The forecast is most reliable for the first 7–10 days.</w:t>
      </w:r>
    </w:p>
    <w:p w14:paraId="001000B8" w14:textId="00100162">
      <w:pPr>
        <w:pStyle w:val="Heading2"/>
        <w:spacing w:before="280" w:after="120"/>
      </w:pPr>
      <w:r>
        <w:rPr>
          <w:rFonts w:ascii="Georgia" w:hAnsi="Georgia" w:eastAsia="Georgia"/>
          <w:b/>
          <w:color w:val="1F3864"/>
          <w:sz w:val="28"/>
        </w:rPr>
        <w:t xml:space="preserve">10. Streamlit Dashboard</w:t>
      </w:r>
    </w:p>
    <w:p w14:paraId="001000BA" w14:textId="001000BB">
      <w:pPr>
        <w:pStyle w:val="Normal"/>
        <w:spacing w:after="120"/>
      </w:pPr>
      <w:r>
        <w:rPr>
          <w:sz w:val="22"/>
        </w:rPr>
        <w:t xml:space="preserve">The dashboard (app/streamlit_app.py) provides five navigation pages:</w:t>
      </w:r>
    </w:p>
    <w:p w14:paraId="001000BC" w14:textId="001000BD">
      <w:pPr>
        <w:pStyle w:val="Normal"/>
        <w:spacing w:after="240"/>
      </w:pPr>
      <w:r>
        <w:rPr>
          <w:sz w:val="22"/>
        </w:rPr>
        <w:t xml:space="preserve">📊 Overview — Latest AQI badge with health advice, KPI cards (latest/mean/max AQI), full time-series plot with 30-day MA, category distribution bar &amp; table, yearly average bar chart.</w:t>
      </w:r>
    </w:p>
    <w:p w14:paraId="001000BE" w14:textId="001000BF">
      <w:pPr>
        <w:pStyle w:val="Normal"/>
        <w:spacing w:after="240"/>
      </w:pPr>
      <w:r>
        <w:rPr>
          <w:sz w:val="22"/>
        </w:rPr>
        <w:t xml:space="preserve"/>
      </w:r>
    </w:p>
    <w:p w14:paraId="001000C0" w14:textId="001000C1">
      <w:pPr>
        <w:pStyle w:val="Normal"/>
        <w:spacing w:after="240"/>
      </w:pPr>
      <w:r>
        <w:rPr>
          <w:sz w:val="22"/>
        </w:rPr>
        <w:t xml:space="preserve">🔬 EDA — Interactive pollutant trend selector (multi-select), correlation heatmap, monthly AQI box-plots, day-of-week average bar chart.</w:t>
      </w:r>
    </w:p>
    <w:p w14:paraId="001000C2" w14:textId="001000C3">
      <w:pPr>
        <w:pStyle w:val="Normal"/>
        <w:spacing w:after="240"/>
      </w:pPr>
      <w:r>
        <w:rPr>
          <w:sz w:val="22"/>
        </w:rPr>
        <w:t xml:space="preserve"/>
      </w:r>
    </w:p>
    <w:p w14:paraId="001000C4" w14:textId="001000C5">
      <w:pPr>
        <w:pStyle w:val="Normal"/>
        <w:spacing w:after="240"/>
      </w:pPr>
      <w:r>
        <w:rPr>
          <w:sz w:val="22"/>
        </w:rPr>
        <w:t xml:space="preserve">🤖 Models — Colour-coded metrics table (green = R² ≥ 0.8, orange = ≥ 0.6), RMSE and R² comparison bar charts, SHAP feature importance plot.</w:t>
      </w:r>
    </w:p>
    <w:p w14:paraId="001000C6" w14:textId="001000C7">
      <w:pPr>
        <w:pStyle w:val="Normal"/>
        <w:spacing w:after="240"/>
      </w:pPr>
      <w:r>
        <w:rPr>
          <w:sz w:val="22"/>
        </w:rPr>
        <w:t xml:space="preserve"/>
      </w:r>
    </w:p>
    <w:p w14:paraId="001000C8" w14:textId="001000C9">
      <w:pPr>
        <w:pStyle w:val="Normal"/>
        <w:spacing w:after="240"/>
      </w:pPr>
      <w:r>
        <w:rPr>
          <w:sz w:val="22"/>
        </w:rPr>
        <w:t xml:space="preserve">🔮 Forecast — Combined historical (last 90 days) + 30-day forecast plot with ±10% band, colour-coded forecast table by AQI category, CSV download button.</w:t>
      </w:r>
    </w:p>
    <w:p w14:paraId="001000CA" w14:textId="001000CB">
      <w:pPr>
        <w:pStyle w:val="Normal"/>
        <w:spacing w:after="240"/>
      </w:pPr>
      <w:r>
        <w:rPr>
          <w:sz w:val="22"/>
        </w:rPr>
        <w:t xml:space="preserve"/>
      </w:r>
    </w:p>
    <w:p w14:paraId="001000CC" w14:textId="001000CD">
      <w:pPr>
        <w:pStyle w:val="Normal"/>
        <w:spacing w:after="240"/>
      </w:pPr>
      <w:r>
        <w:rPr>
          <w:sz w:val="22"/>
        </w:rPr>
        <w:t xml:space="preserve">🔍 Custom Predict — Numeric inputs for PM2.5, PM10, NO2, SO2, O3, CO, NH3, month, and year; instant AQI prediction with coloured badge, health advice, and CPCB scale visualisation.</w:t>
      </w:r>
    </w:p>
    <w:p w14:paraId="001000CE" w14:textId="00100163">
      <w:pPr>
        <w:pStyle w:val="Heading2"/>
        <w:spacing w:before="280" w:after="120"/>
      </w:pPr>
      <w:r>
        <w:rPr>
          <w:rFonts w:ascii="Georgia" w:hAnsi="Georgia" w:eastAsia="Georgia"/>
          <w:b/>
          <w:color w:val="1F3864"/>
          <w:sz w:val="28"/>
        </w:rPr>
        <w:t xml:space="preserve">11. Project Structure</w:t>
      </w:r>
    </w:p>
    <w:p w14:paraId="001000D0" w14:textId="001000D1">
      <w:pPr>
        <w:pStyle w:val="Normal"/>
        <w:spacing w:after="240"/>
      </w:pPr>
      <w:r>
        <w:rPr>
          <w:sz w:val="20"/>
        </w:rPr>
        <w:t xml:space="preserve">hyderabad_aqi_project/</w:t>
      </w:r>
    </w:p>
    <w:p w14:paraId="001000D2" w14:textId="001000D3">
      <w:pPr>
        <w:pStyle w:val="Normal"/>
        <w:spacing w:after="240"/>
      </w:pPr>
      <w:r>
        <w:rPr>
          <w:sz w:val="20"/>
        </w:rPr>
        <w:t xml:space="preserve">  data/raw/                    Raw CSV files (city_day.csv, station_day.csv)</w:t>
      </w:r>
    </w:p>
    <w:p w14:paraId="001000D4" w14:textId="001000D5">
      <w:pPr>
        <w:pStyle w:val="Normal"/>
        <w:spacing w:after="240"/>
      </w:pPr>
      <w:r>
        <w:rPr>
          <w:sz w:val="20"/>
        </w:rPr>
        <w:t xml:space="preserve">  data/processed/              Cleaned dataset (hyderabad_clean.csv)</w:t>
      </w:r>
    </w:p>
    <w:p w14:paraId="001000D6" w14:textId="001000D7">
      <w:pPr>
        <w:pStyle w:val="Normal"/>
        <w:spacing w:after="240"/>
      </w:pPr>
      <w:r>
        <w:rPr>
          <w:sz w:val="20"/>
        </w:rPr>
        <w:t xml:space="preserve">  outputs/figures/             10 generated PNG plots</w:t>
      </w:r>
    </w:p>
    <w:p w14:paraId="001000D8" w14:textId="001000D9">
      <w:pPr>
        <w:pStyle w:val="Normal"/>
        <w:spacing w:after="240"/>
      </w:pPr>
      <w:r>
        <w:rPr>
          <w:sz w:val="20"/>
        </w:rPr>
        <w:t xml:space="preserve">  outputs/models/              4 trained model .pkl files</w:t>
      </w:r>
    </w:p>
    <w:p w14:paraId="001000DA" w14:textId="001000DB">
      <w:pPr>
        <w:pStyle w:val="Normal"/>
        <w:spacing w:after="240"/>
      </w:pPr>
      <w:r>
        <w:rPr>
          <w:sz w:val="20"/>
        </w:rPr>
        <w:t xml:space="preserve">  outputs/reports/             model_metrics.json, forecast_30day.csv, summary.json, summary_report.txt</w:t>
      </w:r>
    </w:p>
    <w:p w14:paraId="001000DC" w14:textId="001000DD">
      <w:pPr>
        <w:pStyle w:val="Normal"/>
        <w:spacing w:after="240"/>
      </w:pPr>
      <w:r>
        <w:rPr>
          <w:sz w:val="20"/>
        </w:rPr>
        <w:t xml:space="preserve">  app/streamlit_app.py         Interactive Streamlit dashboard</w:t>
      </w:r>
    </w:p>
    <w:p w14:paraId="001000DE" w14:textId="00100166">
      <w:pPr>
        <w:pStyle w:val="Normal"/>
        <w:spacing w:after="240"/>
      </w:pPr>
      <w:r>
        <w:rPr>
          <w:sz w:val="20"/>
        </w:rPr>
        <w:t xml:space="preserve">  docs/HaleemaSadiya_ProjectReport.docx     This document</w:t>
      </w:r>
    </w:p>
    <w:p w14:paraId="001000E0" w14:textId="00100167">
      <w:pPr>
        <w:pStyle w:val="Normal"/>
        <w:spacing w:after="240"/>
      </w:pPr>
      <w:r>
        <w:rPr>
          <w:sz w:val="20"/>
        </w:rPr>
        <w:t xml:space="preserve">  HaleemaSadiya_ProjectName.py    All-in-one pipeline (single file, ~600 lines)</w:t>
      </w:r>
    </w:p>
    <w:p w14:paraId="001000E2" w14:textId="001000E3">
      <w:pPr>
        <w:pStyle w:val="Normal"/>
        <w:spacing w:after="240"/>
      </w:pPr>
      <w:r>
        <w:rPr>
          <w:sz w:val="20"/>
        </w:rPr>
        <w:t xml:space="preserve">  requirements.txt             Python dependencies</w:t>
      </w:r>
    </w:p>
    <w:p w14:paraId="001000E4" w14:textId="001000E5">
      <w:pPr>
        <w:pStyle w:val="Normal"/>
        <w:spacing w:after="240"/>
      </w:pPr>
      <w:r>
        <w:rPr>
          <w:sz w:val="20"/>
        </w:rPr>
        <w:t xml:space="preserve">  README.md                    Quick-start guide</w:t>
      </w:r>
    </w:p>
    <w:p w14:paraId="001000E6" w14:textId="00100164">
      <w:pPr>
        <w:pStyle w:val="Heading2"/>
        <w:spacing w:before="280" w:after="120"/>
      </w:pPr>
      <w:r>
        <w:rPr>
          <w:rFonts w:ascii="Georgia" w:hAnsi="Georgia" w:eastAsia="Georgia"/>
          <w:b/>
          <w:color w:val="1F3864"/>
          <w:sz w:val="28"/>
        </w:rPr>
        <w:t xml:space="preserve">12. How to Run</w:t>
      </w:r>
    </w:p>
    <w:p w14:paraId="001000E8" w14:textId="001000E9">
      <w:pPr>
        <w:pStyle w:val="Normal"/>
        <w:spacing w:after="240"/>
      </w:pPr>
      <w:r>
        <w:rPr>
          <w:sz w:val="22"/>
        </w:rPr>
        <w:t xml:space="preserve">Prerequisites: Python 3.9+ and the packages listed in requirements.txt.</w:t>
      </w:r>
    </w:p>
    <w:p w14:paraId="001000EA" w14:textId="001000EB">
      <w:pPr>
        <w:pStyle w:val="Normal"/>
        <w:spacing w:after="240"/>
      </w:pPr>
      <w:r>
        <w:rPr>
          <w:sz w:val="22"/>
        </w:rPr>
        <w:t xml:space="preserve"/>
      </w:r>
    </w:p>
    <w:p w14:paraId="001000EC" w14:textId="001000ED">
      <w:pPr>
        <w:pStyle w:val="Normal"/>
        <w:spacing w:after="240"/>
      </w:pPr>
      <w:r>
        <w:rPr>
          <w:sz w:val="22"/>
        </w:rPr>
        <w:t xml:space="preserve">Install dependencies:</w:t>
      </w:r>
    </w:p>
    <w:p w14:paraId="001000EE" w14:textId="001000EF">
      <w:pPr>
        <w:pStyle w:val="Normal"/>
        <w:spacing w:after="240"/>
      </w:pPr>
      <w:r>
        <w:rPr>
          <w:sz w:val="22"/>
        </w:rPr>
        <w:t xml:space="preserve">    pip install -r requirements.txt</w:t>
      </w:r>
    </w:p>
    <w:p w14:paraId="001000F0" w14:textId="001000F1">
      <w:pPr>
        <w:pStyle w:val="Normal"/>
        <w:spacing w:after="240"/>
      </w:pPr>
      <w:r>
        <w:rPr>
          <w:sz w:val="22"/>
        </w:rPr>
        <w:t xml:space="preserve"/>
      </w:r>
    </w:p>
    <w:p w14:paraId="001000F2" w14:textId="001000F3">
      <w:pPr>
        <w:pStyle w:val="Normal"/>
        <w:spacing w:after="240"/>
      </w:pPr>
      <w:r>
        <w:rPr>
          <w:sz w:val="22"/>
        </w:rPr>
        <w:t xml:space="preserve">Run the full pipeline:</w:t>
      </w:r>
    </w:p>
    <w:p w14:paraId="001000F4" w14:textId="00100168">
      <w:pPr>
        <w:pStyle w:val="Normal"/>
        <w:spacing w:after="240"/>
      </w:pPr>
      <w:r>
        <w:rPr>
          <w:sz w:val="22"/>
        </w:rPr>
        <w:t xml:space="preserve">    python HaleemaSadiya_ProjectName.py</w:t>
      </w:r>
    </w:p>
    <w:p w14:paraId="001000F6" w14:textId="001000F7">
      <w:pPr>
        <w:pStyle w:val="Normal"/>
        <w:spacing w:after="240"/>
      </w:pPr>
      <w:r>
        <w:rPr>
          <w:sz w:val="22"/>
        </w:rPr>
        <w:t xml:space="preserve"/>
      </w:r>
    </w:p>
    <w:p w14:paraId="001000F8" w14:textId="001000F9">
      <w:pPr>
        <w:pStyle w:val="Normal"/>
        <w:spacing w:after="240"/>
      </w:pPr>
      <w:r>
        <w:rPr>
          <w:sz w:val="22"/>
        </w:rPr>
        <w:t xml:space="preserve">Run a single step:</w:t>
      </w:r>
    </w:p>
    <w:p w14:paraId="001000FA" w14:textId="00100169">
      <w:pPr>
        <w:pStyle w:val="Normal"/>
        <w:spacing w:after="240"/>
      </w:pPr>
      <w:r>
        <w:rPr>
          <w:sz w:val="22"/>
        </w:rPr>
        <w:t xml:space="preserve">    python HaleemaSadiya_ProjectName.py --step preprocess</w:t>
      </w:r>
    </w:p>
    <w:p w14:paraId="001000FC" w14:textId="0010016A">
      <w:pPr>
        <w:pStyle w:val="Normal"/>
        <w:spacing w:after="240"/>
      </w:pPr>
      <w:r>
        <w:rPr>
          <w:sz w:val="22"/>
        </w:rPr>
        <w:t xml:space="preserve">    python HaleemaSadiya_ProjectName.py --step eda</w:t>
      </w:r>
    </w:p>
    <w:p w14:paraId="001000FE" w14:textId="0010016B">
      <w:pPr>
        <w:pStyle w:val="Normal"/>
        <w:spacing w:after="240"/>
      </w:pPr>
      <w:r>
        <w:rPr>
          <w:sz w:val="22"/>
        </w:rPr>
        <w:t xml:space="preserve">    python HaleemaSadiya_ProjectName.py --step models</w:t>
      </w:r>
    </w:p>
    <w:p w14:paraId="00100100" w14:textId="0010016C">
      <w:pPr>
        <w:pStyle w:val="Normal"/>
        <w:spacing w:after="240"/>
      </w:pPr>
      <w:r>
        <w:rPr>
          <w:sz w:val="22"/>
        </w:rPr>
        <w:t xml:space="preserve">    python HaleemaSadiya_ProjectName.py --step forecast</w:t>
      </w:r>
    </w:p>
    <w:p w14:paraId="00100102" w14:textId="0010016D">
      <w:pPr>
        <w:pStyle w:val="Normal"/>
        <w:spacing w:after="240"/>
      </w:pPr>
      <w:r>
        <w:rPr>
          <w:sz w:val="22"/>
        </w:rPr>
        <w:t xml:space="preserve">    python HaleemaSadiya_ProjectName.py --step shap</w:t>
      </w:r>
    </w:p>
    <w:p w14:paraId="00100104" w14:textId="0010016E">
      <w:pPr>
        <w:pStyle w:val="Normal"/>
        <w:spacing w:after="240"/>
      </w:pPr>
      <w:r>
        <w:rPr>
          <w:sz w:val="22"/>
        </w:rPr>
        <w:t xml:space="preserve">    python HaleemaSadiya_ProjectName.py --step summary</w:t>
      </w:r>
    </w:p>
    <w:p w14:paraId="00100106" w14:textId="00100107">
      <w:pPr>
        <w:pStyle w:val="Normal"/>
        <w:spacing w:after="240"/>
      </w:pPr>
      <w:r>
        <w:rPr>
          <w:sz w:val="22"/>
        </w:rPr>
        <w:t xml:space="preserve"/>
      </w:r>
    </w:p>
    <w:p w14:paraId="00100108" w14:textId="00100109">
      <w:pPr>
        <w:pStyle w:val="Normal"/>
        <w:spacing w:after="240"/>
      </w:pPr>
      <w:r>
        <w:rPr>
          <w:sz w:val="22"/>
        </w:rPr>
        <w:t xml:space="preserve">Launch the dashboard:</w:t>
      </w:r>
    </w:p>
    <w:p w14:paraId="0010010A" w14:textId="0010010B">
      <w:pPr>
        <w:pStyle w:val="Normal"/>
        <w:spacing w:after="240"/>
      </w:pPr>
      <w:r>
        <w:rPr>
          <w:sz w:val="22"/>
        </w:rPr>
        <w:t xml:space="preserve">    streamlit run app/streamlit_app.py</w:t>
      </w:r>
    </w:p>
    <w:p w14:paraId="0010010C" w14:textId="0010010D">
      <w:pPr>
        <w:pStyle w:val="Normal"/>
        <w:spacing w:after="240"/>
      </w:pPr>
      <w:r>
        <w:rPr>
          <w:sz w:val="22"/>
        </w:rPr>
        <w:t xml:space="preserve">    → Open http://localhost:8501 in your browser.</w:t>
      </w:r>
    </w:p>
    <w:p w14:paraId="0010010E" w14:textId="00100165">
      <w:pPr>
        <w:pStyle w:val="Heading2"/>
        <w:spacing w:before="280" w:after="120"/>
      </w:pPr>
      <w:r>
        <w:rPr>
          <w:rFonts w:ascii="Georgia" w:hAnsi="Georgia" w:eastAsia="Georgia"/>
          <w:b/>
          <w:color w:val="1F3864"/>
          <w:sz w:val="28"/>
        </w:rPr>
        <w:t xml:space="preserve">13. Conclusions &amp; Recommendations</w:t>
      </w:r>
    </w:p>
    <w:p w14:paraId="00100110" w14:textId="00100111">
      <w:pPr>
        <w:pStyle w:val="Normal"/>
        <w:spacing w:after="80"/>
      </w:pPr>
      <w:r>
        <w:rPr>
          <w:b/>
          <w:sz w:val="22"/>
        </w:rPr>
        <w:t xml:space="preserve">Key Conclusions:</w:t>
      </w:r>
    </w:p>
    <w:p w14:paraId="00100112" w14:textId="00100113">
      <w:pPr>
        <w:pStyle w:val="Normal"/>
        <w:spacing w:after="160"/>
      </w:pPr>
      <w:r>
        <w:rPr>
          <w:sz w:val="22"/>
        </w:rPr>
        <w:t xml:space="preserve">• Hyderabad's AQI frequently crosses the 'Moderate' threshold (AQI &gt; 100), particularly in winter months and post-Diwali periods.</w:t>
      </w:r>
    </w:p>
    <w:p w14:paraId="00100114" w14:textId="00100115">
      <w:pPr>
        <w:pStyle w:val="Normal"/>
        <w:spacing w:after="160"/>
      </w:pPr>
      <w:r>
        <w:rPr>
          <w:sz w:val="22"/>
        </w:rPr>
        <w:t xml:space="preserve">• PM2.5 and PM10 are the primary drivers of high AQI events and should be the focus of mitigation policy.</w:t>
      </w:r>
    </w:p>
    <w:p w14:paraId="00100116" w14:textId="00100117">
      <w:pPr>
        <w:pStyle w:val="Normal"/>
        <w:spacing w:after="160"/>
      </w:pPr>
      <w:r>
        <w:rPr>
          <w:sz w:val="22"/>
        </w:rPr>
        <w:t xml:space="preserve">• Tree-based ensemble models (XGBoost, Random Forest) significantly outperform linear baselines, achieving R² &gt; 0.88 with proper time-series validation.</w:t>
      </w:r>
    </w:p>
    <w:p w14:paraId="00100118" w14:textId="00100119">
      <w:pPr>
        <w:pStyle w:val="Normal"/>
        <w:spacing w:after="160"/>
      </w:pPr>
      <w:r>
        <w:rPr>
          <w:sz w:val="22"/>
        </w:rPr>
        <w:t xml:space="preserve">• Lag and rolling features of AQI itself are the most predictive variables, indicating strong autocorrelation in air quality — yesterday's AQI is the best predictor of today's.</w:t>
      </w:r>
    </w:p>
    <w:p w14:paraId="0010011A" w14:textId="0010011B">
      <w:pPr>
        <w:pStyle w:val="Normal"/>
        <w:spacing w:after="160"/>
      </w:pPr>
      <w:r>
        <w:rPr>
          <w:sz w:val="22"/>
        </w:rPr>
        <w:t xml:space="preserve">• The 30-day forecast provides actionable early-warning capability for public health authorities.</w:t>
      </w:r>
    </w:p>
    <w:p w14:paraId="0010011C" w14:textId="0010011D">
      <w:pPr>
        <w:pStyle w:val="Normal"/>
        <w:spacing w:after="80"/>
      </w:pPr>
      <w:r>
        <w:rPr>
          <w:b/>
          <w:sz w:val="22"/>
        </w:rPr>
        <w:t xml:space="preserve">Recommendations:</w:t>
      </w:r>
    </w:p>
    <w:p w14:paraId="0010011E" w14:textId="0010011F">
      <w:pPr>
        <w:pStyle w:val="Normal"/>
        <w:spacing w:after="320"/>
      </w:pPr>
      <w:r>
        <w:rPr>
          <w:sz w:val="22"/>
        </w:rPr>
        <w:t xml:space="preserve">• Integrate real-time CPCB API feeds to keep the dashboard live.</w:t>
      </w:r>
    </w:p>
    <w:p w14:paraId="00100120" w14:textId="00100121">
      <w:pPr>
        <w:pStyle w:val="Normal"/>
        <w:spacing w:after="320"/>
      </w:pPr>
      <w:r>
        <w:rPr>
          <w:sz w:val="22"/>
        </w:rPr>
        <w:t xml:space="preserve">• Add meteorological features (wind speed, humidity, temperature) from IMD — these are strong confounders of pollutant dispersion.</w:t>
      </w:r>
    </w:p>
    <w:p w14:paraId="00100122" w14:textId="00100123">
      <w:pPr>
        <w:pStyle w:val="Normal"/>
        <w:spacing w:after="320"/>
      </w:pPr>
      <w:r>
        <w:rPr>
          <w:sz w:val="22"/>
        </w:rPr>
        <w:t xml:space="preserve">• Deploy a proper probabilistic forecast (conformal prediction or Bayesian methods) to replace the ±10% heuristic band.</w:t>
      </w:r>
    </w:p>
    <w:p w14:paraId="00100124" w14:textId="00100125">
      <w:pPr>
        <w:pStyle w:val="Normal"/>
        <w:spacing w:after="320"/>
      </w:pPr>
      <w:r>
        <w:rPr>
          <w:sz w:val="22"/>
        </w:rPr>
        <w:t xml:space="preserve">• Extend the model to station-level predictions to support neighbourhood-specific health advisories.</w:t>
      </w:r>
    </w:p>
    <w:p w14:paraId="00100126" w14:textId="00100127">
      <w:pPr>
        <w:pStyle w:val="Normal"/>
        <w:spacing w:after="320"/>
      </w:pPr>
      <w:r>
        <w:rPr>
          <w:sz w:val="22"/>
        </w:rPr>
        <w:t xml:space="preserve">• Schedule monthly retraining using CI/CD to prevent model drift as new data accumulates.</w:t>
      </w:r>
    </w:p>
    <w:p w14:paraId="00100128" w14:textId="00100129">
      <w:pPr>
        <w:pStyle w:val="Normal"/>
        <w:spacing w:after="80"/>
        <w:jc w:val="center"/>
      </w:pPr>
      <w:r>
        <w:rPr>
          <w:sz w:val="20"/>
        </w:rPr>
        <w:t xml:space="preserve">End of Report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80bf5ae85b34a8b" /><Relationship Type="http://schemas.openxmlformats.org/officeDocument/2006/relationships/styles" Target="/word/styles.xml" Id="R891f352bfc1c42cb" /><Relationship Type="http://schemas.openxmlformats.org/officeDocument/2006/relationships/theme" Target="/word/theme/theme1.xml" Id="R12493fc5a68143b2" /><Relationship Type="http://schemas.openxmlformats.org/officeDocument/2006/relationships/numbering" Target="/word/numbering.xml" Id="Rd439003ac21e4b87" /><Relationship Type="http://schemas.openxmlformats.org/officeDocument/2006/relationships/image" Target="/media/image.png" Id="Rdccb08b998e340c3" /><Relationship Type="http://schemas.openxmlformats.org/officeDocument/2006/relationships/image" Target="/media/image2.png" Id="Rd479ba5bd8184c5c" /><Relationship Type="http://schemas.openxmlformats.org/officeDocument/2006/relationships/image" Target="/media/image3.png" Id="R191b57cacd404155" /><Relationship Type="http://schemas.openxmlformats.org/officeDocument/2006/relationships/image" Target="/media/image4.png" Id="R721b02d6cd8d4c60" /><Relationship Type="http://schemas.openxmlformats.org/officeDocument/2006/relationships/image" Target="/media/image5.png" Id="Rb1ffd82bf00046b0" /><Relationship Type="http://schemas.openxmlformats.org/officeDocument/2006/relationships/image" Target="/media/image6.png" Id="R7b1f6f0eaa3442db" /><Relationship Type="http://schemas.openxmlformats.org/officeDocument/2006/relationships/image" Target="/media/image7.png" Id="R3594cda4b02842e1" /><Relationship Type="http://schemas.openxmlformats.org/officeDocument/2006/relationships/image" Target="/media/image8.png" Id="R46fcbc281dad41ce" /><Relationship Type="http://schemas.openxmlformats.org/officeDocument/2006/relationships/image" Target="/media/image9.png" Id="R53b9da799ab44668" /><Relationship Type="http://schemas.openxmlformats.org/officeDocument/2006/relationships/image" Target="/media/image10.png" Id="R951627c0ef2f40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2026-09-20T15:54:18Z</dcterms:created>
  <cp:lastModifiedBy>OfficeCLI</cp:lastModifiedBy>
  <dcterms:modified xsi:type="dcterms:W3CDTF">2026-09-20T15:54:18Z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2026-09-22T05:01:29Z</vt:lpwstr>
  </op:property>
</op:Properties>
</file>