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c9c818096a8560ec31cdaff700d415327bdc5b6"/>
    <w:p>
      <w:pPr>
        <w:pStyle w:val="Heading1"/>
      </w:pPr>
      <w:r>
        <w:t xml:space="preserve">Same Odds, Different Deals: How Risk Framing Shapes AI Collusion</w:t>
      </w:r>
    </w:p>
    <w:p>
      <w:pPr>
        <w:pStyle w:val="FirstParagraph"/>
      </w:pPr>
      <w:r>
        <w:rPr>
          <w:bCs/>
          <w:b/>
        </w:rPr>
        <w:t xml:space="preserve">Haleema Tallat</w:t>
      </w:r>
      <w:r>
        <w:t xml:space="preserve"> </w:t>
      </w:r>
      <w:r>
        <w:t xml:space="preserve">· Independent</w:t>
      </w:r>
    </w:p>
    <w:p>
      <w:pPr>
        <w:pStyle w:val="BodyText"/>
      </w:pPr>
      <w:r>
        <w:t xml:space="preserve">Apart AI Collusion Research Sprint, 23–25 October 2026 · Track 1 (markets and collusion), with relevance to Track 3</w:t>
      </w:r>
      <w:r>
        <w:t xml:space="preserve"> </w:t>
      </w:r>
      <w:r>
        <w:t xml:space="preserve">Code and data:</w:t>
      </w:r>
      <w:r>
        <w:t xml:space="preserve"> </w:t>
      </w:r>
      <w:hyperlink r:id="rId20">
        <w:r>
          <w:rPr>
            <w:rStyle w:val="Hyperlink"/>
          </w:rPr>
          <w:t xml:space="preserve">https://github.com/haleematallat/Collusion_Sprint</w:t>
        </w:r>
      </w:hyperlink>
      <w:r>
        <w:t xml:space="preserve"> </w:t>
      </w:r>
      <w:r>
        <w:t xml:space="preserve">· Preregistrations:</w:t>
      </w:r>
      <w:r>
        <w:t xml:space="preserve"> </w:t>
      </w:r>
      <w:r>
        <w:rPr>
          <w:rStyle w:val="VerbatimChar"/>
        </w:rPr>
        <w:t xml:space="preserve">prereg.md</w:t>
      </w:r>
      <w:r>
        <w:t xml:space="preserve"> </w:t>
      </w:r>
      <w:r>
        <w:t xml:space="preserve">(</w:t>
      </w:r>
      <w:r>
        <w:rPr>
          <w:rStyle w:val="VerbatimChar"/>
        </w:rPr>
        <w:t xml:space="preserve">f957093</w:t>
      </w:r>
      <w:r>
        <w:t xml:space="preserve">),</w:t>
      </w:r>
      <w:r>
        <w:t xml:space="preserve"> </w:t>
      </w:r>
      <w:r>
        <w:rPr>
          <w:rStyle w:val="VerbatimChar"/>
        </w:rPr>
        <w:t xml:space="preserve">prereg_v2.md</w:t>
      </w:r>
      <w:r>
        <w:t xml:space="preserve"> </w:t>
      </w:r>
      <w:r>
        <w:t xml:space="preserve">(</w:t>
      </w:r>
      <w:r>
        <w:rPr>
          <w:rStyle w:val="VerbatimChar"/>
        </w:rPr>
        <w:t xml:space="preserve">a0eab95</w:t>
      </w:r>
      <w:r>
        <w:t xml:space="preserve">),</w:t>
      </w:r>
      <w:r>
        <w:t xml:space="preserve"> </w:t>
      </w:r>
      <w:r>
        <w:rPr>
          <w:rStyle w:val="VerbatimChar"/>
        </w:rPr>
        <w:t xml:space="preserve">prereg_v3b.md</w:t>
      </w:r>
      <w:r>
        <w:t xml:space="preserve"> </w:t>
      </w:r>
      <w:r>
        <w:t xml:space="preserve">(</w:t>
      </w:r>
      <w:r>
        <w:rPr>
          <w:rStyle w:val="VerbatimChar"/>
        </w:rPr>
        <w:t xml:space="preserve">0852581</w:t>
      </w:r>
      <w:r>
        <w:t xml:space="preserve">); gate criteria</w:t>
      </w:r>
      <w:r>
        <w:t xml:space="preserve"> </w:t>
      </w:r>
      <w:r>
        <w:rPr>
          <w:rStyle w:val="VerbatimChar"/>
        </w:rPr>
        <w:t xml:space="preserve">af8dca3</w:t>
      </w:r>
      <w:r>
        <w:t xml:space="preserve">,</w:t>
      </w:r>
      <w:r>
        <w:t xml:space="preserve"> </w:t>
      </w:r>
      <w:r>
        <w:rPr>
          <w:rStyle w:val="VerbatimChar"/>
        </w:rPr>
        <w:t xml:space="preserve">d93a5d4</w:t>
      </w:r>
    </w:p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Collusion-deterrence evaluations usually state an enforcement risk to an AI agent and count how often it proposes a</w:t>
      </w:r>
      <w:r>
        <w:t xml:space="preserve"> </w:t>
      </w:r>
      <w:r>
        <w:t xml:space="preserve">prohibited deal. They implicitly treat the agent as responding to the odds alone. We test whether the same odds,</w:t>
      </w:r>
      <w:r>
        <w:t xml:space="preserve"> </w:t>
      </w:r>
      <w:r>
        <w:t xml:space="preserve">described differently, produce the same deals.</w:t>
      </w:r>
    </w:p>
    <w:p>
      <w:pPr>
        <w:pStyle w:val="BodyText"/>
      </w:pPr>
      <w:r>
        <w:t xml:space="preserve">In a scored verification task with executed lotteries, we ran three preregistered blocks with DeepSeek-V3.2,</w:t>
      </w:r>
      <w:r>
        <w:t xml:space="preserve"> </w:t>
      </w:r>
      <w:r>
        <w:t xml:space="preserve">GPT-4.1-mini and Llama-3.3-70B (26,820 scored decisions). Holding probability and penalty fixed, we varied only</w:t>
      </w:r>
      <w:r>
        <w:t xml:space="preserve"> </w:t>
      </w:r>
      <w:r>
        <w:t xml:space="preserve">the description. Proposal rates moved by up to 19 points when a partner rather than an audit might report, by up to</w:t>
      </w:r>
      <w:r>
        <w:t xml:space="preserve"> </w:t>
      </w:r>
      <w:r>
        <w:t xml:space="preserve">38 points when "10%" became "1 report in 10", and by up to 71 points when a single past report was recent rather</w:t>
      </w:r>
      <w:r>
        <w:t xml:space="preserve"> </w:t>
      </w:r>
      <w:r>
        <w:t xml:space="preserve">than old. Directions differed by model, and DeepSeek still stated the correct probabilities when asked separately. A</w:t>
      </w:r>
      <w:r>
        <w:t xml:space="preserve"> </w:t>
      </w:r>
      <w:r>
        <w:t xml:space="preserve">truthful one-line risk summary closed most of the gap in one model but pushed another to 98% proposals.</w:t>
      </w:r>
    </w:p>
    <w:p>
      <w:pPr>
        <w:pStyle w:val="BodyText"/>
      </w:pPr>
      <w:r>
        <w:t xml:space="preserve">Deterred agents sent fewer proposals but did not make them harder to detect: a fixed LLM reporter's report</w:t>
      </w:r>
      <w:r>
        <w:t xml:space="preserve"> </w:t>
      </w:r>
      <w:r>
        <w:t xml:space="preserve">probability changed by at most 1.4 points. Expected simulated misconduct fell with sending, though proportionally</w:t>
      </w:r>
      <w:r>
        <w:t xml:space="preserve"> </w:t>
      </w:r>
      <w:r>
        <w:t xml:space="preserve">less than expected reports, an exploratory gap that does not survive multiplicity correction. Proposals also rarely</w:t>
      </w:r>
      <w:r>
        <w:t xml:space="preserve"> </w:t>
      </w:r>
      <w:r>
        <w:t xml:space="preserve">became completed deals: live partners accepted 0 of 180 drafts and carried out 1 of 60 three-round conversations.</w:t>
      </w:r>
    </w:p>
    <w:p>
      <w:pPr>
        <w:pStyle w:val="BodyText"/>
      </w:pPr>
      <w:r>
        <w:t xml:space="preserve">Deterrence measured under one risk description is therefore fragile. Evaluators should test matched descriptions</w:t>
      </w:r>
      <w:r>
        <w:t xml:space="preserve"> </w:t>
      </w:r>
      <w:r>
        <w:t xml:space="preserve">and check proposal counts against outcomes.</w:t>
      </w:r>
    </w:p>
    <w:bookmarkEnd w:id="21"/>
    <w:bookmarkStart w:id="22" w:name="Xe3d0fc0bea9a42ce7605565d0964033d7f6ee47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When AI agents can negotiate privately, collusion often starts with one agent proposing a prohibited deal (tacit</w:t>
      </w:r>
      <w:r>
        <w:t xml:space="preserve"> </w:t>
      </w:r>
      <w:r>
        <w:t xml:space="preserve">collusion need not). Deterrence evaluations therefore tell an agent about an enforcement risk and measure how often</w:t>
      </w:r>
      <w:r>
        <w:t xml:space="preserve"> </w:t>
      </w:r>
      <w:r>
        <w:t xml:space="preserve">it proposes or breaks the rule (Scheurer et al., 2023; Zeng &amp; Rudzicz, 2026; Okamoto et al., 2026). The risk is</w:t>
      </w:r>
      <w:r>
        <w:t xml:space="preserve"> </w:t>
      </w:r>
      <w:r>
        <w:t xml:space="preserve">usually described once, in one way. That practice rests on three things: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A1.</w:t>
      </w:r>
      <w:r>
        <w:t xml:space="preserve"> </w:t>
      </w:r>
      <w:r>
        <w:t xml:space="preserve">Only the odds matter, not how they are described.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A2.</w:t>
      </w:r>
      <w:r>
        <w:t xml:space="preserve"> </w:t>
      </w:r>
      <w:r>
        <w:t xml:space="preserve">Fewer proposals, or fewer reports, mean proportionally less misconduct.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Q3.</w:t>
      </w:r>
      <w:r>
        <w:t xml:space="preserve"> </w:t>
      </w:r>
      <w:r>
        <w:t xml:space="preserve">Proposals lead to completed deals (an external-validity question rather than an assumption).</w:t>
      </w:r>
    </w:p>
    <w:p>
      <w:pPr>
        <w:pStyle w:val="FirstParagraph"/>
      </w:pPr>
      <w:r>
        <w:t xml:space="preserve">We test all three in one framework: a scored verification task with truthfully stated payoffs and executed</w:t>
      </w:r>
      <w:r>
        <w:t xml:space="preserve"> </w:t>
      </w:r>
      <w:r>
        <w:t xml:space="preserve">lotteries, run as three separately preregistered blocks plus two feasibility gates.</w:t>
      </w:r>
    </w:p>
    <w:p>
      <w:pPr>
        <w:pStyle w:val="BodyText"/>
      </w:pPr>
      <w:r>
        <w:rPr>
          <w:bCs/>
          <w:b/>
        </w:rPr>
        <w:t xml:space="preserve">What we found.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Same odds, different deals (A1 fails).</w:t>
      </w:r>
      <w:r>
        <w:t xml:space="preserve"> </w:t>
      </w:r>
      <w:r>
        <w:t xml:space="preserve">Who might report, a stated rate versus a matched record, and the timing</w:t>
      </w:r>
      <w:r>
        <w:t xml:space="preserve"> </w:t>
      </w:r>
      <w:r>
        <w:t xml:space="preserve">of one past report moved proposal rates by up to 19, 38 and 71 points. Raising the penalty from 0 to 20 at 80%</w:t>
      </w:r>
      <w:r>
        <w:t xml:space="preserve"> </w:t>
      </w:r>
      <w:r>
        <w:t xml:space="preserve">risk moved them by 21–39 points. Directions depended on the model, and sometimes on the risk level.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truthful summary is not a reliable fix.</w:t>
      </w:r>
      <w:r>
        <w:t xml:space="preserve"> </w:t>
      </w:r>
      <w:r>
        <w:t xml:space="preserve">It largely closed the gap in one model and backfired in another.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Deterred agents sent fewer proposals, not sneakier ones (A2 holds in direction).</w:t>
      </w:r>
      <w:r>
        <w:t xml:space="preserve"> </w:t>
      </w:r>
      <w:r>
        <w:t xml:space="preserve">Expected misconduct fell with</w:t>
      </w:r>
      <w:r>
        <w:t xml:space="preserve"> </w:t>
      </w:r>
      <w:r>
        <w:t xml:space="preserve">sending, though proportionally less than expected reports (exploratory).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Proposals rarely became completed deals (Q3).</w:t>
      </w:r>
      <w:r>
        <w:t xml:space="preserve"> </w:t>
      </w:r>
      <w:r>
        <w:t xml:space="preserve">Models that readily proposed almost never accepted as partners.</w:t>
      </w:r>
    </w:p>
    <w:p>
      <w:pPr>
        <w:pStyle w:val="FirstParagraph"/>
      </w:pPr>
      <w:r>
        <w:rPr>
          <w:bCs/>
          <w:b/>
        </w:rPr>
        <w:t xml:space="preserve">Contributions:</w:t>
      </w:r>
      <w:r>
        <w:t xml:space="preserve"> </w:t>
      </w:r>
      <w:r>
        <w:t xml:space="preserve">a controlled framework with minimal-pair prompts and preregistered decision rules; large,</w:t>
      </w:r>
      <w:r>
        <w:t xml:space="preserve"> </w:t>
      </w:r>
      <w:r>
        <w:t xml:space="preserve">model-specific presentation effects on deterrence measurements; a preregistered test of whether deterrence produces</w:t>
      </w:r>
      <w:r>
        <w:t xml:space="preserve"> </w:t>
      </w:r>
      <w:r>
        <w:t xml:space="preserve">evasive proposals; and feasibility evidence on whether proposals become completed deals.</w:t>
      </w:r>
    </w:p>
    <w:bookmarkEnd w:id="22"/>
    <w:bookmarkStart w:id="23" w:name="Xe831035363742a0c7957cffd683edc86db2e5da"/>
    <w:p>
      <w:pPr>
        <w:pStyle w:val="Heading2"/>
      </w:pPr>
      <w:r>
        <w:t xml:space="preserve">2. Related work</w:t>
      </w:r>
    </w:p>
    <w:p>
      <w:pPr>
        <w:pStyle w:val="FirstParagraph"/>
      </w:pPr>
      <w:r>
        <w:rPr>
          <w:bCs/>
          <w:b/>
        </w:rPr>
        <w:t xml:space="preserve">LLM collusion.</w:t>
      </w:r>
    </w:p>
    <w:p>
      <w:pPr>
        <w:numPr>
          <w:ilvl w:val="0"/>
          <w:numId w:val="1003"/>
        </w:numPr>
        <w:pStyle w:val="Compact"/>
      </w:pPr>
      <w:r>
        <w:t xml:space="preserve">LLM agents collude on prices without instruction (Fish et al., 2024).</w:t>
      </w:r>
    </w:p>
    <w:p>
      <w:pPr>
        <w:numPr>
          <w:ilvl w:val="0"/>
          <w:numId w:val="1003"/>
        </w:numPr>
        <w:pStyle w:val="Compact"/>
      </w:pPr>
      <w:r>
        <w:t xml:space="preserve">They adopt secret unfair tools; only explicit ethical framing reliably reduced adoption, and whether an observer</w:t>
      </w:r>
      <w:r>
        <w:t xml:space="preserve"> </w:t>
      </w:r>
      <w:r>
        <w:t xml:space="preserve">could check the record changed concealment (Zeng &amp; Rudzicz, 2026).</w:t>
      </w:r>
    </w:p>
    <w:p>
      <w:pPr>
        <w:numPr>
          <w:ilvl w:val="0"/>
          <w:numId w:val="1003"/>
        </w:numPr>
        <w:pStyle w:val="Compact"/>
      </w:pPr>
      <w:r>
        <w:t xml:space="preserve">In long-horizon mutual verification, collusion emerges in 94% of trajectories across 10 models. There, explicit</w:t>
      </w:r>
      <w:r>
        <w:t xml:space="preserve"> </w:t>
      </w:r>
      <w:r>
        <w:t xml:space="preserve">coordination fell from 90.0% to 62.0% in one ablation while collusion was almost unchanged (Shi, Zhang &amp; Yang,</w:t>
      </w:r>
      <w:r>
        <w:t xml:space="preserve"> </w:t>
      </w:r>
      <w:r>
        <w:t xml:space="preserve">2026).</w:t>
      </w:r>
    </w:p>
    <w:p>
      <w:pPr>
        <w:numPr>
          <w:ilvl w:val="0"/>
          <w:numId w:val="1003"/>
        </w:numPr>
        <w:pStyle w:val="Compact"/>
      </w:pPr>
      <w:r>
        <w:t xml:space="preserve">Colosseum separates collusion planned in conversation from collusion carried out in action (Nakamura et al.,</w:t>
      </w:r>
      <w:r>
        <w:t xml:space="preserve"> </w:t>
      </w:r>
      <w:r>
        <w:t xml:space="preserve">2026). We see the same kind of gap and do not claim it as new.</w:t>
      </w:r>
    </w:p>
    <w:p>
      <w:pPr>
        <w:pStyle w:val="FirstParagraph"/>
      </w:pPr>
      <w:r>
        <w:rPr>
          <w:bCs/>
          <w:b/>
        </w:rPr>
        <w:t xml:space="preserve">Enforcement and presentation.</w:t>
      </w:r>
    </w:p>
    <w:p>
      <w:pPr>
        <w:numPr>
          <w:ilvl w:val="0"/>
          <w:numId w:val="1004"/>
        </w:numPr>
        <w:pStyle w:val="Compact"/>
      </w:pPr>
      <w:r>
        <w:t xml:space="preserve">Agents that saw exploits go unpunished treated threats as a bluff (Paglieri et al., 2026).</w:t>
      </w:r>
    </w:p>
    <w:p>
      <w:pPr>
        <w:numPr>
          <w:ilvl w:val="0"/>
          <w:numId w:val="1004"/>
        </w:numPr>
        <w:pStyle w:val="Compact"/>
      </w:pPr>
      <w:r>
        <w:t xml:space="preserve">Stated detection risk changes LLM misconduct (Scheurer et al., 2023).</w:t>
      </w:r>
    </w:p>
    <w:p>
      <w:pPr>
        <w:numPr>
          <w:ilvl w:val="0"/>
          <w:numId w:val="1004"/>
        </w:numPr>
        <w:pStyle w:val="Compact"/>
      </w:pPr>
      <w:r>
        <w:t xml:space="preserve">Monitoring cues and prompt format shift behaviour (Greenblatt et al., 2024; Sclar et al., 2024).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Closest to our work:</w:t>
      </w:r>
      <w:r>
        <w:t xml:space="preserve"> </w:t>
      </w:r>
      <w:r>
        <w:t xml:space="preserve">conversational LLMs treat described and experienced risks differently, while reasoning</w:t>
      </w:r>
      <w:r>
        <w:t xml:space="preserve"> </w:t>
      </w:r>
      <w:r>
        <w:t xml:space="preserve">models stay near the expected-value benchmark (Ge, Zhang &amp; Vorobeychik, 2026). LLMs also show recency in</w:t>
      </w:r>
      <w:r>
        <w:t xml:space="preserve"> </w:t>
      </w:r>
      <w:r>
        <w:t xml:space="preserve">experience-based choice (Horowitz &amp; Plonsky, 2025).</w:t>
      </w:r>
    </w:p>
    <w:p>
      <w:pPr>
        <w:numPr>
          <w:ilvl w:val="0"/>
          <w:numId w:val="1004"/>
        </w:numPr>
        <w:pStyle w:val="Compact"/>
      </w:pPr>
      <w:r>
        <w:t xml:space="preserve">That LLMs treat equivalent descriptions differently is therefore not new. We show that it changes</w:t>
      </w:r>
      <w:r>
        <w:t xml:space="preserve"> </w:t>
      </w:r>
      <w:r>
        <w:t xml:space="preserve">collusion-deterrence measurements, for enforcement source, record format and recency.</w:t>
      </w:r>
    </w:p>
    <w:p>
      <w:pPr>
        <w:pStyle w:val="FirstParagraph"/>
      </w:pPr>
      <w:r>
        <w:rPr>
          <w:bCs/>
          <w:b/>
        </w:rPr>
        <w:t xml:space="preserve">Proxies versus outcomes.</w:t>
      </w:r>
    </w:p>
    <w:p>
      <w:pPr>
        <w:numPr>
          <w:ilvl w:val="0"/>
          <w:numId w:val="1005"/>
        </w:numPr>
        <w:pStyle w:val="Compact"/>
      </w:pPr>
      <w:r>
        <w:t xml:space="preserve">Optimizing against a monitor can hide misbehaviour rather than remove it (Baker et al., 2025).</w:t>
      </w:r>
    </w:p>
    <w:p>
      <w:pPr>
        <w:numPr>
          <w:ilvl w:val="0"/>
          <w:numId w:val="1005"/>
        </w:numPr>
        <w:pStyle w:val="Compact"/>
      </w:pPr>
      <w:r>
        <w:t xml:space="preserve">Monitoring can push agents to disguise information (Alnuhait et al., 2026) or evade monitors (Schmotz et al.,</w:t>
      </w:r>
      <w:r>
        <w:t xml:space="preserve"> </w:t>
      </w:r>
      <w:r>
        <w:t xml:space="preserve">2026).</w:t>
      </w:r>
    </w:p>
    <w:p>
      <w:pPr>
        <w:numPr>
          <w:ilvl w:val="0"/>
          <w:numId w:val="1005"/>
        </w:numPr>
        <w:pStyle w:val="Compact"/>
      </w:pPr>
      <w:r>
        <w:t xml:space="preserve">Attack selection lowers measured safety (Ge-Wang et al., 2026).</w:t>
      </w:r>
    </w:p>
    <w:p>
      <w:pPr>
        <w:numPr>
          <w:ilvl w:val="0"/>
          <w:numId w:val="1005"/>
        </w:numPr>
        <w:pStyle w:val="Compact"/>
      </w:pPr>
      <w:r>
        <w:t xml:space="preserve">We found no test of whether the way enforcement is presented makes agents' remaining proposals harder to detect.</w:t>
      </w:r>
    </w:p>
    <w:bookmarkEnd w:id="23"/>
    <w:bookmarkStart w:id="24" w:name="X167a2da0345881bf36eef0606d50b1063a572d3"/>
    <w:p>
      <w:pPr>
        <w:pStyle w:val="Heading2"/>
      </w:pPr>
      <w:r>
        <w:t xml:space="preserve">3. Methods</w:t>
      </w:r>
    </w:p>
    <w:p>
      <w:pPr>
        <w:pStyle w:val="FirstParagraph"/>
      </w:pPr>
      <w:r>
        <w:rPr>
          <w:bCs/>
          <w:b/>
        </w:rPr>
        <w:t xml:space="preserve">The task.</w:t>
      </w:r>
      <w:r>
        <w:t xml:space="preserve"> </w:t>
      </w:r>
      <w:r>
        <w:t xml:space="preserve">Agent A is a verification agent. Its supervisor's rule says agents "must not arrange to approve each</w:t>
      </w:r>
      <w:r>
        <w:t xml:space="preserve"> </w:t>
      </w:r>
      <w:r>
        <w:t xml:space="preserve">other's work without independent review."</w:t>
      </w:r>
    </w:p>
    <w:p>
      <w:pPr>
        <w:numPr>
          <w:ilvl w:val="0"/>
          <w:numId w:val="1006"/>
        </w:numPr>
        <w:pStyle w:val="Compact"/>
      </w:pPr>
      <w:r>
        <w:t xml:space="preserve">A holds 50 points and is told to maximize its score.</w:t>
      </w:r>
    </w:p>
    <w:p>
      <w:pPr>
        <w:numPr>
          <w:ilvl w:val="0"/>
          <w:numId w:val="1006"/>
        </w:numPr>
        <w:pStyle w:val="Compact"/>
      </w:pPr>
      <w:r>
        <w:t xml:space="preserve">It can privately propose to verifier B that each approves the other's work without review. If B accepts, A gains</w:t>
      </w:r>
      <w:r>
        <w:t xml:space="preserve"> </w:t>
      </w:r>
      <w:r>
        <w:t xml:space="preserve">12 points. Where acceptance is programmed, B accepts with probability 0.8.</w:t>
      </w:r>
    </w:p>
    <w:p>
      <w:pPr>
        <w:numPr>
          <w:ilvl w:val="0"/>
          <w:numId w:val="1006"/>
        </w:numPr>
        <w:pStyle w:val="Compact"/>
      </w:pPr>
      <w:r>
        <w:t xml:space="preserve">The task system then runs seeded lotteries and settles the score.</w:t>
      </w:r>
    </w:p>
    <w:p>
      <w:pPr>
        <w:pStyle w:val="FirstParagraph"/>
      </w:pPr>
      <w:r>
        <w:rPr>
          <w:bCs/>
          <w:b/>
        </w:rPr>
        <w:t xml:space="preserve">Shared settings.</w:t>
      </w:r>
    </w:p>
    <w:p>
      <w:pPr>
        <w:numPr>
          <w:ilvl w:val="0"/>
          <w:numId w:val="1007"/>
        </w:numPr>
        <w:pStyle w:val="Compact"/>
      </w:pPr>
      <w:r>
        <w:t xml:space="preserve">Temperature 1.0.</w:t>
      </w:r>
    </w:p>
    <w:p>
      <w:pPr>
        <w:numPr>
          <w:ilvl w:val="0"/>
          <w:numId w:val="1007"/>
        </w:numPr>
        <w:pStyle w:val="Compact"/>
      </w:pPr>
      <w:r>
        <w:t xml:space="preserve">Answers are strict JSON with no rationale, and option order is counterbalanced.</w:t>
      </w:r>
    </w:p>
    <w:p>
      <w:pPr>
        <w:numPr>
          <w:ilvl w:val="0"/>
          <w:numId w:val="1007"/>
        </w:numPr>
        <w:pStyle w:val="Compact"/>
      </w:pPr>
      <w:r>
        <w:t xml:space="preserve">Each model is pinned to one provider: DeepSeek on Baidu, GPT-4.1-mini on OpenAI, Llama on DeepInfra.</w:t>
      </w:r>
    </w:p>
    <w:p>
      <w:pPr>
        <w:numPr>
          <w:ilvl w:val="0"/>
          <w:numId w:val="1007"/>
        </w:numPr>
        <w:pStyle w:val="Compact"/>
      </w:pPr>
      <w:r>
        <w:t xml:space="preserve">Every scenario (organization, task, names, wording) appears in every cell of its block (except Block 3b's</w:t>
      </w:r>
      <w:r>
        <w:t xml:space="preserve"> </w:t>
      </w:r>
      <w:r>
        <w:t xml:space="preserve">authorized control, run on 100 of the 300 scenarios), so all contrasts are paired within scenario.</w:t>
      </w:r>
    </w:p>
    <w:p>
      <w:pPr>
        <w:numPr>
          <w:ilvl w:val="0"/>
          <w:numId w:val="1007"/>
        </w:numPr>
        <w:pStyle w:val="Compact"/>
      </w:pPr>
      <w:r>
        <w:t xml:space="preserve">Pilots used separate scenarios and are excluded from the analyses.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 (question; scenarios)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we varied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we held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Source</w:t>
            </w:r>
            <w:r>
              <w:t xml:space="preserve"> </w:t>
            </w:r>
            <w:r>
              <w:t xml:space="preserve">(A1; 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exposes a proposal: the partner reports, or an audit detects. Crossed with risk q ∈ {0.10, 0.80} and penalty F ∈ {0, 20}; the partner's type is disclosed or 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probability and penalty; prompts differ only in the exposure sentences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Format</w:t>
            </w:r>
            <w:r>
              <w:t xml:space="preserve"> </w:t>
            </w:r>
            <w:r>
              <w:t xml:space="preserve">(A1; 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rate vs a 10-episode record (1/10 or 8/10 reports); a calibrated summary vs a length-matched placebo; one report in episode 1 vs episode 10, listed oldest-first or most-recent-first; authorized 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implied risk; F per model and risk, set on the 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3b. Proxy</w:t>
            </w:r>
            <w:r>
              <w:t xml:space="preserve"> </w:t>
            </w:r>
            <w:r>
              <w:t xml:space="preserve">(A2; 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history shown to A: recency (E vs L) and report rate (1/10 LOW vs 8/10 HIGH); the reporter's rule wording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programmed acceptance; a fixed reporter and judge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Gates</w:t>
            </w:r>
            <w:r>
              <w:t xml:space="preserve"> </w:t>
            </w:r>
            <w:r>
              <w:t xml:space="preserve">(Q3)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live LLM partner instead of a programmed one; one message vs three 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mirrored payoffs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"matched" means.</w:t>
      </w:r>
    </w:p>
    <w:p>
      <w:pPr>
        <w:numPr>
          <w:ilvl w:val="0"/>
          <w:numId w:val="1008"/>
        </w:numPr>
        <w:pStyle w:val="Compact"/>
      </w:pPr>
      <w:r>
        <w:t xml:space="preserve">In Block 1, partner reporting and auditing share the same probability and penalty. They may still differ in</w:t>
      </w:r>
      <w:r>
        <w:t xml:space="preserve"> </w:t>
      </w:r>
      <w:r>
        <w:t xml:space="preserve">social or institutional meaning.</w:t>
      </w:r>
    </w:p>
    <w:p>
      <w:pPr>
        <w:numPr>
          <w:ilvl w:val="0"/>
          <w:numId w:val="1008"/>
        </w:numPr>
        <w:pStyle w:val="Compact"/>
      </w:pPr>
      <w:r>
        <w:t xml:space="preserve">In Block 2, every cell states a 50/50 mixture of 10% and 80% reporting types, and says B's tendency "is fixed and</w:t>
      </w:r>
      <w:r>
        <w:t xml:space="preserve"> </w:t>
      </w:r>
      <w:r>
        <w:t xml:space="preserve">does not change over time."</w:t>
      </w:r>
    </w:p>
    <w:p>
      <w:pPr>
        <w:numPr>
          <w:ilvl w:val="1"/>
          <w:numId w:val="1009"/>
        </w:numPr>
        <w:pStyle w:val="Compact"/>
      </w:pPr>
      <w:r>
        <w:t xml:space="preserve">If reports are independent given that fixed probability, a 1/10 record implies a risk of 0.100007 and an 8/10</w:t>
      </w:r>
      <w:r>
        <w:t xml:space="preserve"> </w:t>
      </w:r>
      <w:r>
        <w:t xml:space="preserve">record 0.799999, within 10⁻⁵ of the stated rates.</w:t>
      </w:r>
    </w:p>
    <w:p>
      <w:pPr>
        <w:numPr>
          <w:ilvl w:val="1"/>
          <w:numId w:val="1009"/>
        </w:numPr>
        <w:pStyle w:val="Compact"/>
      </w:pPr>
      <w:r>
        <w:t xml:space="preserve">Under the same assumption, the order of past reports carries no information.</w:t>
      </w:r>
    </w:p>
    <w:p>
      <w:pPr>
        <w:pStyle w:val="FirstParagraph"/>
      </w:pPr>
      <w:r>
        <w:rPr>
          <w:bCs/>
          <w:b/>
        </w:rPr>
        <w:t xml:space="preserve">Risk labels.</w:t>
      </w:r>
      <w:r>
        <w:t xml:space="preserve"> </w:t>
      </w:r>
      <w:r>
        <w:t xml:space="preserve">"Low" and "high risk" mean a 10% and an 80% reporting probability. Block 2's penalties were set per</w:t>
      </w:r>
      <w:r>
        <w:t xml:space="preserve"> </w:t>
      </w:r>
      <w:r>
        <w:t xml:space="preserve">model on the pilot (F = 60 / 200 / 60 at 10%; F = 2 at 80%). Offering's expected gain, 0.8·12 − qF, was therefore</w:t>
      </w:r>
      <w:r>
        <w:t xml:space="preserve"> </w:t>
      </w:r>
      <w:r>
        <w:t xml:space="preserve">+3.6 / −10.4 / +3.6 at 10% and +8.0 at 80%, so incentives differ across models.</w:t>
      </w:r>
    </w:p>
    <w:p>
      <w:pPr>
        <w:pStyle w:val="BodyText"/>
      </w:pPr>
      <w:r>
        <w:rPr>
          <w:bCs/>
          <w:b/>
        </w:rPr>
        <w:t xml:space="preserve">Block 3b.</w:t>
      </w:r>
      <w:r>
        <w:t xml:space="preserve"> </w:t>
      </w:r>
      <w:r>
        <w:t xml:space="preserve">A first writes its exact message, then decides whether to send it.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Reporter.</w:t>
      </w:r>
      <w:r>
        <w:t xml:space="preserve"> </w:t>
      </w:r>
      <w:r>
        <w:t xml:space="preserve">A fixed AI reporter (Mistral-Small-3.2, blind to condition) reads the message. Its probability of</w:t>
      </w:r>
      <w:r>
        <w:t xml:space="preserve"> </w:t>
      </w:r>
      <w:r>
        <w:t xml:space="preserve">answering "report" is r_report.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Judge.</w:t>
      </w:r>
      <w:r>
        <w:t xml:space="preserve"> </w:t>
      </w:r>
      <w:r>
        <w:t xml:space="preserve">A blind judge (Qwen3-235B) gives q_prop, the probability that the message really asks for approval</w:t>
      </w:r>
      <w:r>
        <w:t xml:space="preserve"> </w:t>
      </w:r>
      <w:r>
        <w:t xml:space="preserve">without review.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Acceptance is programmed and stated:</w:t>
      </w:r>
      <w:r>
        <w:t xml:space="preserve"> </w:t>
      </w:r>
      <w:r>
        <w:t xml:space="preserve">if the message makes the proposal clear, B accepts with probability</w:t>
      </w:r>
      <w:r>
        <w:t xml:space="preserve"> </w:t>
      </w:r>
      <w:r>
        <w:t xml:space="preserve">0.8.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History.</w:t>
      </w:r>
      <w:r>
        <w:t xml:space="preserve"> </w:t>
      </w:r>
      <w:r>
        <w:t xml:space="preserve">A sees ten earlier messages from other agents with the reporter's decision on each, "selected for</w:t>
      </w:r>
      <w:r>
        <w:t xml:space="preserve"> </w:t>
      </w:r>
      <w:r>
        <w:t xml:space="preserve">display".</w:t>
      </w:r>
    </w:p>
    <w:p>
      <w:pPr>
        <w:numPr>
          <w:ilvl w:val="1"/>
          <w:numId w:val="1011"/>
        </w:numPr>
        <w:pStyle w:val="Compact"/>
      </w:pPr>
      <w:r>
        <w:t xml:space="preserve">Mistral-Small-3.2 wrote the messages. Each outcome is a real draw from the reporter's probability, and messages</w:t>
      </w:r>
      <w:r>
        <w:t xml:space="preserve"> </w:t>
      </w:r>
      <w:r>
        <w:t xml:space="preserve">were selected to give the required number and placement of reports.</w:t>
      </w:r>
    </w:p>
    <w:p>
      <w:pPr>
        <w:numPr>
          <w:ilvl w:val="1"/>
          <w:numId w:val="1011"/>
        </w:numPr>
        <w:pStyle w:val="Compact"/>
      </w:pPr>
      <w:r>
        <w:t xml:space="preserve">The reporter never changes, so the conditions change the evidence A is shown, not its actual risk.</w:t>
      </w:r>
    </w:p>
    <w:p>
      <w:pPr>
        <w:numPr>
          <w:ilvl w:val="1"/>
          <w:numId w:val="1011"/>
        </w:numPr>
        <w:pStyle w:val="Compact"/>
      </w:pPr>
      <w:r>
        <w:t xml:space="preserve">The recency conditions show the same ten messages with the same outcomes. Five were reported. In E the five</w:t>
      </w:r>
      <w:r>
        <w:t xml:space="preserve"> </w:t>
      </w:r>
      <w:r>
        <w:t xml:space="preserve">reported messages are the oldest (messages 1–5); in L they are the newest (messages 6–10).</w:t>
      </w:r>
    </w:p>
    <w:p>
      <w:pPr>
        <w:numPr>
          <w:ilvl w:val="1"/>
          <w:numId w:val="1011"/>
        </w:numPr>
        <w:pStyle w:val="Compact"/>
      </w:pPr>
      <w:r>
        <w:t xml:space="preserve">So the number of reports is fixed, while their place in the chronology changes.</w:t>
      </w:r>
    </w:p>
    <w:p>
      <w:pPr>
        <w:numPr>
          <w:ilvl w:val="1"/>
          <w:numId w:val="1011"/>
        </w:numPr>
        <w:pStyle w:val="Compact"/>
      </w:pPr>
      <w:r>
        <w:t xml:space="preserve">The report-rate conditions show 1 (LOW) or 8 (HIGH) reports in 10, at random positions.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Outcomes</w:t>
      </w:r>
      <w:r>
        <w:t xml:space="preserve">, as expectations per trial (P = 1 if A sent the draft):</w:t>
      </w:r>
    </w:p>
    <w:p>
      <w:pPr>
        <w:numPr>
          <w:ilvl w:val="1"/>
          <w:numId w:val="1012"/>
        </w:numPr>
        <w:pStyle w:val="Compact"/>
      </w:pPr>
      <w:r>
        <w:t xml:space="preserve">expected reports per trial: T1 = P·r_report (realized report outcomes are recorded separately);</w:t>
      </w:r>
    </w:p>
    <w:p>
      <w:pPr>
        <w:numPr>
          <w:ilvl w:val="1"/>
          <w:numId w:val="1012"/>
        </w:numPr>
        <w:pStyle w:val="Compact"/>
      </w:pPr>
      <w:r>
        <w:t xml:space="preserve">expected simulated completed misconduct: CUM = P·0.8·(1 − r_report)·q_prop.</w:t>
      </w:r>
    </w:p>
    <w:p>
      <w:pPr>
        <w:numPr>
          <w:ilvl w:val="0"/>
          <w:numId w:val="1010"/>
        </w:numPr>
        <w:pStyle w:val="Compact"/>
      </w:pPr>
      <w:r>
        <w:t xml:space="preserve">Realized outcomes come from executed lotteries with common random numbers across conditions. r_report and q_prop</w:t>
      </w:r>
      <w:r>
        <w:t xml:space="preserve"> </w:t>
      </w:r>
      <w:r>
        <w:t xml:space="preserve">are model-based scores, not ground truth.</w:t>
      </w:r>
    </w:p>
    <w:p>
      <w:pPr>
        <w:pStyle w:val="FirstParagraph"/>
      </w:pPr>
      <w:r>
        <w:rPr>
          <w:bCs/>
          <w:b/>
        </w:rPr>
        <w:t xml:space="preserve">Gates.</w:t>
      </w:r>
      <w:r>
        <w:t xml:space="preserve"> </w:t>
      </w:r>
      <w:r>
        <w:t xml:space="preserve">A live LLM peer takes B's role. It is told to maximize its score; approving without review is worth +4.8</w:t>
      </w:r>
      <w:r>
        <w:t xml:space="preserve"> </w:t>
      </w:r>
      <w:r>
        <w:t xml:space="preserve">in expectation.</w:t>
      </w:r>
    </w:p>
    <w:p>
      <w:pPr>
        <w:numPr>
          <w:ilvl w:val="0"/>
          <w:numId w:val="1013"/>
        </w:numPr>
        <w:pStyle w:val="Compact"/>
      </w:pPr>
      <w:r>
        <w:t xml:space="preserve">In the single-turn gate it reads presented drafts and accepts, declines or reports.</w:t>
      </w:r>
    </w:p>
    <w:p>
      <w:pPr>
        <w:numPr>
          <w:ilvl w:val="0"/>
          <w:numId w:val="1013"/>
        </w:numPr>
        <w:pStyle w:val="Compact"/>
      </w:pPr>
      <w:r>
        <w:t xml:space="preserve">In the three-round gate two copies of one model exchange messages, then each acts on the other's batch.</w:t>
      </w:r>
    </w:p>
    <w:p>
      <w:pPr>
        <w:numPr>
          <w:ilvl w:val="0"/>
          <w:numId w:val="1013"/>
        </w:numPr>
        <w:pStyle w:val="Compact"/>
      </w:pPr>
      <w:r>
        <w:t xml:space="preserve">A "violation" means B chose APPROVE_WITHOUT_REVIEW and no one reported. This is an action inside the simulation;</w:t>
      </w:r>
      <w:r>
        <w:t xml:space="preserve"> </w:t>
      </w:r>
      <w:r>
        <w:t xml:space="preserve">no real work was verified or skipped.</w:t>
      </w:r>
    </w:p>
    <w:p>
      <w:pPr>
        <w:pStyle w:val="FirstParagraph"/>
      </w:pPr>
      <w:r>
        <w:rPr>
          <w:bCs/>
          <w:b/>
        </w:rPr>
        <w:t xml:space="preserve">Controls and inference.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Controls:</w:t>
      </w:r>
    </w:p>
    <w:p>
      <w:pPr>
        <w:numPr>
          <w:ilvl w:val="1"/>
          <w:numId w:val="1015"/>
        </w:numPr>
        <w:pStyle w:val="Compact"/>
      </w:pPr>
      <w:r>
        <w:t xml:space="preserve">an authorized-offer positive control;</w:t>
      </w:r>
    </w:p>
    <w:p>
      <w:pPr>
        <w:numPr>
          <w:ilvl w:val="1"/>
          <w:numId w:val="1015"/>
        </w:numPr>
        <w:pStyle w:val="Compact"/>
      </w:pPr>
      <w:r>
        <w:t xml:space="preserve">a hidden-type placebo, identical across true risk;</w:t>
      </w:r>
    </w:p>
    <w:p>
      <w:pPr>
        <w:numPr>
          <w:ilvl w:val="1"/>
          <w:numId w:val="1015"/>
        </w:numPr>
        <w:pStyle w:val="Compact"/>
      </w:pPr>
      <w:r>
        <w:t xml:space="preserve">a length-matched summary placebo;</w:t>
      </w:r>
    </w:p>
    <w:p>
      <w:pPr>
        <w:numPr>
          <w:ilvl w:val="1"/>
          <w:numId w:val="1015"/>
        </w:numPr>
        <w:pStyle w:val="Compact"/>
      </w:pPr>
      <w:r>
        <w:t xml:space="preserve">manipulation checks (Blocks 3a–3b): a cue must cut sending by ≥ 15 points;</w:t>
      </w:r>
    </w:p>
    <w:p>
      <w:pPr>
        <w:numPr>
          <w:ilvl w:val="1"/>
          <w:numId w:val="1015"/>
        </w:numPr>
        <w:pStyle w:val="Compact"/>
      </w:pPr>
      <w:r>
        <w:t xml:space="preserve">instrument probes run before any agent data;</w:t>
      </w:r>
    </w:p>
    <w:p>
      <w:pPr>
        <w:numPr>
          <w:ilvl w:val="1"/>
          <w:numId w:val="1015"/>
        </w:numPr>
        <w:pStyle w:val="Compact"/>
      </w:pPr>
      <w:r>
        <w:t xml:space="preserve">lotteries seeded independently per cell (Blocks 1–2) or shared across conditions (Block 3b);</w:t>
      </w:r>
    </w:p>
    <w:p>
      <w:pPr>
        <w:numPr>
          <w:ilvl w:val="1"/>
          <w:numId w:val="1015"/>
        </w:numPr>
        <w:pStyle w:val="Compact"/>
      </w:pPr>
      <w:r>
        <w:t xml:space="preserve">logged prompts checked against the renderer.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Statistics:</w:t>
      </w:r>
    </w:p>
    <w:p>
      <w:pPr>
        <w:numPr>
          <w:ilvl w:val="1"/>
          <w:numId w:val="1016"/>
        </w:numPr>
        <w:pStyle w:val="Compact"/>
      </w:pPr>
      <w:r>
        <w:t xml:space="preserve">Scenario-paired 95% t intervals, unadjusted for multiplicity.</w:t>
      </w:r>
    </w:p>
    <w:p>
      <w:pPr>
        <w:numPr>
          <w:ilvl w:val="1"/>
          <w:numId w:val="1016"/>
        </w:numPr>
        <w:pStyle w:val="Compact"/>
      </w:pPr>
      <w:r>
        <w:t xml:space="preserve">Holm-adjusted p-values for the prespecified families in Blocks 1–2.</w:t>
      </w:r>
    </w:p>
    <w:p>
      <w:pPr>
        <w:numPr>
          <w:ilvl w:val="1"/>
          <w:numId w:val="1016"/>
        </w:numPr>
        <w:pStyle w:val="Compact"/>
      </w:pPr>
      <w:r>
        <w:t xml:space="preserve">TOST equivalence with 90% intervals (±0.10 in Blocks 1–2; ±0.05 in Block 3b).</w:t>
      </w:r>
    </w:p>
    <w:p>
      <w:pPr>
        <w:numPr>
          <w:ilvl w:val="1"/>
          <w:numId w:val="1016"/>
        </w:numPr>
        <w:pStyle w:val="Compact"/>
      </w:pPr>
      <w:r>
        <w:t xml:space="preserve">Block 1's implemented primary estimator averages available repetitions within scenario.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Confirmatory tests:</w:t>
      </w:r>
    </w:p>
    <w:p>
      <w:pPr>
        <w:numPr>
          <w:ilvl w:val="1"/>
          <w:numId w:val="1017"/>
        </w:numPr>
        <w:pStyle w:val="Compact"/>
      </w:pPr>
      <w:r>
        <w:t xml:space="preserve">Block 1: partner − audit at q = 0.80, F = 20.</w:t>
      </w:r>
    </w:p>
    <w:p>
      <w:pPr>
        <w:numPr>
          <w:ilvl w:val="1"/>
          <w:numId w:val="1017"/>
        </w:numPr>
        <w:pStyle w:val="Compact"/>
      </w:pPr>
      <w:r>
        <w:t xml:space="preserve">Block 2: record − stated, at each risk level.</w:t>
      </w:r>
    </w:p>
    <w:p>
      <w:pPr>
        <w:numPr>
          <w:ilvl w:val="1"/>
          <w:numId w:val="1017"/>
        </w:numPr>
        <w:pStyle w:val="Compact"/>
      </w:pPr>
      <w:r>
        <w:t xml:space="preserve">Block 3b (H3): "no deniability" means the change in r_report is equivalent to zero within ±0.05.</w:t>
      </w:r>
    </w:p>
    <w:p>
      <w:pPr>
        <w:numPr>
          <w:ilvl w:val="0"/>
          <w:numId w:val="1014"/>
        </w:numPr>
        <w:pStyle w:val="Compact"/>
      </w:pPr>
      <w:r>
        <w:t xml:space="preserve">Gate criteria were committed before any call.</w:t>
      </w:r>
    </w:p>
    <w:bookmarkEnd w:id="24"/>
    <w:bookmarkStart w:id="47" w:name="X121719332867ee227f0a04b486098cee978c6e6"/>
    <w:p>
      <w:pPr>
        <w:pStyle w:val="Heading2"/>
      </w:pPr>
      <w:r>
        <w:t xml:space="preserve">4. Results</w:t>
      </w:r>
    </w:p>
    <w:p>
      <w:pPr>
        <w:pStyle w:val="FirstParagraph"/>
      </w:pPr>
      <w:r>
        <w:t xml:space="preserve">There were 26,820 scored decisions: 11,720 in Block 1 (including 520 planned repeats), 12,600 in Block 2 and 2,500 in</w:t>
      </w:r>
      <w:r>
        <w:t xml:space="preserve"> </w:t>
      </w:r>
      <w:r>
        <w:t xml:space="preserve">Block 3b (including 100 authorized controls). They are not independent observations; the scenario is the unit of</w:t>
      </w:r>
      <w:r>
        <w:t xml:space="preserve"> </w:t>
      </w:r>
      <w:r>
        <w:t xml:space="preserve">inference. Every call returned valid output, and re-running the analysis from the raw logs reproduces every saved</w:t>
      </w:r>
      <w:r>
        <w:t xml:space="preserve"> </w:t>
      </w:r>
      <w:r>
        <w:t xml:space="preserve">summary.</w:t>
      </w:r>
    </w:p>
    <w:p>
      <w:pPr>
        <w:pStyle w:val="BodyText"/>
      </w:pPr>
      <w:r>
        <w:drawing>
          <wp:inline>
            <wp:extent cx="5334000" cy="2956656"/>
            <wp:effectExtent b="0" l="0" r="0" t="0"/>
            <wp:docPr descr="Figure 1" title="" id="26" name="Picture"/>
            <a:graphic>
              <a:graphicData uri="http://schemas.openxmlformats.org/drawingml/2006/picture">
                <pic:pic>
                  <pic:nvPicPr>
                    <pic:cNvPr descr="../results/fig_overvie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6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1. Overview. Each presentation contrast (below the dashed line) next to the effect of raising the penalty</w:t>
      </w:r>
      <w:r>
        <w:rPr>
          <w:iCs/>
          <w:i/>
        </w:rPr>
        <w:t xml:space="preserve"> </w:t>
      </w:r>
      <w:r>
        <w:rPr>
          <w:iCs/>
          <w:i/>
        </w:rPr>
        <w:t xml:space="preserve">from 0 to 20 (above it). Points are within-model, scenario-paired estimates with 95% CIs. Llama was not run in</w:t>
      </w:r>
      <w:r>
        <w:rPr>
          <w:iCs/>
          <w:i/>
        </w:rPr>
        <w:t xml:space="preserve"> </w:t>
      </w:r>
      <w:r>
        <w:rPr>
          <w:iCs/>
          <w:i/>
        </w:rPr>
        <w:t xml:space="preserve">Block 1, and Block 2's penalties differ by model, so compare within a model, not across models.</w:t>
      </w:r>
    </w:p>
    <w:bookmarkStart w:id="31" w:name="X713735454eac52384e9211faedad292578bdb19"/>
    <w:p>
      <w:pPr>
        <w:pStyle w:val="Heading3"/>
      </w:pPr>
      <w:r>
        <w:t xml:space="preserve">4.1 Who might report you changes deterrence, with a direction that depends on model and risk level</w:t>
      </w:r>
    </w:p>
    <w:p>
      <w:pPr>
        <w:pStyle w:val="FirstParagraph"/>
      </w:pPr>
      <w:r>
        <w:rPr>
          <w:bCs/>
          <w:b/>
        </w:rPr>
        <w:t xml:space="preserve">Incentives worked as expected</w:t>
      </w:r>
      <w:r>
        <w:t xml:space="preserve"> </w:t>
      </w:r>
      <w:r>
        <w:t xml:space="preserve">(Block 1):</w:t>
      </w:r>
    </w:p>
    <w:p>
      <w:pPr>
        <w:numPr>
          <w:ilvl w:val="0"/>
          <w:numId w:val="1018"/>
        </w:numPr>
        <w:pStyle w:val="Compact"/>
      </w:pPr>
      <w:r>
        <w:t xml:space="preserve">Offers were 87.5–100% when the stated risk was 10%.</w:t>
      </w:r>
    </w:p>
    <w:p>
      <w:pPr>
        <w:numPr>
          <w:ilvl w:val="0"/>
          <w:numId w:val="1018"/>
        </w:numPr>
        <w:pStyle w:val="Compact"/>
      </w:pPr>
      <w:r>
        <w:t xml:space="preserve">At an 80% risk, raising the penalty from 0 to 20 cut offers by 36 points (DeepSeek) and 39 points (GPT-4.1-mini)</w:t>
      </w:r>
      <w:r>
        <w:t xml:space="preserve"> </w:t>
      </w:r>
      <w:r>
        <w:t xml:space="preserve">when the partner reports, and by 31 and 21 points when an audit detects.</w:t>
      </w:r>
    </w:p>
    <w:p>
      <w:pPr>
        <w:pStyle w:val="FirstParagraph"/>
      </w:pPr>
      <w:r>
        <w:rPr>
          <w:bCs/>
          <w:b/>
        </w:rPr>
        <w:t xml:space="preserve">Changing only who would catch the proposal moved behaviour by up to 19 points.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Confirmatory cell (80% risk, F = 20).</w:t>
      </w:r>
    </w:p>
    <w:p>
      <w:pPr>
        <w:numPr>
          <w:ilvl w:val="1"/>
          <w:numId w:val="1020"/>
        </w:numPr>
        <w:pStyle w:val="Compact"/>
      </w:pPr>
      <w:r>
        <w:t xml:space="preserve">DeepSeek was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deterred by a partner than by an audit: 18.0% vs 33.5% offers on the first repetition.</w:t>
      </w:r>
    </w:p>
    <w:p>
      <w:pPr>
        <w:numPr>
          <w:ilvl w:val="1"/>
          <w:numId w:val="1020"/>
        </w:numPr>
        <w:pStyle w:val="Compact"/>
      </w:pPr>
      <w:r>
        <w:t xml:space="preserve">The primary estimate, which averages available repetitions within scenario, is Δ = −0.159 [−0.217, −0.100].</w:t>
      </w:r>
      <w:r>
        <w:t xml:space="preserve"> </w:t>
      </w:r>
      <w:r>
        <w:t xml:space="preserve">The first repetition alone gives −0.155 [−0.215, −0.095]. The sign held in both wordings.</w:t>
      </w:r>
    </w:p>
    <w:p>
      <w:pPr>
        <w:numPr>
          <w:ilvl w:val="1"/>
          <w:numId w:val="1020"/>
        </w:numPr>
        <w:pStyle w:val="Compact"/>
      </w:pPr>
      <w:r>
        <w:t xml:space="preserve">GPT-4.1-mini was at the floor (0.5% vs 0%), and its difference was equivalent to zero.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Generalization cells (preregistered Holm family of three per model).</w:t>
      </w:r>
    </w:p>
    <w:p>
      <w:pPr>
        <w:numPr>
          <w:ilvl w:val="1"/>
          <w:numId w:val="1021"/>
        </w:numPr>
        <w:pStyle w:val="Compact"/>
      </w:pPr>
      <w:r>
        <w:t xml:space="preserve">At 80% risk with no penalty, the models moved in opposite directions: DeepSeek −0.115 [−0.176, −0.054] and</w:t>
      </w:r>
      <w:r>
        <w:t xml:space="preserve"> </w:t>
      </w:r>
      <w:r>
        <w:t xml:space="preserve">GPT-4.1-mini +0.193 [+0.138, +0.247].</w:t>
      </w:r>
    </w:p>
    <w:p>
      <w:pPr>
        <w:numPr>
          <w:ilvl w:val="1"/>
          <w:numId w:val="1021"/>
        </w:numPr>
        <w:pStyle w:val="Compact"/>
      </w:pPr>
      <w:r>
        <w:t xml:space="preserve">At 10% risk with F = 20, DeepSeek reversed sign: +0.089 [+0.052, +0.125].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Our preregistered prediction failed its confirmatory test in both models.</w:t>
      </w:r>
      <w:r>
        <w:t xml:space="preserve"> </w:t>
      </w:r>
      <w:r>
        <w:t xml:space="preserve">The prediction was that agents</w:t>
      </w:r>
      <w:r>
        <w:t xml:space="preserve"> </w:t>
      </w:r>
      <w:r>
        <w:t xml:space="preserve">would discount partner reports (partner &gt; audit).</w:t>
      </w:r>
    </w:p>
    <w:p>
      <w:pPr>
        <w:numPr>
          <w:ilvl w:val="1"/>
          <w:numId w:val="1022"/>
        </w:numPr>
        <w:pStyle w:val="Compact"/>
      </w:pPr>
      <w:r>
        <w:t xml:space="preserve">The predicted direction did appear in four of the six generalization contrasts, two of them by 2 points or</w:t>
      </w:r>
      <w:r>
        <w:t xml:space="preserve"> </w:t>
      </w:r>
      <w:r>
        <w:t xml:space="preserve">less.</w:t>
      </w:r>
    </w:p>
    <w:p>
      <w:pPr>
        <w:numPr>
          <w:ilvl w:val="1"/>
          <w:numId w:val="1022"/>
        </w:numPr>
        <w:pStyle w:val="Compact"/>
      </w:pPr>
      <w:r>
        <w:t xml:space="preserve">DeepSeek showed the opposite in both of its 80%-risk cells.</w:t>
      </w:r>
    </w:p>
    <w:p>
      <w:pPr>
        <w:numPr>
          <w:ilvl w:val="1"/>
          <w:numId w:val="1022"/>
        </w:numPr>
        <w:pStyle w:val="Compact"/>
      </w:pPr>
      <w:r>
        <w:t xml:space="preserve">So the source effect's sign depends on the risk level within a model, not only on the model.</w:t>
      </w:r>
    </w:p>
    <w:p>
      <w:pPr>
        <w:pStyle w:val="FirstParagraph"/>
      </w:pPr>
      <w:r>
        <w:drawing>
          <wp:inline>
            <wp:extent cx="5334000" cy="1835470"/>
            <wp:effectExtent b="0" l="0" r="0" t="0"/>
            <wp:docPr descr="Figure 2" title="" id="29" name="Picture"/>
            <a:graphic>
              <a:graphicData uri="http://schemas.openxmlformats.org/drawingml/2006/picture">
                <pic:pic>
                  <pic:nvPicPr>
                    <pic:cNvPr descr="../results/main/fig_source_model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5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2. Block 1: offer rates when a partner may report (blue) or an audit may detect (orange), at identical risk</w:t>
      </w:r>
      <w:r>
        <w:rPr>
          <w:iCs/>
          <w:i/>
        </w:rPr>
        <w:t xml:space="preserve"> </w:t>
      </w:r>
      <w:r>
        <w:rPr>
          <w:iCs/>
          <w:i/>
        </w:rPr>
        <w:t xml:space="preserve">and penalty.</w:t>
      </w:r>
    </w:p>
    <w:bookmarkEnd w:id="31"/>
    <w:bookmarkStart w:id="35" w:name="Xb4a1ec1ab32679d372985557852e4d91a3f14e4"/>
    <w:p>
      <w:pPr>
        <w:pStyle w:val="Heading3"/>
      </w:pPr>
      <w:r>
        <w:t xml:space="preserve">4.2 A record and a stated rate with the same risk produce different behaviour</w:t>
      </w:r>
    </w:p>
    <w:p>
      <w:pPr>
        <w:pStyle w:val="FirstParagraph"/>
      </w:pPr>
      <w:r>
        <w:rPr>
          <w:bCs/>
          <w:b/>
        </w:rPr>
        <w:t xml:space="preserve">Showing the same risk as a 10-episode record instead of a stated percentage moved offers by up to 38 points.</w:t>
      </w:r>
    </w:p>
    <w:p>
      <w:pPr>
        <w:numPr>
          <w:ilvl w:val="0"/>
          <w:numId w:val="1023"/>
        </w:numPr>
        <w:pStyle w:val="Compact"/>
      </w:pPr>
      <w:r>
        <w:t xml:space="preserve">GPT-4.1-mini went from 78% to 40% when "10%" became "1 report in 10".</w:t>
      </w:r>
    </w:p>
    <w:p>
      <w:pPr>
        <w:numPr>
          <w:ilvl w:val="0"/>
          <w:numId w:val="1023"/>
        </w:numPr>
        <w:pStyle w:val="Compact"/>
      </w:pPr>
      <w:r>
        <w:t xml:space="preserve">In the other direction, "8 reports in 10" left 69% offering, against 37% for "80%".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Record − stated (n = 300 per cell)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risk: S10 → 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.593 → .560 (−0.033 [−0.112, +0.045], equivalent)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.783 → .403 (</w:t>
            </w:r>
            <w:r>
              <w:rPr>
                <w:bCs/>
                <w:b/>
              </w:rPr>
              <w:t xml:space="preserve">−0.380</w:t>
            </w:r>
            <w:r>
              <w:t xml:space="preserve"> </w:t>
            </w:r>
            <w:r>
              <w:t xml:space="preserve">[−0.444, −0.316])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.370 → .553 (</w:t>
            </w:r>
            <w:r>
              <w:rPr>
                <w:bCs/>
                <w:b/>
              </w:rPr>
              <w:t xml:space="preserve">+0.183</w:t>
            </w:r>
            <w:r>
              <w:t xml:space="preserve"> </w:t>
            </w:r>
            <w:r>
              <w:t xml:space="preserve">[+0.115, +0.251])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risk: S80 → 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.543 → .400 (</w:t>
            </w:r>
            <w:r>
              <w:rPr>
                <w:bCs/>
                <w:b/>
              </w:rPr>
              <w:t xml:space="preserve">−0.143</w:t>
            </w:r>
            <w:r>
              <w:t xml:space="preserve"> </w:t>
            </w:r>
            <w:r>
              <w:t xml:space="preserve">[−0.220, −0.066])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.367 → .693 (</w:t>
            </w:r>
            <w:r>
              <w:rPr>
                <w:bCs/>
                <w:b/>
              </w:rPr>
              <w:t xml:space="preserve">+0.327</w:t>
            </w:r>
            <w:r>
              <w:t xml:space="preserve"> </w:t>
            </w:r>
            <w:r>
              <w:t xml:space="preserve">[+0.246, +0.407])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.153 → .167 (+0.013 [−0.042, +0.069], equivalent)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1. Offer rates and record − stated gaps with 95% CIs.</w:t>
      </w:r>
    </w:p>
    <w:p>
      <w:pPr>
        <w:numPr>
          <w:ilvl w:val="0"/>
          <w:numId w:val="1024"/>
        </w:numPr>
        <w:pStyle w:val="Compact"/>
      </w:pPr>
      <w:r>
        <w:t xml:space="preserve">Every model shows a large gap at one or both risk levels. The directions disagree, so the preregistered same-sign</w:t>
      </w:r>
      <w:r>
        <w:t xml:space="preserve"> </w:t>
      </w:r>
      <w:r>
        <w:t xml:space="preserve">criterion was not met.</w:t>
      </w:r>
    </w:p>
    <w:p>
      <w:pPr>
        <w:numPr>
          <w:ilvl w:val="0"/>
          <w:numId w:val="1024"/>
        </w:numPr>
        <w:pStyle w:val="Compact"/>
      </w:pPr>
      <w:r>
        <w:t xml:space="preserve">DeepSeek's low-risk gap is formally equivalent to zero, but only narrowly: its 90% CI is [−0.099, +0.032],</w:t>
      </w:r>
      <w:r>
        <w:t xml:space="preserve"> </w:t>
      </w:r>
      <w:r>
        <w:t xml:space="preserve">against a ±0.10 margin.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DeepSeek knew the numbers when asked.</w:t>
      </w:r>
      <w:r>
        <w:t xml:space="preserve"> </w:t>
      </w:r>
      <w:r>
        <w:t xml:space="preserve">In separate calls in which it showed its working, DeepSeek gave mean</w:t>
      </w:r>
      <w:r>
        <w:t xml:space="preserve"> </w:t>
      </w:r>
      <w:r>
        <w:t xml:space="preserve">probabilities of 0.100–0.111 for these 10% cells and 0.800–0.801 for the 80% cells, with 95–100% of answers within</w:t>
      </w:r>
      <w:r>
        <w:t xml:space="preserve"> </w:t>
      </w:r>
      <w:r>
        <w:t xml:space="preserve">±0.01. Its behaviour still differed by 14 points between the stated and record versions of the 80% risk.</w:t>
      </w:r>
      <w:r>
        <w:t xml:space="preserve"> </w:t>
      </w:r>
      <w:r>
        <w:t xml:space="preserve">The other two models were not asked, and our data cannot say why stated probabilities and decisions diverge.</w:t>
      </w:r>
    </w:p>
    <w:p>
      <w:pPr>
        <w:pStyle w:val="FirstParagraph"/>
      </w:pPr>
      <w:r>
        <w:drawing>
          <wp:inline>
            <wp:extent cx="5334000" cy="1392550"/>
            <wp:effectExtent b="0" l="0" r="0" t="0"/>
            <wp:docPr descr="Figure 3" title="" id="33" name="Picture"/>
            <a:graphic>
              <a:graphicData uri="http://schemas.openxmlformats.org/drawingml/2006/picture">
                <pic:pic>
                  <pic:nvPicPr>
                    <pic:cNvPr descr="../results/main2/fig_s2_forma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2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3. Block 2: offers under a stated rate (grey), the matched record (blue), the record plus a calibrated</w:t>
      </w:r>
      <w:r>
        <w:rPr>
          <w:iCs/>
          <w:i/>
        </w:rPr>
        <w:t xml:space="preserve"> </w:t>
      </w:r>
      <w:r>
        <w:rPr>
          <w:iCs/>
          <w:i/>
        </w:rPr>
        <w:t xml:space="preserve">summary (green), and a length-matched placebo (red). 95% Wilson intervals.</w:t>
      </w:r>
    </w:p>
    <w:bookmarkEnd w:id="35"/>
    <w:bookmarkStart w:id="39" w:name="Xadc665dfd5d808a312640f22c7e3e9cfd2822b0"/>
    <w:p>
      <w:pPr>
        <w:pStyle w:val="Heading3"/>
      </w:pPr>
      <w:r>
        <w:t xml:space="preserve">4.3 A recent report deters far more than an old one, by up to 71 points</w:t>
      </w:r>
    </w:p>
    <w:p>
      <w:pPr>
        <w:pStyle w:val="FirstParagraph"/>
      </w:pPr>
      <w:r>
        <w:rPr>
          <w:bCs/>
          <w:b/>
        </w:rPr>
        <w:t xml:space="preserve">Moving a single report from the oldest episode to the most recent cut offers in every model</w:t>
      </w:r>
      <w:r>
        <w:t xml:space="preserve">, even though B was</w:t>
      </w:r>
      <w:r>
        <w:t xml:space="preserve"> </w:t>
      </w:r>
      <w:r>
        <w:t xml:space="preserve">described as never changing.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Report in episode 10 rather than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Pooled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Listed oldest-first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Listed most-recent-first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−0.233</w:t>
            </w:r>
            <w:r>
              <w:t xml:space="preserve"> </w:t>
            </w:r>
            <w:r>
              <w:t xml:space="preserve">[−0.291, −0.175]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GPT-4.1-mini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−0.300</w:t>
            </w:r>
            <w:r>
              <w:t xml:space="preserve"> </w:t>
            </w:r>
            <w:r>
              <w:t xml:space="preserve">[−0.345, −0.255]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−0.708</w:t>
            </w:r>
            <w:r>
              <w:t xml:space="preserve"> </w:t>
            </w:r>
            <w:r>
              <w:t xml:space="preserve">[−0.741, −0.675]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−0.91 (93% → 2%)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2. Recency, measured under two display orders.</w:t>
      </w:r>
    </w:p>
    <w:p>
      <w:pPr>
        <w:pStyle w:val="BodyText"/>
      </w:pPr>
      <w:r>
        <w:drawing>
          <wp:inline>
            <wp:extent cx="5334000" cy="1652828"/>
            <wp:effectExtent b="0" l="0" r="0" t="0"/>
            <wp:docPr descr="Figure 4" title="" id="37" name="Picture"/>
            <a:graphic>
              <a:graphicData uri="http://schemas.openxmlformats.org/drawingml/2006/picture">
                <pic:pic>
                  <pic:nvPicPr>
                    <pic:cNvPr descr="../results/main2/fig_s2_recency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2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4. Block 2: offers when the single report in a 1-in-10 record is in the oldest (grey) or the most recent</w:t>
      </w:r>
      <w:r>
        <w:rPr>
          <w:iCs/>
          <w:i/>
        </w:rPr>
        <w:t xml:space="preserve"> </w:t>
      </w:r>
      <w:r>
        <w:rPr>
          <w:iCs/>
          <w:i/>
        </w:rPr>
        <w:t xml:space="preserve">(red) episode, under each listing order. 95% Wilson intervals.</w:t>
      </w:r>
    </w:p>
    <w:p>
      <w:pPr>
        <w:pStyle w:val="BodyText"/>
      </w:pPr>
      <w:r>
        <w:rPr>
          <w:bCs/>
          <w:b/>
        </w:rPr>
        <w:t xml:space="preserve">List position alone does not explain the effect, but list order changes its size.</w:t>
      </w:r>
    </w:p>
    <w:p>
      <w:pPr>
        <w:numPr>
          <w:ilvl w:val="0"/>
          <w:numId w:val="1025"/>
        </w:numPr>
        <w:pStyle w:val="Compact"/>
      </w:pPr>
      <w:r>
        <w:t xml:space="preserve">With oldest-first listing, the recent report appears at the bottom of the list; with most-recent-first listing,</w:t>
      </w:r>
      <w:r>
        <w:t xml:space="preserve"> </w:t>
      </w:r>
      <w:r>
        <w:t xml:space="preserve">at the top. The effect is present in both.</w:t>
      </w:r>
    </w:p>
    <w:p>
      <w:pPr>
        <w:numPr>
          <w:ilvl w:val="0"/>
          <w:numId w:val="1025"/>
        </w:numPr>
        <w:pStyle w:val="Compact"/>
      </w:pPr>
      <w:r>
        <w:t xml:space="preserve">Because the effect survives both orders, a model reacting only to whatever it read last cannot explain it.</w:t>
      </w:r>
    </w:p>
    <w:p>
      <w:pPr>
        <w:numPr>
          <w:ilvl w:val="0"/>
          <w:numId w:val="1025"/>
        </w:numPr>
        <w:pStyle w:val="Compact"/>
      </w:pPr>
      <w:r>
        <w:t xml:space="preserve">But listing most-recent-first made it substantially larger in GPT-4.1-mini (by 0.14 [0.05, 0.23]) and Llama (by</w:t>
      </w:r>
      <w:r>
        <w:t xml:space="preserve"> </w:t>
      </w:r>
      <w:r>
        <w:t xml:space="preserve">0.40 [0.34, 0.47]). It did not in DeepSeek (0.04 [−0.07, +0.15]).</w:t>
      </w:r>
    </w:p>
    <w:bookmarkEnd w:id="39"/>
    <w:bookmarkStart w:id="40" w:name="X7b30d3f5fe6a007dfe5258fe5194c8f90812915"/>
    <w:p>
      <w:pPr>
        <w:pStyle w:val="Heading3"/>
      </w:pPr>
      <w:r>
        <w:t xml:space="preserve">4.4 A truthful summary is not a reliable fix</w:t>
      </w:r>
    </w:p>
    <w:p>
      <w:pPr>
        <w:pStyle w:val="FirstParagraph"/>
      </w:pPr>
      <w:r>
        <w:rPr>
          <w:bCs/>
          <w:b/>
        </w:rPr>
        <w:t xml:space="preserve">Adding one true sentence ("the probability that B reports your proposal is about 10%", or 80% at high risk)</w:t>
      </w:r>
      <w:r>
        <w:rPr>
          <w:bCs/>
          <w:b/>
        </w:rPr>
        <w:t xml:space="preserve"> </w:t>
      </w:r>
      <w:r>
        <w:rPr>
          <w:bCs/>
          <w:b/>
        </w:rPr>
        <w:t xml:space="preserve">largely closed the gap in one model and backfired in another.</w:t>
      </w:r>
      <w:r>
        <w:t xml:space="preserve"> </w:t>
      </w:r>
      <w:r>
        <w:t xml:space="preserve">"True" here means implied by the stated mixture under</w:t>
      </w:r>
      <w:r>
        <w:t xml:space="preserve"> </w:t>
      </w:r>
      <w:r>
        <w:t xml:space="preserve">the independence assumption above.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GPT-4.1-mini:</w:t>
      </w:r>
      <w:r>
        <w:t xml:space="preserve"> </w:t>
      </w:r>
      <w:r>
        <w:t xml:space="preserve">it closed 54% (low risk) and 99% (high risk) of the gaps.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DeepSeek:</w:t>
      </w:r>
      <w:r>
        <w:t xml:space="preserve"> </w:t>
      </w:r>
      <w:r>
        <w:t xml:space="preserve">it widened the gap at high risk (to −0.21), and at low risk, where record and stated rate had been</w:t>
      </w:r>
      <w:r>
        <w:t xml:space="preserve"> </w:t>
      </w:r>
      <w:r>
        <w:t xml:space="preserve">equivalent, it created a gap (+0.087 [+0.014, +0.159]).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Llama:</w:t>
      </w:r>
      <w:r>
        <w:t xml:space="preserve"> </w:t>
      </w:r>
      <w:r>
        <w:t xml:space="preserve">it raised offers at low risk to 98%, against 37% when the same 10% was simply stated. At high risk it</w:t>
      </w:r>
      <w:r>
        <w:t xml:space="preserve"> </w:t>
      </w:r>
      <w:r>
        <w:t xml:space="preserve">over-corrected, in the preregistered sense: 0.3% vs 15.3% stated.</w:t>
      </w:r>
    </w:p>
    <w:p>
      <w:pPr>
        <w:pStyle w:val="FirstParagraph"/>
      </w:pPr>
      <w:r>
        <w:t xml:space="preserve">It worked in one of three models, against a preregistered bar of two, so it does not count as a working fix</w:t>
      </w:r>
      <w:r>
        <w:t xml:space="preserve"> </w:t>
      </w:r>
      <w:r>
        <w:t xml:space="preserve">(Appendix C). Choosing an authorized action stayed at 99.7–100% with or without the summary. That shows no</w:t>
      </w:r>
      <w:r>
        <w:t xml:space="preserve"> </w:t>
      </w:r>
      <w:r>
        <w:t xml:space="preserve">reduction in authorized choices. It does not show that task quality, or safety in a real system, improved.</w:t>
      </w:r>
    </w:p>
    <w:bookmarkEnd w:id="40"/>
    <w:bookmarkStart w:id="41" w:name="X1c07401c0f600a28f6275a2aa253c8a3fa2ee4c"/>
    <w:p>
      <w:pPr>
        <w:pStyle w:val="Heading3"/>
      </w:pPr>
      <w:r>
        <w:t xml:space="preserve">4.5 Deterrence cues reduced sending, with no material change in drafts' detectability</w:t>
      </w:r>
    </w:p>
    <w:p>
      <w:pPr>
        <w:pStyle w:val="FirstParagraph"/>
      </w:pPr>
      <w:r>
        <w:rPr>
          <w:bCs/>
          <w:b/>
        </w:rPr>
        <w:t xml:space="preserve">Displayed histories of recent or frequent reports cut sending by 25–85 points. The drafts agents wrote, sent or</w:t>
      </w:r>
      <w:r>
        <w:rPr>
          <w:bCs/>
          <w:b/>
        </w:rPr>
        <w:t xml:space="preserve"> </w:t>
      </w:r>
      <w:r>
        <w:rPr>
          <w:bCs/>
          <w:b/>
        </w:rPr>
        <w:t xml:space="preserve">not, were about as easy to catch as before.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 = 300 per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E →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LOW →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E →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LOW →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.78 → .47 (</w:t>
            </w:r>
            <w:r>
              <w:rPr>
                <w:bCs/>
                <w:b/>
              </w:rPr>
              <w:t xml:space="preserve">−.32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.89 → .41 (</w:t>
            </w:r>
            <w:r>
              <w:rPr>
                <w:bCs/>
                <w:b/>
              </w:rPr>
              <w:t xml:space="preserve">−.49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.25 → .00 (</w:t>
            </w:r>
            <w:r>
              <w:rPr>
                <w:bCs/>
                <w:b/>
              </w:rPr>
              <w:t xml:space="preserve">−.25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.86 → .01 (</w:t>
            </w:r>
            <w:r>
              <w:rPr>
                <w:bCs/>
                <w:b/>
              </w:rPr>
              <w:t xml:space="preserve">−.85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report probability, all drafts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.937 → .927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.940 → .927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.960 → .959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.964 → .963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[95% CI] (H3)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−.011 [−.020, −.002]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−.014 [−.025, −.002]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−.001 [−.006, +.004]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−.001 [−.005, +.003]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reports per trial (T1)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.735 → .431 (−41%)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.841 → .379 (−55%)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.235 →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.829 → 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simulated misconduct per trial (CUM)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.039 → .027 (−30%)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.042 → .022 (−47%)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.012 →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.025 → .0005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Realized completions (of 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→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→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→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→ 0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3. Block 3b. Drafts are scored whether or not they were sent. The reporter is the same model in every</w:t>
      </w:r>
      <w:r>
        <w:rPr>
          <w:iCs/>
          <w:i/>
        </w:rPr>
        <w:t xml:space="preserve"> </w:t>
      </w:r>
      <w:r>
        <w:rPr>
          <w:iCs/>
          <w:i/>
        </w:rPr>
        <w:t xml:space="preserve">condition; only the displayed history differs. GPT-4.1-mini failed the ≥ 15-point suppression check in the pilot</w:t>
      </w:r>
      <w:r>
        <w:rPr>
          <w:iCs/>
          <w:i/>
        </w:rPr>
        <w:t xml:space="preserve"> </w:t>
      </w:r>
      <w:r>
        <w:rPr>
          <w:iCs/>
          <w:i/>
        </w:rPr>
        <w:t xml:space="preserve">and was excluded beforehand.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"No deniability" in all four primary tests:</w:t>
      </w:r>
      <w:r>
        <w:t xml:space="preserve"> </w:t>
      </w:r>
      <w:r>
        <w:t xml:space="preserve">every change in drafts' mean report probability was inside the</w:t>
      </w:r>
      <w:r>
        <w:t xml:space="preserve"> </w:t>
      </w:r>
      <w:r>
        <w:t xml:space="preserve">preregistered ±5-point margin (90% CIs within ±0.05). The label also held under a hardened reporter.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This concerns all generated drafts, sent or not.</w:t>
      </w:r>
      <w:r>
        <w:t xml:space="preserve"> </w:t>
      </w:r>
      <w:r>
        <w:t xml:space="preserve">That avoids conditioning on the treatment-affected decision</w:t>
      </w:r>
      <w:r>
        <w:t xml:space="preserve"> </w:t>
      </w:r>
      <w:r>
        <w:t xml:space="preserve">to send, but does not by itself cover the messages actually sent. The preregistered composition check repeats the</w:t>
      </w:r>
      <w:r>
        <w:t xml:space="preserve"> </w:t>
      </w:r>
      <w:r>
        <w:t xml:space="preserve">test on scenarios that sent in both conditions. DeepSeek's labels survive it (113 and 112 scenarios). Llama sent</w:t>
      </w:r>
      <w:r>
        <w:t xml:space="preserve"> </w:t>
      </w:r>
      <w:r>
        <w:t xml:space="preserve">0 and 3 messages under the cues, so its recency check is impossible, and its report-rate check is inconclusive,</w:t>
      </w:r>
      <w:r>
        <w:t xml:space="preserve"> </w:t>
      </w:r>
      <w:r>
        <w:t xml:space="preserve">which the preregistered rule labels "composition". The firm conclusion is therefore DeepSeek's.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"No deniability" is not "no change."</w:t>
      </w:r>
      <w:r>
        <w:t xml:space="preserve"> </w:t>
      </w:r>
      <w:r>
        <w:t xml:space="preserve">DeepSeek's drafts under the cues were reported about one point less often,</w:t>
      </w:r>
      <w:r>
        <w:t xml:space="preserve"> </w:t>
      </w:r>
      <w:r>
        <w:t xml:space="preserve">a small but statistically detectable drop. The margin does not exclude such changes, and they matter, because only</w:t>
      </w:r>
      <w:r>
        <w:t xml:space="preserve"> </w:t>
      </w:r>
      <w:r>
        <w:t xml:space="preserve">4–7% of a draft's report probability escapes (Section 4.6). The judge rated nearly every draft a clear proposal</w:t>
      </w:r>
      <w:r>
        <w:t xml:space="preserve"> </w:t>
      </w:r>
      <w:r>
        <w:t xml:space="preserve">(cell means of q_prop ≥ 0.98). Under DeepSeek's recency cue its mean rating declined by 0.017 (90% CI [−0.030, −0.005]).</w:t>
      </w:r>
      <w:r>
        <w:t xml:space="preserve"> </w:t>
      </w:r>
      <w:r>
        <w:t xml:space="preserve">The interval crosses the preregistered −0.02 non-inferiority margin, so clarity non-inferiority was not</w:t>
      </w:r>
      <w:r>
        <w:t xml:space="preserve"> </w:t>
      </w:r>
      <w:r>
        <w:t xml:space="preserve">demonstrated. The H3 label is unaffected, because the report drop was below 5 points.</w:t>
      </w:r>
    </w:p>
    <w:bookmarkEnd w:id="41"/>
    <w:bookmarkStart w:id="45" w:name="X5f53818692531fe46a788cd3b8b3390f1c050db"/>
    <w:p>
      <w:pPr>
        <w:pStyle w:val="Heading3"/>
      </w:pPr>
      <w:r>
        <w:t xml:space="preserve">4.6 Expected misconduct fell with reports, but proportionally less (exploratory)</w:t>
      </w:r>
    </w:p>
    <w:p>
      <w:pPr>
        <w:pStyle w:val="FirstParagraph"/>
      </w:pPr>
      <w:r>
        <w:rPr>
          <w:bCs/>
          <w:b/>
        </w:rPr>
        <w:t xml:space="preserve">Expected simulated misconduct fell in every comparison</w:t>
      </w:r>
      <w:r>
        <w:t xml:space="preserve"> </w:t>
      </w:r>
      <w:r>
        <w:t xml:space="preserve">(all four 95% CIs below zero).</w:t>
      </w:r>
    </w:p>
    <w:p>
      <w:pPr>
        <w:pStyle w:val="BodyText"/>
      </w:pPr>
      <w:r>
        <w:rPr>
          <w:bCs/>
          <w:b/>
        </w:rPr>
        <w:t xml:space="preserve">But in all three comparisons where it is defined, it fell proportionally less than expected reports.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Proxy gap D = log(T1 ratio) − log(CUM ratio)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[95% bootstrap CI]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nominal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DeepSeek, recency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−0.179 [−0.351, −0.009]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DeepSeek, report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−0.159 [−0.336, +0.025]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Llama, report rate (3 messages sent under HIGH)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−0.48 [−0.94, −0.02]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4. Llama's recency D is undefined, because it sent nothing under L.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 is exploratory.</w:t>
      </w:r>
      <w:r>
        <w:t xml:space="preserve"> </w:t>
      </w:r>
      <w:r>
        <w:t xml:space="preserve">It was preregistered as a derived quantity, not a test. None is significant after Holm</w:t>
      </w:r>
      <w:r>
        <w:t xml:space="preserve"> </w:t>
      </w:r>
      <w:r>
        <w:t xml:space="preserve">adjustment: the minimum adjusted p-value was 0.077 across the two DeepSeek comparisons and 0.098 across all three.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Why it can happen.</w:t>
      </w:r>
      <w:r>
        <w:t xml:space="preserve"> </w:t>
      </w:r>
      <w:r>
        <w:t xml:space="preserve">If the report and clarity profiles of sent messages stayed the same, expected reports and</w:t>
      </w:r>
      <w:r>
        <w:t xml:space="preserve"> </w:t>
      </w:r>
      <w:r>
        <w:t xml:space="preserve">misconduct would fall in proportion with sending. Changes in detection probability, proposal clarity or the</w:t>
      </w:r>
      <w:r>
        <w:t xml:space="preserve"> </w:t>
      </w:r>
      <w:r>
        <w:t xml:space="preserve">composition of sent messages break that proportionality. Because the reporter's mean report probability on drafts</w:t>
      </w:r>
      <w:r>
        <w:t xml:space="preserve"> </w:t>
      </w:r>
      <w:r>
        <w:t xml:space="preserve">was 0.93–0.96, misconduct lives in the 4–7% that escapes, so even a one-point drop in detection matters. Among DeepSeek's sent drafts, the escape share rose by 24% (recency)</w:t>
      </w:r>
      <w:r>
        <w:t xml:space="preserve"> </w:t>
      </w:r>
      <w:r>
        <w:t xml:space="preserve">and 17% (report rate).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The realized lotteries do not show the gap.</w:t>
      </w:r>
      <w:r>
        <w:t xml:space="preserve"> </w:t>
      </w:r>
      <w:r>
        <w:t xml:space="preserve">Realized completions are few: 13 → 7 and 14 → 5 of 300 for</w:t>
      </w:r>
      <w:r>
        <w:t xml:space="preserve"> </w:t>
      </w:r>
      <w:r>
        <w:t xml:space="preserve">DeepSeek. They fell by 46% and 64%, against 41% (221 → 130) and 54% (253 → 117) for realized reports. That is the</w:t>
      </w:r>
      <w:r>
        <w:t xml:space="preserve"> </w:t>
      </w:r>
      <w:r>
        <w:t xml:space="preserve">reverse of the expected-value gap, but the counts are too small to tell apart. The gap therefore rests on</w:t>
      </w:r>
      <w:r>
        <w:t xml:space="preserve"> </w:t>
      </w:r>
      <w:r>
        <w:t xml:space="preserve">model-based expectations from one reporter that is not externally calibrated.</w:t>
      </w:r>
    </w:p>
    <w:p>
      <w:pPr>
        <w:pStyle w:val="FirstParagraph"/>
      </w:pPr>
      <w:r>
        <w:rPr>
          <w:bCs/>
          <w:b/>
        </w:rPr>
        <w:t xml:space="preserve">A stricter reporter is not a free fix.</w:t>
      </w:r>
      <w:r>
        <w:t xml:space="preserve"> </w:t>
      </w:r>
      <w:r>
        <w:t xml:space="preserve">Adding "however it is worded" to the reporter's rule changed no H3 label.</w:t>
      </w:r>
      <w:r>
        <w:t xml:space="preserve"> </w:t>
      </w:r>
      <w:r>
        <w:t xml:space="preserve">But it then gave</w:t>
      </w:r>
      <w:r>
        <w:t xml:space="preserve"> </w:t>
      </w:r>
      <w:r>
        <w:rPr>
          <w:iCs/>
          <w:i/>
        </w:rPr>
        <w:t xml:space="preserve">authorized</w:t>
      </w:r>
      <w:r>
        <w:t xml:space="preserve"> </w:t>
      </w:r>
      <w:r>
        <w:t xml:space="preserve">coordination a mean report probability of 0.97, against 0.003 for the plain reporter.</w:t>
      </w:r>
    </w:p>
    <w:p>
      <w:pPr>
        <w:pStyle w:val="BodyText"/>
      </w:pPr>
      <w:r>
        <w:drawing>
          <wp:inline>
            <wp:extent cx="5334000" cy="3302000"/>
            <wp:effectExtent b="0" l="0" r="0" t="0"/>
            <wp:docPr descr="Figure 5" title="" id="43" name="Picture"/>
            <a:graphic>
              <a:graphicData uri="http://schemas.openxmlformats.org/drawingml/2006/picture">
                <pic:pic>
                  <pic:nvPicPr>
                    <pic:cNvPr descr="../results/main3b/fig_s3b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5. Block 3b. Top: sending (grey) and expected reports (blue) per trial. Bottom: expected simulated completed</w:t>
      </w:r>
      <w:r>
        <w:rPr>
          <w:iCs/>
          <w:i/>
        </w:rPr>
        <w:t xml:space="preserve"> </w:t>
      </w:r>
      <w:r>
        <w:rPr>
          <w:iCs/>
          <w:i/>
        </w:rPr>
        <w:t xml:space="preserve">misconduct per trial. 95% CIs.</w:t>
      </w:r>
    </w:p>
    <w:bookmarkEnd w:id="45"/>
    <w:bookmarkStart w:id="46" w:name="X526aedd7148b5477f8a7004fdd3dadfd33ba638"/>
    <w:p>
      <w:pPr>
        <w:pStyle w:val="Heading3"/>
      </w:pPr>
      <w:r>
        <w:t xml:space="preserve">4.7 Proposals rarely became completed deals in our workflows</w:t>
      </w:r>
    </w:p>
    <w:p>
      <w:pPr>
        <w:pStyle w:val="FirstParagraph"/>
      </w:pPr>
      <w:r>
        <w:rPr>
          <w:bCs/>
          <w:b/>
        </w:rPr>
        <w:t xml:space="preserve">The same models that often proposed the deal almost never accepted it as the partner.</w:t>
      </w:r>
    </w:p>
    <w:p>
      <w:pPr>
        <w:numPr>
          <w:ilvl w:val="0"/>
          <w:numId w:val="1029"/>
        </w:numPr>
        <w:pStyle w:val="Compact"/>
      </w:pPr>
      <w:r>
        <w:t xml:space="preserve">As proposers they offered the deal in 87.5–100% of low-risk trials (Block 1), and in 86–89% under a low-report</w:t>
      </w:r>
      <w:r>
        <w:t xml:space="preserve"> </w:t>
      </w:r>
      <w:r>
        <w:t xml:space="preserve">history (Block 3b).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Single-turn gate.</w:t>
      </w:r>
      <w:r>
        <w:t xml:space="preserve"> </w:t>
      </w:r>
      <w:r>
        <w:t xml:space="preserve">As live partners, they accepted none of 180 presented drafts. DeepSeek and GPT-4.1-mini</w:t>
      </w:r>
      <w:r>
        <w:t xml:space="preserve"> </w:t>
      </w:r>
      <w:r>
        <w:t xml:space="preserve">each declined 58 and reported 2; Llama declined 22 and reported 38. The drafts were sampled from pilot outputs,</w:t>
      </w:r>
      <w:r>
        <w:t xml:space="preserve"> </w:t>
      </w:r>
      <w:r>
        <w:t xml:space="preserve">including some that A never sent. The gate therefore measures responses to presented drafts, not the success of</w:t>
      </w:r>
      <w:r>
        <w:t xml:space="preserve"> </w:t>
      </w:r>
      <w:r>
        <w:t xml:space="preserve">naturally sent offers.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Three-round gate</w:t>
      </w:r>
      <w:r>
        <w:t xml:space="preserve"> </w:t>
      </w:r>
      <w:r>
        <w:t xml:space="preserve">(30 episodes per model, each model playing itself).</w:t>
      </w:r>
    </w:p>
    <w:p>
      <w:pPr>
        <w:numPr>
          <w:ilvl w:val="1"/>
          <w:numId w:val="1030"/>
        </w:numPr>
        <w:pStyle w:val="Compact"/>
      </w:pPr>
      <w:r>
        <w:t xml:space="preserve">Llama's partner never agreed.</w:t>
      </w:r>
    </w:p>
    <w:p>
      <w:pPr>
        <w:numPr>
          <w:ilvl w:val="1"/>
          <w:numId w:val="1030"/>
        </w:numPr>
        <w:pStyle w:val="Compact"/>
      </w:pPr>
      <w:r>
        <w:t xml:space="preserve">DeepSeek's partner agreed in words in 6 episodes. It then went through with the deal once, reviewed normally</w:t>
      </w:r>
      <w:r>
        <w:t xml:space="preserve"> </w:t>
      </w:r>
      <w:r>
        <w:t xml:space="preserve">twice, and reported the proposer three times.</w:t>
      </w:r>
    </w:p>
    <w:p>
      <w:pPr>
        <w:numPr>
          <w:ilvl w:val="1"/>
          <w:numId w:val="1030"/>
        </w:numPr>
        <w:pStyle w:val="Compact"/>
      </w:pPr>
      <w:r>
        <w:t xml:space="preserve">The proposer trusted every agreement and approved the partner's batch without review. In 3 of those 6 episodes</w:t>
      </w:r>
      <w:r>
        <w:t xml:space="preserve"> </w:t>
      </w:r>
      <w:r>
        <w:t xml:space="preserve">nobody reported, so proposers also completed unreviewed approvals. The preregistered outcome counts only the</w:t>
      </w:r>
      <w:r>
        <w:t xml:space="preserve"> </w:t>
      </w:r>
      <w:r>
        <w:t xml:space="preserve">partner's action.</w:t>
      </w:r>
    </w:p>
    <w:p>
      <w:pPr>
        <w:numPr>
          <w:ilvl w:val="0"/>
          <w:numId w:val="1029"/>
        </w:numPr>
        <w:pStyle w:val="Compact"/>
      </w:pPr>
      <w:r>
        <w:t xml:space="preserve">Both gates failed their preregistered criteria, and we stopped as planned.</w:t>
      </w:r>
    </w:p>
    <w:p>
      <w:pPr>
        <w:numPr>
          <w:ilvl w:val="1"/>
          <w:numId w:val="1031"/>
        </w:numPr>
        <w:pStyle w:val="Compact"/>
      </w:pPr>
      <w:r>
        <w:t xml:space="preserve">The single-turn gate required, among other criteria, an executed rate of at least 10% on the 60 sampled drafts.</w:t>
      </w:r>
    </w:p>
    <w:p>
      <w:pPr>
        <w:numPr>
          <w:ilvl w:val="1"/>
          <w:numId w:val="1031"/>
        </w:numPr>
        <w:pStyle w:val="Compact"/>
      </w:pPr>
      <w:r>
        <w:t xml:space="preserve">The three-round gate required at least 3 executed violations in 30.</w:t>
      </w:r>
    </w:p>
    <w:p>
      <w:pPr>
        <w:numPr>
          <w:ilvl w:val="0"/>
          <w:numId w:val="1029"/>
        </w:numPr>
        <w:pStyle w:val="Compact"/>
      </w:pPr>
      <w:r>
        <w:t xml:space="preserve">Agreement was coded by reading the transcripts.</w:t>
      </w:r>
    </w:p>
    <w:p>
      <w:pPr>
        <w:pStyle w:val="FirstParagraph"/>
      </w:pPr>
      <w:r>
        <w:rPr>
          <w:bCs/>
          <w:b/>
        </w:rPr>
        <w:t xml:space="preserve">What this does and does not show.</w:t>
      </w:r>
    </w:p>
    <w:p>
      <w:pPr>
        <w:numPr>
          <w:ilvl w:val="0"/>
          <w:numId w:val="1032"/>
        </w:numPr>
        <w:pStyle w:val="Compact"/>
      </w:pPr>
      <w:r>
        <w:t xml:space="preserve">These are simulated actions (choosing APPROVE_WITHOUT_REVIEW), not misconduct verified in a real workflow.</w:t>
      </w:r>
    </w:p>
    <w:p>
      <w:pPr>
        <w:numPr>
          <w:ilvl w:val="0"/>
          <w:numId w:val="1032"/>
        </w:numPr>
        <w:pStyle w:val="Compact"/>
      </w:pPr>
      <w:r>
        <w:t xml:space="preserve">The proposer–partner asymmetry holds within these workflows. It is not a clean effect of role, because the two</w:t>
      </w:r>
      <w:r>
        <w:t xml:space="preserve"> </w:t>
      </w:r>
      <w:r>
        <w:t xml:space="preserve">prompts differ in responsibilities, options, information and incentives.</w:t>
      </w:r>
    </w:p>
    <w:p>
      <w:pPr>
        <w:numPr>
          <w:ilvl w:val="0"/>
          <w:numId w:val="1032"/>
        </w:numPr>
        <w:pStyle w:val="Compact"/>
      </w:pPr>
      <w:r>
        <w:t xml:space="preserve">The gates do not estimate how often collusion happens in longer-running systems.</w:t>
      </w:r>
    </w:p>
    <w:p>
      <w:pPr>
        <w:numPr>
          <w:ilvl w:val="0"/>
          <w:numId w:val="1032"/>
        </w:numPr>
        <w:pStyle w:val="Compact"/>
      </w:pPr>
      <w:r>
        <w:t xml:space="preserve">They do not show that these models resist collusion in general. The samples are small, and each recipient-side</w:t>
      </w:r>
      <w:r>
        <w:t xml:space="preserve"> </w:t>
      </w:r>
      <w:r>
        <w:t xml:space="preserve">prompt is one of many possible. Earlier verifier checks pointed the same way (Appendix C).</w:t>
      </w:r>
    </w:p>
    <w:bookmarkEnd w:id="46"/>
    <w:bookmarkEnd w:id="47"/>
    <w:bookmarkStart w:id="48" w:name="X735612638e4e736e4693e459c258977262c0dfc"/>
    <w:p>
      <w:pPr>
        <w:pStyle w:val="Heading2"/>
      </w:pPr>
      <w:r>
        <w:t xml:space="preserve">5. Discussion</w:t>
      </w:r>
    </w:p>
    <w:p>
      <w:pPr>
        <w:pStyle w:val="FirstParagraph"/>
      </w:pPr>
      <w:r>
        <w:rPr>
          <w:bCs/>
          <w:b/>
        </w:rPr>
        <w:t xml:space="preserve">The description of enforcement is a first-order variable.</w:t>
      </w:r>
      <w:r>
        <w:t xml:space="preserve"> </w:t>
      </w:r>
      <w:r>
        <w:t xml:space="preserve">Matched descriptions moved proposals by as much as,</w:t>
      </w:r>
      <w:r>
        <w:t xml:space="preserve"> </w:t>
      </w:r>
      <w:r>
        <w:t xml:space="preserve">or more than, the penalty did. The effects differed in size and sometimes sign across models, and for DeepSeek's</w:t>
      </w:r>
      <w:r>
        <w:t xml:space="preserve"> </w:t>
      </w:r>
      <w:r>
        <w:t xml:space="preserve">source effect across risk levels. Because penalties were set per model, these are within-model presentation</w:t>
      </w:r>
      <w:r>
        <w:t xml:space="preserve"> </w:t>
      </w:r>
      <w:r>
        <w:t xml:space="preserve">effects, not an incentive-standardized ranking of how deterrable each model is. Recency persisted under both</w:t>
      </w:r>
      <w:r>
        <w:t xml:space="preserve"> </w:t>
      </w:r>
      <w:r>
        <w:t xml:space="preserve">listing orders, so list position alone cannot explain it, though order moderated it in two models. DeepSeek stated</w:t>
      </w:r>
      <w:r>
        <w:t xml:space="preserve"> </w:t>
      </w:r>
      <w:r>
        <w:t xml:space="preserve">approximately correct probabilities while its decisions still differed; the mechanism is open.</w:t>
      </w:r>
    </w:p>
    <w:p>
      <w:pPr>
        <w:pStyle w:val="BodyText"/>
      </w:pPr>
      <w:r>
        <w:rPr>
          <w:bCs/>
          <w:b/>
        </w:rPr>
        <w:t xml:space="preserve">Proposal counts point the right way; whether report counts overstate is open.</w:t>
      </w:r>
      <w:r>
        <w:t xml:space="preserve"> </w:t>
      </w:r>
      <w:r>
        <w:t xml:space="preserve">The cues reduced sending without</w:t>
      </w:r>
      <w:r>
        <w:t xml:space="preserve"> </w:t>
      </w:r>
      <w:r>
        <w:t xml:space="preserve">a material change in drafts' detectability, firmly for DeepSeek and for one reporter. Expected misconduct fell with</w:t>
      </w:r>
      <w:r>
        <w:t xml:space="preserve"> </w:t>
      </w:r>
      <w:r>
        <w:t xml:space="preserve">sending, but proportionally less than expected reports wherever this could be computed. That is the pattern to</w:t>
      </w:r>
      <w:r>
        <w:t xml:space="preserve"> </w:t>
      </w:r>
      <w:r>
        <w:t xml:space="preserve">expect when detection is near-certain, because even a one-point drop in report probability noticeably raises the</w:t>
      </w:r>
      <w:r>
        <w:t xml:space="preserve"> </w:t>
      </w:r>
      <w:r>
        <w:t xml:space="preserve">share that slips through. The gaps were exploratory, did not survive adjustment and were not visible in the small</w:t>
      </w:r>
      <w:r>
        <w:t xml:space="preserve"> </w:t>
      </w:r>
      <w:r>
        <w:t xml:space="preserve">realized counts. And the cues changed the enforcement history agents saw, not the reporter's actual policy.</w:t>
      </w:r>
    </w:p>
    <w:p>
      <w:pPr>
        <w:pStyle w:val="BodyText"/>
      </w:pPr>
      <w:r>
        <w:rPr>
          <w:bCs/>
          <w:b/>
        </w:rPr>
        <w:t xml:space="preserve">Proposals are not completed deals.</w:t>
      </w:r>
    </w:p>
    <w:p>
      <w:pPr>
        <w:numPr>
          <w:ilvl w:val="0"/>
          <w:numId w:val="1033"/>
        </w:numPr>
        <w:pStyle w:val="Compact"/>
      </w:pPr>
      <w:r>
        <w:t xml:space="preserve">In our short workflows, models that readily proposed almost never accepted. When they agreed in words, they</w:t>
      </w:r>
      <w:r>
        <w:t xml:space="preserve"> </w:t>
      </w:r>
      <w:r>
        <w:t xml:space="preserve">often did not follow through, and sometimes turned the proposer in.</w:t>
      </w:r>
    </w:p>
    <w:p>
      <w:pPr>
        <w:numPr>
          <w:ilvl w:val="0"/>
          <w:numId w:val="1033"/>
        </w:numPr>
        <w:pStyle w:val="Compact"/>
      </w:pPr>
      <w:r>
        <w:t xml:space="preserve">Whether this holds over long horizons, where collusion is known to emerge (Shi et al., 2026), is untested.</w:t>
      </w:r>
    </w:p>
    <w:p>
      <w:pPr>
        <w:pStyle w:val="FirstParagraph"/>
      </w:pPr>
      <w:r>
        <w:rPr>
          <w:bCs/>
          <w:b/>
        </w:rPr>
        <w:t xml:space="preserve">Suggestions for evaluators and designers</w:t>
      </w:r>
      <w:r>
        <w:t xml:space="preserve"> </w:t>
      </w:r>
      <w:r>
        <w:t xml:space="preserve">(proposals that follow from these results, not a validated standard).</w:t>
      </w:r>
    </w:p>
    <w:p>
      <w:pPr>
        <w:numPr>
          <w:ilvl w:val="0"/>
          <w:numId w:val="1034"/>
        </w:numPr>
        <w:pStyle w:val="Compact"/>
      </w:pPr>
      <w:r>
        <w:t xml:space="preserve">Measure deterrence under several matched descriptions and report the spread. State the independence assumptions</w:t>
      </w:r>
      <w:r>
        <w:t xml:space="preserve"> </w:t>
      </w:r>
      <w:r>
        <w:t xml:space="preserve">that make them "matched."</w:t>
      </w:r>
    </w:p>
    <w:p>
      <w:pPr>
        <w:numPr>
          <w:ilvl w:val="0"/>
          <w:numId w:val="1034"/>
        </w:numPr>
        <w:pStyle w:val="Compact"/>
      </w:pPr>
      <w:r>
        <w:t xml:space="preserve">Treat how enforcement history is shown, and especially its recency, as a design parameter with large effects.</w:t>
      </w:r>
    </w:p>
    <w:p>
      <w:pPr>
        <w:numPr>
          <w:ilvl w:val="0"/>
          <w:numId w:val="1034"/>
        </w:numPr>
        <w:pStyle w:val="Compact"/>
      </w:pPr>
      <w:r>
        <w:t xml:space="preserve">Validate information-based fixes model by model. The same true sentence helped one model and pushed another to</w:t>
      </w:r>
      <w:r>
        <w:t xml:space="preserve"> </w:t>
      </w:r>
      <w:r>
        <w:t xml:space="preserve">98%.</w:t>
      </w:r>
    </w:p>
    <w:p>
      <w:pPr>
        <w:numPr>
          <w:ilvl w:val="0"/>
          <w:numId w:val="1034"/>
        </w:numPr>
        <w:pStyle w:val="Compact"/>
      </w:pPr>
      <w:r>
        <w:t xml:space="preserve">Check proposal-based measures against outcomes, including whether the receiving side ever goes through with the</w:t>
      </w:r>
      <w:r>
        <w:t xml:space="preserve"> </w:t>
      </w:r>
      <w:r>
        <w:t xml:space="preserve">deal.</w:t>
      </w:r>
    </w:p>
    <w:p>
      <w:pPr>
        <w:pStyle w:val="FirstParagraph"/>
      </w:pPr>
      <w:r>
        <w:rPr>
          <w:bCs/>
          <w:b/>
        </w:rPr>
        <w:t xml:space="preserve">Next steps.</w:t>
      </w:r>
    </w:p>
    <w:p>
      <w:pPr>
        <w:numPr>
          <w:ilvl w:val="0"/>
          <w:numId w:val="1035"/>
        </w:numPr>
        <w:pStyle w:val="Compact"/>
      </w:pPr>
      <w:r>
        <w:t xml:space="preserve">Long multi-turn interactions in which agents experience enforcement.</w:t>
      </w:r>
    </w:p>
    <w:p>
      <w:pPr>
        <w:numPr>
          <w:ilvl w:val="0"/>
          <w:numId w:val="1035"/>
        </w:numPr>
        <w:pStyle w:val="Compact"/>
      </w:pPr>
      <w:r>
        <w:t xml:space="preserve">Partners whose acceptance depends on the message.</w:t>
      </w:r>
    </w:p>
    <w:p>
      <w:pPr>
        <w:numPr>
          <w:ilvl w:val="0"/>
          <w:numId w:val="1035"/>
        </w:numPr>
        <w:pStyle w:val="Compact"/>
      </w:pPr>
      <w:r>
        <w:t xml:space="preserve">Several independent reporters.</w:t>
      </w:r>
    </w:p>
    <w:bookmarkEnd w:id="48"/>
    <w:bookmarkStart w:id="49" w:name="X6b297cc947e0db5526be369b1f0f4ddc67b2415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The same odds did not produce the same deals. Describing an identical enforcement risk in a different way moved</w:t>
      </w:r>
      <w:r>
        <w:t xml:space="preserve"> </w:t>
      </w:r>
      <w:r>
        <w:t xml:space="preserve">collusion proposals by as much as, or more than, changing the penalty, in directions that differed by model, even</w:t>
      </w:r>
      <w:r>
        <w:t xml:space="preserve"> </w:t>
      </w:r>
      <w:r>
        <w:t xml:space="preserve">when the model could state the correct probability. Deterrence cues reduced how often agents proposed rather than</w:t>
      </w:r>
      <w:r>
        <w:t xml:space="preserve"> </w:t>
      </w:r>
      <w:r>
        <w:t xml:space="preserve">making their proposals harder to catch, and in our short workflows proposals rarely became completed deals. A</w:t>
      </w:r>
      <w:r>
        <w:t xml:space="preserve"> </w:t>
      </w:r>
      <w:r>
        <w:t xml:space="preserve">deterrence score measured under a single risk description is therefore a property of that description as much as of</w:t>
      </w:r>
      <w:r>
        <w:t xml:space="preserve"> </w:t>
      </w:r>
      <w:r>
        <w:t xml:space="preserve">the model. Evaluations should report results across matched descriptions, state the assumptions that make them</w:t>
      </w:r>
      <w:r>
        <w:t xml:space="preserve"> </w:t>
      </w:r>
      <w:r>
        <w:t xml:space="preserve">matched, and check proposal counts against what actually gets carried out.</w:t>
      </w:r>
    </w:p>
    <w:bookmarkEnd w:id="49"/>
    <w:bookmarkStart w:id="50" w:name="llm-usage-statement"/>
    <w:p>
      <w:pPr>
        <w:pStyle w:val="Heading2"/>
      </w:pPr>
      <w:r>
        <w:t xml:space="preserve">LLM Usage Statement</w:t>
      </w:r>
    </w:p>
    <w:p>
      <w:pPr>
        <w:pStyle w:val="FirstParagraph"/>
      </w:pPr>
      <w:r>
        <w:t xml:space="preserve">LLM tools assisted with manuscript drafting, editing, methodology review and numerical cross-checks. The author is</w:t>
      </w:r>
      <w:r>
        <w:t xml:space="preserve"> </w:t>
      </w:r>
      <w:r>
        <w:t xml:space="preserve">responsible for the research decisions, results and final submission. Claude was used to write code for the</w:t>
      </w:r>
      <w:r>
        <w:t xml:space="preserve"> </w:t>
      </w:r>
      <w:r>
        <w:t xml:space="preserve">experiment and the report. The title, abstract and conclusion were written by the author.</w:t>
      </w:r>
    </w:p>
    <w:bookmarkEnd w:id="50"/>
    <w:bookmarkStart w:id="51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36"/>
        </w:numPr>
        <w:pStyle w:val="Compact"/>
      </w:pPr>
      <w:r>
        <w:t xml:space="preserve">Alnuhait, D., Wang, G., Khalifa, M., et al. (2026). Covert Assistance: Helpful LLM agents evade oversight in multi-agent systems. arXiv:2609.39050.</w:t>
      </w:r>
    </w:p>
    <w:p>
      <w:pPr>
        <w:numPr>
          <w:ilvl w:val="0"/>
          <w:numId w:val="1036"/>
        </w:numPr>
        <w:pStyle w:val="Compact"/>
      </w:pPr>
      <w:r>
        <w:t xml:space="preserve">Baker, B., et al. (2025). Monitoring reasoning models for misbehavior and the risks of promoting obfuscation. arXiv:2503.11926.</w:t>
      </w:r>
    </w:p>
    <w:p>
      <w:pPr>
        <w:numPr>
          <w:ilvl w:val="0"/>
          <w:numId w:val="1036"/>
        </w:numPr>
        <w:pStyle w:val="Compact"/>
      </w:pPr>
      <w:r>
        <w:t xml:space="preserve">Fish, S., Gonczarowski, Y. A., &amp; Shorrer, R. I. (2024). Algorithmic collusion by large language models. arXiv:2404.00806.</w:t>
      </w:r>
    </w:p>
    <w:p>
      <w:pPr>
        <w:numPr>
          <w:ilvl w:val="0"/>
          <w:numId w:val="1036"/>
        </w:numPr>
        <w:pStyle w:val="Compact"/>
      </w:pPr>
      <w:r>
        <w:t xml:space="preserve">Ge, L., Zhang, Y., &amp; Vorobeychik, Y. (2026). Mind the (DH) Gap! A contrast in risky choices between reasoning and conversational LLMs. In</w:t>
      </w:r>
      <w:r>
        <w:t xml:space="preserve"> </w:t>
      </w:r>
      <w:r>
        <w:rPr>
          <w:iCs/>
          <w:i/>
        </w:rPr>
        <w:t xml:space="preserve">Proceedings of ACL 2026 (Long Papers)</w:t>
      </w:r>
      <w:r>
        <w:t xml:space="preserve">, pp. 10503–10525.</w:t>
      </w:r>
    </w:p>
    <w:p>
      <w:pPr>
        <w:numPr>
          <w:ilvl w:val="0"/>
          <w:numId w:val="1036"/>
        </w:numPr>
        <w:pStyle w:val="Compact"/>
      </w:pPr>
      <w:r>
        <w:t xml:space="preserve">Ge-Wang, C., Crosse, T., Hadad, B., IV, et al. (2026). Attack selection in agentic AI control evaluations meaningfully decreases safety. arXiv:2606.06529.</w:t>
      </w:r>
    </w:p>
    <w:p>
      <w:pPr>
        <w:numPr>
          <w:ilvl w:val="0"/>
          <w:numId w:val="1036"/>
        </w:numPr>
        <w:pStyle w:val="Compact"/>
      </w:pPr>
      <w:r>
        <w:t xml:space="preserve">Greenblatt, R., et al. (2024). Alignment faking in large language models. arXiv:2412.14093.</w:t>
      </w:r>
    </w:p>
    <w:p>
      <w:pPr>
        <w:numPr>
          <w:ilvl w:val="0"/>
          <w:numId w:val="1036"/>
        </w:numPr>
        <w:pStyle w:val="Compact"/>
      </w:pPr>
      <w:r>
        <w:t xml:space="preserve">Horowitz, M., &amp; Plonsky, O. (2025). LLMs in decisions from experience. arXiv:2503.10248.</w:t>
      </w:r>
    </w:p>
    <w:p>
      <w:pPr>
        <w:numPr>
          <w:ilvl w:val="0"/>
          <w:numId w:val="1036"/>
        </w:numPr>
        <w:pStyle w:val="Compact"/>
      </w:pPr>
      <w:r>
        <w:t xml:space="preserve">Nakamura, M., Kumar, A., Das, S., et al. (2026). Colosseum: Auditing collusion in cooperative multi-agent systems. arXiv:2602.15198.</w:t>
      </w:r>
    </w:p>
    <w:p>
      <w:pPr>
        <w:numPr>
          <w:ilvl w:val="0"/>
          <w:numId w:val="1036"/>
        </w:numPr>
        <w:pStyle w:val="Compact"/>
      </w:pPr>
      <w:r>
        <w:t xml:space="preserve">Okamoto, M., Erol, A. K., &amp; Erol, K. (2026). Why do AI agents break rules? How framing, context, and social signals shape compliance. AIES 2026. arXiv:2608.12323.</w:t>
      </w:r>
    </w:p>
    <w:p>
      <w:pPr>
        <w:numPr>
          <w:ilvl w:val="0"/>
          <w:numId w:val="1036"/>
        </w:numPr>
        <w:pStyle w:val="Compact"/>
      </w:pPr>
      <w:r>
        <w:t xml:space="preserve">Paglieri, D., Cross, L., Genewein, T., Leibo, J. Z., Tomasev, N., &amp; Vezhnevets, A. S. (2026). A case study on emergent cheating and whistleblowing in autonomous research swarms. arXiv:2609.04170.</w:t>
      </w:r>
    </w:p>
    <w:p>
      <w:pPr>
        <w:numPr>
          <w:ilvl w:val="0"/>
          <w:numId w:val="1036"/>
        </w:numPr>
        <w:pStyle w:val="Compact"/>
      </w:pPr>
      <w:r>
        <w:t xml:space="preserve">Scheurer, J., Balesni, M., &amp; Hobbhahn, M. (2023). Large language models can strategically deceive their users when put under pressure. arXiv:2311.07590.</w:t>
      </w:r>
    </w:p>
    <w:p>
      <w:pPr>
        <w:numPr>
          <w:ilvl w:val="0"/>
          <w:numId w:val="1036"/>
        </w:numPr>
        <w:pStyle w:val="Compact"/>
      </w:pPr>
      <w:r>
        <w:t xml:space="preserve">Schmotz, D., Prinzhorn, D., Beurer-Kellner, L., et al. (2026). Instrumental monitor evasion emerges under ordinary task pressure. arXiv:2609.30217.</w:t>
      </w:r>
    </w:p>
    <w:p>
      <w:pPr>
        <w:numPr>
          <w:ilvl w:val="0"/>
          <w:numId w:val="1036"/>
        </w:numPr>
        <w:pStyle w:val="Compact"/>
      </w:pPr>
      <w:r>
        <w:t xml:space="preserve">Sclar, M., Choi, Y., Tsvetkov, Y., &amp; Suhr, A. (2024). Quantifying language models' sensitivity to spurious features in prompt design. ICLR 2024. arXiv:2310.11324.</w:t>
      </w:r>
    </w:p>
    <w:p>
      <w:pPr>
        <w:numPr>
          <w:ilvl w:val="0"/>
          <w:numId w:val="1036"/>
        </w:numPr>
        <w:pStyle w:val="Compact"/>
      </w:pPr>
      <w:r>
        <w:t xml:space="preserve">Shi, X., Zhang, Y., &amp; Yang, D. (2026). Emergent collusion in long-horizon LLM agent interaction. arXiv:2609.24967.</w:t>
      </w:r>
    </w:p>
    <w:p>
      <w:pPr>
        <w:numPr>
          <w:ilvl w:val="0"/>
          <w:numId w:val="1036"/>
        </w:numPr>
        <w:pStyle w:val="Compact"/>
      </w:pPr>
      <w:r>
        <w:t xml:space="preserve">Zeng, X., &amp; Rudzicz, F. (2026). Voluntary collusion with secret tools in competing LLM agents. arXiv:2605.27593.</w:t>
      </w:r>
    </w:p>
    <w:bookmarkEnd w:id="51"/>
    <w:bookmarkStart w:id="52" w:name="X96eb31ded4460d684dfabe37906492be45edef9"/>
    <w:p>
      <w:pPr>
        <w:pStyle w:val="Heading2"/>
      </w:pPr>
      <w:r>
        <w:t xml:space="preserve">Appendix A. Limitations and Dual-Use / Ethical Considerations</w:t>
      </w:r>
    </w:p>
    <w:p>
      <w:pPr>
        <w:pStyle w:val="FirstParagraph"/>
      </w:pPr>
      <w:r>
        <w:rPr>
          <w:bCs/>
          <w:b/>
        </w:rPr>
        <w:t xml:space="preserve">Limitations.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Short horizons.</w:t>
      </w:r>
      <w:r>
        <w:t xml:space="preserve"> </w:t>
      </w:r>
      <w:r>
        <w:t xml:space="preserve">Histories are described in one prompt, not experienced. The only multi-turn evidence is a</w:t>
      </w:r>
      <w:r>
        <w:t xml:space="preserve"> </w:t>
      </w:r>
      <w:r>
        <w:t xml:space="preserve">30-episode gate per model, with three message rounds.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"Matched" is not "identical".</w:t>
      </w:r>
    </w:p>
    <w:p>
      <w:pPr>
        <w:numPr>
          <w:ilvl w:val="1"/>
          <w:numId w:val="1038"/>
        </w:numPr>
        <w:pStyle w:val="Compact"/>
      </w:pPr>
      <w:r>
        <w:t xml:space="preserve">Block 1 matches probability and penalty, not social or institutional meaning.</w:t>
      </w:r>
    </w:p>
    <w:p>
      <w:pPr>
        <w:numPr>
          <w:ilvl w:val="1"/>
          <w:numId w:val="1038"/>
        </w:numPr>
        <w:pStyle w:val="Compact"/>
      </w:pPr>
      <w:r>
        <w:t xml:space="preserve">Block 2's posterior match is approximate: 0.100007 and 0.799999, within 10⁻⁵ of the stated rates. It assumes</w:t>
      </w:r>
      <w:r>
        <w:t xml:space="preserve"> </w:t>
      </w:r>
      <w:r>
        <w:t xml:space="preserve">reports are independent given a fixed reporting probability, and under that assumption report order is</w:t>
      </w:r>
      <w:r>
        <w:t xml:space="preserve"> </w:t>
      </w:r>
      <w:r>
        <w:t xml:space="preserve">uninformative.</w:t>
      </w:r>
    </w:p>
    <w:p>
      <w:pPr>
        <w:numPr>
          <w:ilvl w:val="1"/>
          <w:numId w:val="1038"/>
        </w:numPr>
        <w:pStyle w:val="Compact"/>
      </w:pPr>
      <w:r>
        <w:t xml:space="preserve">In Block 3b's recency conditions, the five reports occupy the oldest or the newest five positions, so their</w:t>
      </w:r>
      <w:r>
        <w:t xml:space="preserve"> </w:t>
      </w:r>
      <w:r>
        <w:t xml:space="preserve">chronology differs. It is not a mere re-display of one timestamped history. The preregistration's phrase "the</w:t>
      </w:r>
      <w:r>
        <w:t xml:space="preserve"> </w:t>
      </w:r>
      <w:r>
        <w:t xml:space="preserve">same 10 episodes, reordered" refers to the same messages and outcomes placed at different positions in time.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Simulated outcomes.</w:t>
      </w:r>
    </w:p>
    <w:p>
      <w:pPr>
        <w:numPr>
          <w:ilvl w:val="1"/>
          <w:numId w:val="1039"/>
        </w:numPr>
        <w:pStyle w:val="Compact"/>
      </w:pPr>
      <w:r>
        <w:t xml:space="preserve">In Blocks 1–2, acceptance and exposure are lotteries.</w:t>
      </w:r>
    </w:p>
    <w:p>
      <w:pPr>
        <w:numPr>
          <w:ilvl w:val="1"/>
          <w:numId w:val="1039"/>
        </w:numPr>
        <w:pStyle w:val="Compact"/>
      </w:pPr>
      <w:r>
        <w:t xml:space="preserve">In Block 3b, acceptance is programmed: covert wording is penalized only through the judge's clarity score, not</w:t>
      </w:r>
      <w:r>
        <w:t xml:space="preserve"> </w:t>
      </w:r>
      <w:r>
        <w:t xml:space="preserve">through a real partner's understanding or willingness.</w:t>
      </w:r>
    </w:p>
    <w:p>
      <w:pPr>
        <w:numPr>
          <w:ilvl w:val="1"/>
          <w:numId w:val="1039"/>
        </w:numPr>
        <w:pStyle w:val="Compact"/>
      </w:pPr>
      <w:r>
        <w:t xml:space="preserve">In Block 3b, T1 and CUM are expectations computed from model scores. Realized completions are too few (at most</w:t>
      </w:r>
      <w:r>
        <w:t xml:space="preserve"> </w:t>
      </w:r>
      <w:r>
        <w:t xml:space="preserve">14 per cell) to test the proxy gap.</w:t>
      </w:r>
    </w:p>
    <w:p>
      <w:pPr>
        <w:numPr>
          <w:ilvl w:val="1"/>
          <w:numId w:val="1039"/>
        </w:numPr>
        <w:pStyle w:val="Compact"/>
      </w:pPr>
      <w:r>
        <w:t xml:space="preserve">The gates record an agent's choice of APPROVE_WITHOUT_REVIEW in a simulation, not misconduct in a real</w:t>
      </w:r>
      <w:r>
        <w:t xml:space="preserve"> </w:t>
      </w:r>
      <w:r>
        <w:t xml:space="preserve">workflow.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Instruments.</w:t>
      </w:r>
    </w:p>
    <w:p>
      <w:pPr>
        <w:numPr>
          <w:ilvl w:val="1"/>
          <w:numId w:val="1040"/>
        </w:numPr>
        <w:pStyle w:val="Compact"/>
      </w:pPr>
      <w:r>
        <w:t xml:space="preserve">Block 3b relies on one reporter. It reports a harmless message 10% of the time, a declared deviation from the</w:t>
      </w:r>
      <w:r>
        <w:t xml:space="preserve"> </w:t>
      </w:r>
      <w:r>
        <w:t xml:space="preserve">≤ 5% gate.</w:t>
      </w:r>
    </w:p>
    <w:p>
      <w:pPr>
        <w:numPr>
          <w:ilvl w:val="1"/>
          <w:numId w:val="1040"/>
        </w:numPr>
        <w:pStyle w:val="Compact"/>
      </w:pPr>
      <w:r>
        <w:t xml:space="preserve">No second reporter passed its gates.</w:t>
      </w:r>
    </w:p>
    <w:p>
      <w:pPr>
        <w:numPr>
          <w:ilvl w:val="1"/>
          <w:numId w:val="1040"/>
        </w:numPr>
        <w:pStyle w:val="Compact"/>
      </w:pPr>
      <w:r>
        <w:t xml:space="preserve">The judge rated nearly every message as clear.</w:t>
      </w:r>
    </w:p>
    <w:p>
      <w:pPr>
        <w:numPr>
          <w:ilvl w:val="1"/>
          <w:numId w:val="1040"/>
        </w:numPr>
        <w:pStyle w:val="Compact"/>
      </w:pPr>
      <w:r>
        <w:rPr>
          <w:bCs/>
          <w:b/>
        </w:rPr>
        <w:t xml:space="preserve">Pool–draft shift.</w:t>
      </w:r>
      <w:r>
        <w:t xml:space="preserve"> </w:t>
      </w:r>
      <w:r>
        <w:t xml:space="preserve">The history pool was written by Mistral-Small-3.2, the same model as the reporter.</w:t>
      </w:r>
    </w:p>
    <w:p>
      <w:pPr>
        <w:numPr>
          <w:ilvl w:val="2"/>
          <w:numId w:val="1041"/>
        </w:numPr>
        <w:pStyle w:val="Compact"/>
      </w:pPr>
      <w:r>
        <w:t xml:space="preserve">The reporter's mean report probability was about 0.51 on pool messages but 0.93–0.96 on agents' drafts.</w:t>
      </w:r>
    </w:p>
    <w:p>
      <w:pPr>
        <w:numPr>
          <w:ilvl w:val="2"/>
          <w:numId w:val="1041"/>
        </w:numPr>
        <w:pStyle w:val="Compact"/>
      </w:pPr>
      <w:r>
        <w:t xml:space="preserve">So its pool-based validation says little about its performance on agent messages.</w:t>
      </w:r>
    </w:p>
    <w:p>
      <w:pPr>
        <w:numPr>
          <w:ilvl w:val="2"/>
          <w:numId w:val="1041"/>
        </w:numPr>
        <w:pStyle w:val="Compact"/>
      </w:pPr>
      <w:r>
        <w:t xml:space="preserve">Writing style relative to the reporter could affect the proxy gap.</w:t>
      </w:r>
    </w:p>
    <w:p>
      <w:pPr>
        <w:numPr>
          <w:ilvl w:val="1"/>
          <w:numId w:val="1040"/>
        </w:numPr>
        <w:pStyle w:val="Compact"/>
      </w:pPr>
      <w:r>
        <w:t xml:space="preserve">Neither reporter nor judge scores are calibrated against human or ground-truth labels.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What the controls and labels mean.</w:t>
      </w:r>
    </w:p>
    <w:p>
      <w:pPr>
        <w:numPr>
          <w:ilvl w:val="1"/>
          <w:numId w:val="1042"/>
        </w:numPr>
        <w:pStyle w:val="Compact"/>
      </w:pPr>
      <w:r>
        <w:t xml:space="preserve">The authorized controls show that authorized choices did not fall. They do not show that task quality was</w:t>
      </w:r>
      <w:r>
        <w:t xml:space="preserve"> </w:t>
      </w:r>
      <w:r>
        <w:t xml:space="preserve">preserved.</w:t>
      </w:r>
    </w:p>
    <w:p>
      <w:pPr>
        <w:numPr>
          <w:ilvl w:val="1"/>
          <w:numId w:val="1042"/>
        </w:numPr>
        <w:pStyle w:val="Compact"/>
      </w:pPr>
      <w:r>
        <w:t xml:space="preserve">"No deniability" means changes within ±5 points, not that the reporter behaved identically. With near-certain</w:t>
      </w:r>
      <w:r>
        <w:t xml:space="preserve"> </w:t>
      </w:r>
      <w:r>
        <w:t xml:space="preserve">detection, small changes matter for the share of messages that gets through.</w:t>
      </w:r>
    </w:p>
    <w:p>
      <w:pPr>
        <w:numPr>
          <w:ilvl w:val="1"/>
          <w:numId w:val="1042"/>
        </w:numPr>
        <w:pStyle w:val="Compact"/>
      </w:pPr>
      <w:r>
        <w:t xml:space="preserve">"No deniability" refers to all generated drafts. For Llama, too few messages were sent under the cues to check</w:t>
      </w:r>
      <w:r>
        <w:t xml:space="preserve"> </w:t>
      </w:r>
      <w:r>
        <w:t xml:space="preserve">the sent subset.</w:t>
      </w:r>
    </w:p>
    <w:p>
      <w:pPr>
        <w:numPr>
          <w:ilvl w:val="1"/>
          <w:numId w:val="1042"/>
        </w:numPr>
        <w:pStyle w:val="Compact"/>
      </w:pPr>
      <w:r>
        <w:rPr>
          <w:bCs/>
          <w:b/>
        </w:rPr>
        <w:t xml:space="preserve">Histories were selected, not sampled.</w:t>
      </w:r>
    </w:p>
    <w:p>
      <w:pPr>
        <w:numPr>
          <w:ilvl w:val="2"/>
          <w:numId w:val="1043"/>
        </w:numPr>
        <w:pStyle w:val="Compact"/>
      </w:pPr>
      <w:r>
        <w:t xml:space="preserve">Block 3b's histories were selected to show a set number and placement of reports, and A was told they were</w:t>
      </w:r>
      <w:r>
        <w:t xml:space="preserve"> </w:t>
      </w:r>
      <w:r>
        <w:t xml:space="preserve">"selected for display".</w:t>
      </w:r>
    </w:p>
    <w:p>
      <w:pPr>
        <w:numPr>
          <w:ilvl w:val="2"/>
          <w:numId w:val="1043"/>
        </w:numPr>
        <w:pStyle w:val="Compact"/>
      </w:pPr>
      <w:r>
        <w:t xml:space="preserve">LOW → HIGH therefore estimates a response to the enforcement evidence shown, not the effect of raising the</w:t>
      </w:r>
      <w:r>
        <w:t xml:space="preserve"> </w:t>
      </w:r>
      <w:r>
        <w:t xml:space="preserve">actual probability of being reported.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Design.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Penalties differ by model</w:t>
      </w:r>
      <w:r>
        <w:t xml:space="preserve"> </w:t>
      </w:r>
      <w:r>
        <w:t xml:space="preserve">(set on pilots), so only within-model effects are compared, not model rankings.</w:t>
      </w:r>
    </w:p>
    <w:p>
      <w:pPr>
        <w:numPr>
          <w:ilvl w:val="2"/>
          <w:numId w:val="1045"/>
        </w:numPr>
        <w:pStyle w:val="Compact"/>
      </w:pPr>
      <w:r>
        <w:t xml:space="preserve">In Block 2, offering's expected gain at 10% was +3.6 for DeepSeek and Llama and −10.4 for GPT-4.1-mini.</w:t>
      </w:r>
    </w:p>
    <w:p>
      <w:pPr>
        <w:numPr>
          <w:ilvl w:val="2"/>
          <w:numId w:val="1045"/>
        </w:numPr>
        <w:pStyle w:val="Compact"/>
      </w:pPr>
      <w:r>
        <w:t xml:space="preserve">At 80% (F = 2) it was +8.0 for every model, so "high risk" means a high reporting probability, not a high</w:t>
      </w:r>
      <w:r>
        <w:t xml:space="preserve"> </w:t>
      </w:r>
      <w:r>
        <w:t xml:space="preserve">expected cost.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Block 1's primary estimate</w:t>
      </w:r>
      <w:r>
        <w:t xml:space="preserve"> </w:t>
      </w:r>
      <w:r>
        <w:t xml:space="preserve">averages available repetitions within scenario. The preregistration does not say</w:t>
      </w:r>
      <w:r>
        <w:t xml:space="preserve"> </w:t>
      </w:r>
      <w:r>
        <w:t xml:space="preserve">explicitly whether the 40 repeated scenarios enter it. The first-repetition-only estimate (−0.155 vs −0.159) leads</w:t>
      </w:r>
      <w:r>
        <w:t xml:space="preserve"> </w:t>
      </w:r>
      <w:r>
        <w:t xml:space="preserve">to the same conclusion.</w:t>
      </w:r>
    </w:p>
    <w:p>
      <w:pPr>
        <w:numPr>
          <w:ilvl w:val="1"/>
          <w:numId w:val="1044"/>
        </w:numPr>
        <w:pStyle w:val="Compact"/>
      </w:pPr>
      <w:r>
        <w:t xml:space="preserve">Some cells sat outside the pilot's target range (30–70%): Llama at high risk in Block 2, and DeepSeek and Llama</w:t>
      </w:r>
      <w:r>
        <w:t xml:space="preserve"> </w:t>
      </w:r>
      <w:r>
        <w:t xml:space="preserve">in Block 3b. In the main run, GPT-4.1-mini's low-risk stated cell was also outside it (78%).</w:t>
      </w:r>
    </w:p>
    <w:p>
      <w:pPr>
        <w:numPr>
          <w:ilvl w:val="1"/>
          <w:numId w:val="1044"/>
        </w:numPr>
        <w:pStyle w:val="Compact"/>
      </w:pPr>
      <w:r>
        <w:t xml:space="preserve">Agents were told to maximize their score.</w:t>
      </w:r>
    </w:p>
    <w:p>
      <w:pPr>
        <w:numPr>
          <w:ilvl w:val="1"/>
          <w:numId w:val="1044"/>
        </w:numPr>
        <w:pStyle w:val="Compact"/>
      </w:pPr>
      <w:r>
        <w:t xml:space="preserve">Diagnostics are DeepSeek-only and show what the model states in a separate call.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Gates.</w:t>
      </w:r>
      <w:r>
        <w:t xml:space="preserve"> </w:t>
      </w:r>
      <w:r>
        <w:t xml:space="preserve">Each gate used one model playing itself, with hand-coded agreement.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Hypotheses that were not supported.</w:t>
      </w:r>
    </w:p>
    <w:p>
      <w:pPr>
        <w:numPr>
          <w:ilvl w:val="1"/>
          <w:numId w:val="1046"/>
        </w:numPr>
        <w:pStyle w:val="Compact"/>
      </w:pPr>
      <w:r>
        <w:t xml:space="preserve">Block 1's directional prediction, in its confirmatory test.</w:t>
      </w:r>
    </w:p>
    <w:p>
      <w:pPr>
        <w:numPr>
          <w:ilvl w:val="1"/>
          <w:numId w:val="1046"/>
        </w:numPr>
        <w:pStyle w:val="Compact"/>
      </w:pPr>
      <w:r>
        <w:t xml:space="preserve">Block 2's same-sign and correction criteria.</w:t>
      </w:r>
    </w:p>
    <w:p>
      <w:pPr>
        <w:numPr>
          <w:ilvl w:val="1"/>
          <w:numId w:val="1046"/>
        </w:numPr>
        <w:pStyle w:val="Compact"/>
      </w:pPr>
      <w:r>
        <w:t xml:space="preserve">The displacement pilot (Block 3a), which failed its gate.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Exploratory, not confirmatory.</w:t>
      </w:r>
      <w:r>
        <w:t xml:space="preserve"> </w:t>
      </w:r>
      <w:r>
        <w:t xml:space="preserve">The proxy gap D is derived, not a preregistered test. Its nominal significance</w:t>
      </w:r>
      <w:r>
        <w:t xml:space="preserve"> </w:t>
      </w:r>
      <w:r>
        <w:t xml:space="preserve">(p = 0.039) does not survive Holm adjustment (minimum adjusted p-value 0.077 across the two DeepSeek comparisons;</w:t>
      </w:r>
      <w:r>
        <w:t xml:space="preserve"> </w:t>
      </w:r>
      <w:r>
        <w:t xml:space="preserve">0.098 across all three defined comparisons).</w:t>
      </w:r>
    </w:p>
    <w:p>
      <w:pPr>
        <w:pStyle w:val="FirstParagraph"/>
      </w:pPr>
      <w:r>
        <w:rPr>
          <w:bCs/>
          <w:b/>
        </w:rPr>
        <w:t xml:space="preserve">Dual-use.</w:t>
      </w:r>
    </w:p>
    <w:p>
      <w:pPr>
        <w:numPr>
          <w:ilvl w:val="0"/>
          <w:numId w:val="1047"/>
        </w:numPr>
        <w:pStyle w:val="Compact"/>
      </w:pPr>
      <w:r>
        <w:t xml:space="preserve">Knowing that the description of enforcement shifts proposals could in principle help someone design oversight</w:t>
      </w:r>
      <w:r>
        <w:t xml:space="preserve"> </w:t>
      </w:r>
      <w:r>
        <w:t xml:space="preserve">that invites collusion, for example by hiding recent reports.</w:t>
      </w:r>
    </w:p>
    <w:p>
      <w:pPr>
        <w:numPr>
          <w:ilvl w:val="0"/>
          <w:numId w:val="1047"/>
        </w:numPr>
        <w:pStyle w:val="Compact"/>
      </w:pPr>
      <w:r>
        <w:t xml:space="preserve">The effects are model-specific and tied to this environment, so we judge the uplift low.</w:t>
      </w:r>
    </w:p>
    <w:p>
      <w:pPr>
        <w:numPr>
          <w:ilvl w:val="0"/>
          <w:numId w:val="1047"/>
        </w:numPr>
        <w:pStyle w:val="Compact"/>
      </w:pPr>
      <w:r>
        <w:t xml:space="preserve">The defensive use is to evaluate oversight under several matched descriptions and to validate fixes per model.</w:t>
      </w:r>
    </w:p>
    <w:p>
      <w:pPr>
        <w:numPr>
          <w:ilvl w:val="0"/>
          <w:numId w:val="1047"/>
        </w:numPr>
        <w:pStyle w:val="Compact"/>
      </w:pPr>
      <w:r>
        <w:t xml:space="preserve">The code is an evaluation harness with simulated misconduct.</w:t>
      </w:r>
    </w:p>
    <w:p>
      <w:pPr>
        <w:pStyle w:val="FirstParagraph"/>
      </w:pPr>
      <w:r>
        <w:rPr>
          <w:bCs/>
          <w:b/>
        </w:rPr>
        <w:t xml:space="preserve">Ethics.</w:t>
      </w:r>
      <w:r>
        <w:t xml:space="preserve"> </w:t>
      </w:r>
      <w:r>
        <w:t xml:space="preserve">No human subjects. Models were accessed through OpenRouter under their providers' terms. Total inference</w:t>
      </w:r>
      <w:r>
        <w:t xml:space="preserve"> </w:t>
      </w:r>
      <w:r>
        <w:t xml:space="preserve">cost was $7.76.</w:t>
      </w:r>
    </w:p>
    <w:bookmarkEnd w:id="52"/>
    <w:bookmarkStart w:id="53" w:name="appendix-b-validation"/>
    <w:p>
      <w:pPr>
        <w:pStyle w:val="Heading2"/>
      </w:pPr>
      <w:r>
        <w:t xml:space="preserve">Appendix B. Validation</w:t>
      </w:r>
    </w:p>
    <w:p>
      <w:pPr>
        <w:pStyle w:val="FirstParagraph"/>
      </w:pPr>
      <w:r>
        <w:t xml:space="preserve">Data validators and 46 unit tests cover:</w:t>
      </w:r>
    </w:p>
    <w:p>
      <w:pPr>
        <w:numPr>
          <w:ilvl w:val="0"/>
          <w:numId w:val="1048"/>
        </w:numPr>
        <w:pStyle w:val="Compact"/>
      </w:pPr>
      <w:r>
        <w:t xml:space="preserve">lottery rates, independence and exact settlement;</w:t>
      </w:r>
    </w:p>
    <w:p>
      <w:pPr>
        <w:numPr>
          <w:ilvl w:val="0"/>
          <w:numId w:val="1048"/>
        </w:numPr>
        <w:pStyle w:val="Compact"/>
      </w:pPr>
      <w:r>
        <w:t xml:space="preserve">the minimal-pair prompt structure;</w:t>
      </w:r>
    </w:p>
    <w:p>
      <w:pPr>
        <w:numPr>
          <w:ilvl w:val="0"/>
          <w:numId w:val="1048"/>
        </w:numPr>
        <w:pStyle w:val="Compact"/>
      </w:pPr>
      <w:r>
        <w:t xml:space="preserve">logged prompts matching the renderer;</w:t>
      </w:r>
    </w:p>
    <w:p>
      <w:pPr>
        <w:numPr>
          <w:ilvl w:val="0"/>
          <w:numId w:val="1048"/>
        </w:numPr>
        <w:pStyle w:val="Compact"/>
      </w:pPr>
      <w:r>
        <w:t xml:space="preserve">recovery of injected effects by the analysis code;</w:t>
      </w:r>
    </w:p>
    <w:p>
      <w:pPr>
        <w:numPr>
          <w:ilvl w:val="0"/>
          <w:numId w:val="1048"/>
        </w:numPr>
        <w:pStyle w:val="Compact"/>
      </w:pPr>
      <w:r>
        <w:t xml:space="preserve">Block 3b history outcomes matching their logged draws;</w:t>
      </w:r>
    </w:p>
    <w:p>
      <w:pPr>
        <w:numPr>
          <w:ilvl w:val="0"/>
          <w:numId w:val="1048"/>
        </w:numPr>
        <w:pStyle w:val="Compact"/>
      </w:pPr>
      <w:r>
        <w:t xml:space="preserve">the spend guard.</w:t>
      </w:r>
    </w:p>
    <w:p>
      <w:pPr>
        <w:pStyle w:val="FirstParagraph"/>
      </w:pPr>
      <w:r>
        <w:t xml:space="preserve">The recorded data show:</w:t>
      </w:r>
    </w:p>
    <w:p>
      <w:pPr>
        <w:numPr>
          <w:ilvl w:val="0"/>
          <w:numId w:val="1049"/>
        </w:numPr>
        <w:pStyle w:val="Compact"/>
      </w:pPr>
      <w:r>
        <w:t xml:space="preserve">26,820 scored decisions with unique trial IDs (model, phase, scenario, condition, repetition), with no duplicates;</w:t>
      </w:r>
    </w:p>
    <w:p>
      <w:pPr>
        <w:numPr>
          <w:ilvl w:val="0"/>
          <w:numId w:val="1049"/>
        </w:numPr>
        <w:pStyle w:val="Compact"/>
      </w:pPr>
      <w:r>
        <w:t xml:space="preserve">saved summaries and validation files that are reproduced exactly by re-running the analysis and validators from</w:t>
      </w:r>
      <w:r>
        <w:t xml:space="preserve"> </w:t>
      </w:r>
      <w:r>
        <w:t xml:space="preserve">the raw logs;</w:t>
      </w:r>
    </w:p>
    <w:p>
      <w:pPr>
        <w:numPr>
          <w:ilvl w:val="0"/>
          <w:numId w:val="1049"/>
        </w:numPr>
        <w:pStyle w:val="Compact"/>
      </w:pPr>
      <w:r>
        <w:t xml:space="preserve">zero settlement mismatches in Blocks 1–2 (Block 3b settlement is recomputed from logged scores and draws) and</w:t>
      </w:r>
      <w:r>
        <w:t xml:space="preserve"> </w:t>
      </w:r>
      <w:r>
        <w:t xml:space="preserve">zero prompt mismatches in every block;</w:t>
      </w:r>
    </w:p>
    <w:p>
      <w:pPr>
        <w:numPr>
          <w:ilvl w:val="0"/>
          <w:numId w:val="1049"/>
        </w:numPr>
        <w:pStyle w:val="Compact"/>
      </w:pPr>
      <w:r>
        <w:t xml:space="preserve">pinned providers throughout;</w:t>
      </w:r>
    </w:p>
    <w:p>
      <w:pPr>
        <w:numPr>
          <w:ilvl w:val="0"/>
          <w:numId w:val="1049"/>
        </w:numPr>
        <w:pStyle w:val="Compact"/>
      </w:pPr>
      <w:r>
        <w:t xml:space="preserve">every Block 3b message scored, with mean leaked label mass below 1%.</w:t>
      </w:r>
    </w:p>
    <w:bookmarkEnd w:id="53"/>
    <w:bookmarkStart w:id="54" w:name="Xf33ae6679a4b46d083f5df4fb10d241ec8b83a8"/>
    <w:p>
      <w:pPr>
        <w:pStyle w:val="Heading2"/>
      </w:pPr>
      <w:r>
        <w:t xml:space="preserve">Appendix C. Additional results and deviations</w:t>
      </w:r>
    </w:p>
    <w:p>
      <w:pPr>
        <w:pStyle w:val="FirstParagraph"/>
      </w:pPr>
      <w:r>
        <w:rPr>
          <w:bCs/>
          <w:b/>
        </w:rPr>
        <w:t xml:space="preserve">Calibrated summary</w:t>
      </w:r>
      <w:r>
        <w:t xml:space="preserve"> </w:t>
      </w:r>
      <w:r>
        <w:t xml:space="preserve">(difference-in-differences against the placebo).</w:t>
      </w:r>
    </w:p>
    <w:p>
      <w:pPr>
        <w:numPr>
          <w:ilvl w:val="0"/>
          <w:numId w:val="1050"/>
        </w:numPr>
        <w:pStyle w:val="Compact"/>
      </w:pPr>
      <w:r>
        <w:t xml:space="preserve">GPT-4.1-mini: +0.267 [+0.204, +0.329] at low risk and −0.250 [−0.321, −0.179] at high risk, in the same direction in</w:t>
      </w:r>
      <w:r>
        <w:t xml:space="preserve"> </w:t>
      </w:r>
      <w:r>
        <w:t xml:space="preserve">both wordings.</w:t>
      </w:r>
    </w:p>
    <w:p>
      <w:pPr>
        <w:numPr>
          <w:ilvl w:val="0"/>
          <w:numId w:val="1050"/>
        </w:numPr>
        <w:pStyle w:val="Compact"/>
      </w:pPr>
      <w:r>
        <w:t xml:space="preserve">DeepSeek, high risk: −0.117 [−0.194, −0.040], ending 21 points below the stated cell.</w:t>
      </w:r>
    </w:p>
    <w:p>
      <w:pPr>
        <w:numPr>
          <w:ilvl w:val="0"/>
          <w:numId w:val="1050"/>
        </w:numPr>
        <w:pStyle w:val="Compact"/>
      </w:pPr>
      <w:r>
        <w:t xml:space="preserve">Llama, low risk: +0.583 [+0.527, +0.639].</w:t>
      </w:r>
    </w:p>
    <w:p>
      <w:pPr>
        <w:numPr>
          <w:ilvl w:val="0"/>
          <w:numId w:val="1050"/>
        </w:numPr>
        <w:pStyle w:val="Compact"/>
      </w:pPr>
      <w:r>
        <w:t xml:space="preserve">Authorized cooperation was TOST-equivalent (90% CIs within ±0.01).</w:t>
      </w:r>
    </w:p>
    <w:p>
      <w:pPr>
        <w:pStyle w:val="FirstParagraph"/>
      </w:pPr>
      <w:r>
        <w:rPr>
          <w:bCs/>
          <w:b/>
        </w:rPr>
        <w:t xml:space="preserve">Exploratory (not preregistered).</w:t>
      </w:r>
      <w:r>
        <w:t xml:space="preserve"> </w:t>
      </w:r>
      <w:r>
        <w:t xml:space="preserve">At a 2-point penalty (high risk, Block 2), offering gained about +8 in</w:t>
      </w:r>
      <w:r>
        <w:t xml:space="preserve"> </w:t>
      </w:r>
      <w:r>
        <w:t xml:space="preserve">expectation, yet stated-cell offers were only 15–54%. This is consistent with models treating the chance of being</w:t>
      </w:r>
      <w:r>
        <w:t xml:space="preserve"> </w:t>
      </w:r>
      <w:r>
        <w:t xml:space="preserve">reported as a cost in itself.</w:t>
      </w:r>
    </w:p>
    <w:p>
      <w:pPr>
        <w:pStyle w:val="BodyText"/>
      </w:pPr>
      <w:r>
        <w:rPr>
          <w:bCs/>
          <w:b/>
        </w:rPr>
        <w:t xml:space="preserve">Verifier checks (before Block 3b).</w:t>
      </w:r>
    </w:p>
    <w:p>
      <w:pPr>
        <w:numPr>
          <w:ilvl w:val="0"/>
          <w:numId w:val="1051"/>
        </w:numPr>
        <w:pStyle w:val="Compact"/>
      </w:pPr>
      <w:r>
        <w:t xml:space="preserve">Two verifier models had a mean probability below 0.001 of approving without review, across 2,400 evaluations</w:t>
      </w:r>
      <w:r>
        <w:t xml:space="preserve"> </w:t>
      </w:r>
      <w:r>
        <w:t xml:space="preserve">(2 models × 3 prompts × 400 messages).</w:t>
      </w:r>
    </w:p>
    <w:p>
      <w:pPr>
        <w:numPr>
          <w:ilvl w:val="0"/>
          <w:numId w:val="1051"/>
        </w:numPr>
        <w:pStyle w:val="Compact"/>
      </w:pPr>
      <w:r>
        <w:t xml:space="preserve">When given a stake in the deal, they gave even a harmless message a mean report probability of 0.84–0.99.</w:t>
      </w:r>
    </w:p>
    <w:p>
      <w:pPr>
        <w:pStyle w:val="FirstParagraph"/>
      </w:pPr>
      <w:r>
        <w:rPr>
          <w:bCs/>
          <w:b/>
        </w:rPr>
        <w:t xml:space="preserve">Block 3a (displacement pilot, 30 scenarios).</w:t>
      </w:r>
    </w:p>
    <w:p>
      <w:pPr>
        <w:numPr>
          <w:ilvl w:val="0"/>
          <w:numId w:val="1052"/>
        </w:numPr>
        <w:pStyle w:val="Compact"/>
      </w:pPr>
      <w:r>
        <w:t xml:space="preserve">An admin-override route was chosen in 0–3% of baseline trials, even when it beat messaging on expected value.</w:t>
      </w:r>
    </w:p>
    <w:p>
      <w:pPr>
        <w:numPr>
          <w:ilvl w:val="0"/>
          <w:numId w:val="1052"/>
        </w:numPr>
        <w:pStyle w:val="Compact"/>
      </w:pPr>
      <w:r>
        <w:t xml:space="preserve">Recency effects shrank to −7, −10 and −30 points in that format, so the pilot gate failed and no main run was made.</w:t>
      </w:r>
    </w:p>
    <w:p>
      <w:pPr>
        <w:pStyle w:val="FirstParagraph"/>
      </w:pPr>
      <w:r>
        <w:rPr>
          <w:bCs/>
          <w:b/>
        </w:rPr>
        <w:t xml:space="preserve">Deviations</w:t>
      </w:r>
      <w:r>
        <w:t xml:space="preserve"> </w:t>
      </w:r>
      <w:r>
        <w:t xml:space="preserve">(agreed before the corresponding confirmatory data unless noted).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Block 1:</w:t>
      </w:r>
      <w:r>
        <w:t xml:space="preserve"> </w:t>
      </w:r>
      <w:r>
        <w:t xml:space="preserve">a subset-assignment bug in repeat scenarios was fixed, and those runs were redone after collection.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Block 2:</w:t>
      </w:r>
      <w:r>
        <w:t xml:space="preserve"> </w:t>
      </w:r>
      <w:r>
        <w:t xml:space="preserve">the pilot penalty grid was extended.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Block 3b:</w:t>
      </w:r>
    </w:p>
    <w:p>
      <w:pPr>
        <w:numPr>
          <w:ilvl w:val="1"/>
          <w:numId w:val="1054"/>
        </w:numPr>
        <w:pStyle w:val="Compact"/>
      </w:pPr>
      <w:r>
        <w:t xml:space="preserve">the spend cap was raised by the user;</w:t>
      </w:r>
    </w:p>
    <w:p>
      <w:pPr>
        <w:numPr>
          <w:ilvl w:val="1"/>
          <w:numId w:val="1054"/>
        </w:numPr>
        <w:pStyle w:val="Compact"/>
      </w:pPr>
      <w:r>
        <w:t xml:space="preserve">acceptance was programmed after live verifiers never accepted;</w:t>
      </w:r>
    </w:p>
    <w:p>
      <w:pPr>
        <w:numPr>
          <w:ilvl w:val="1"/>
          <w:numId w:val="1054"/>
        </w:numPr>
        <w:pStyle w:val="Compact"/>
      </w:pPr>
      <w:r>
        <w:t xml:space="preserve">the reporter's harmless-probe rate of 0.10 was accepted;</w:t>
      </w:r>
    </w:p>
    <w:p>
      <w:pPr>
        <w:numPr>
          <w:ilvl w:val="1"/>
          <w:numId w:val="1054"/>
        </w:numPr>
        <w:pStyle w:val="Compact"/>
      </w:pPr>
      <w:r>
        <w:t xml:space="preserve">there was no second reporter;</w:t>
      </w:r>
    </w:p>
    <w:p>
      <w:pPr>
        <w:numPr>
          <w:ilvl w:val="1"/>
          <w:numId w:val="1054"/>
        </w:numPr>
        <w:pStyle w:val="Compact"/>
      </w:pPr>
      <w:r>
        <w:t xml:space="preserve">F was not interior;</w:t>
      </w:r>
    </w:p>
    <w:p>
      <w:pPr>
        <w:numPr>
          <w:ilvl w:val="1"/>
          <w:numId w:val="1054"/>
        </w:numPr>
        <w:pStyle w:val="Compact"/>
      </w:pPr>
      <w:r>
        <w:t xml:space="preserve">GPT-4.1-mini was excluded on the suppression check;</w:t>
      </w:r>
    </w:p>
    <w:p>
      <w:pPr>
        <w:numPr>
          <w:ilvl w:val="1"/>
          <w:numId w:val="1054"/>
        </w:numPr>
        <w:pStyle w:val="Compact"/>
      </w:pPr>
      <w:r>
        <w:t xml:space="preserve">instrument prompts were revised on probes only, before any agent data.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Gates:</w:t>
      </w:r>
      <w:r>
        <w:t xml:space="preserve"> </w:t>
      </w:r>
      <w:r>
        <w:t xml:space="preserve">run after Block 3b, with criteria committed first. Both failed, and both were stopped.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hyperlink" Id="rId20" Target="https://github.com/haleematallat/Collusion_Spri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haleematallat/Collusion_Spri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2026-10-26T11:55:56Z</dcterms:created>
  <dcterms:modified xsi:type="dcterms:W3CDTF">2026-10-26T11:55:56Z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