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FBBD60" w14:textId="77777777" w:rsidR="007247FD" w:rsidRPr="009C3256" w:rsidRDefault="007247FD" w:rsidP="005555F7">
      <w:pPr>
        <w:spacing w:after="120"/>
        <w:jc w:val="both"/>
        <w:rPr>
          <w:rFonts w:cs="Times New Roman"/>
          <w:b/>
        </w:rPr>
      </w:pPr>
      <w:r w:rsidRPr="009C3256">
        <w:rPr>
          <w:rFonts w:cs="Times New Roman"/>
          <w:b/>
        </w:rPr>
        <w:t xml:space="preserve">Potential titles: </w:t>
      </w:r>
    </w:p>
    <w:p w14:paraId="199CC426" w14:textId="77777777" w:rsidR="007247FD" w:rsidRPr="009C3256" w:rsidRDefault="007247FD" w:rsidP="005555F7">
      <w:pPr>
        <w:spacing w:after="120"/>
        <w:jc w:val="both"/>
        <w:rPr>
          <w:rFonts w:cs="Times New Roman"/>
        </w:rPr>
      </w:pPr>
      <w:r w:rsidRPr="009C3256">
        <w:rPr>
          <w:rFonts w:cs="Times New Roman"/>
          <w:i/>
        </w:rPr>
        <w:t>Emiliania huxleyi</w:t>
      </w:r>
      <w:r w:rsidRPr="009C3256">
        <w:rPr>
          <w:rFonts w:cs="Times New Roman"/>
        </w:rPr>
        <w:t xml:space="preserve"> species complex physiological response and strain variation under changing N and P environments</w:t>
      </w:r>
    </w:p>
    <w:p w14:paraId="2E1DA917" w14:textId="77777777" w:rsidR="00354135" w:rsidRDefault="007247FD" w:rsidP="005555F7">
      <w:pPr>
        <w:spacing w:after="120"/>
        <w:jc w:val="both"/>
        <w:rPr>
          <w:rFonts w:cs="Times New Roman"/>
        </w:rPr>
      </w:pPr>
      <w:r w:rsidRPr="009C3256">
        <w:rPr>
          <w:rFonts w:cs="Times New Roman"/>
        </w:rPr>
        <w:t>Pan</w:t>
      </w:r>
      <w:r w:rsidR="003F54AA">
        <w:rPr>
          <w:rFonts w:cs="Times New Roman"/>
        </w:rPr>
        <w:t xml:space="preserve"> </w:t>
      </w:r>
      <w:r w:rsidRPr="009C3256">
        <w:rPr>
          <w:rFonts w:cs="Times New Roman"/>
        </w:rPr>
        <w:t xml:space="preserve">genome of </w:t>
      </w:r>
      <w:r w:rsidRPr="009C3256">
        <w:rPr>
          <w:rFonts w:cs="Times New Roman"/>
          <w:i/>
        </w:rPr>
        <w:t>Emiliania huxleyi</w:t>
      </w:r>
      <w:r w:rsidR="008120FB">
        <w:rPr>
          <w:rFonts w:cs="Times New Roman"/>
          <w:i/>
        </w:rPr>
        <w:t xml:space="preserve"> </w:t>
      </w:r>
      <w:commentRangeStart w:id="0"/>
      <w:r w:rsidR="008120FB">
        <w:rPr>
          <w:rFonts w:cs="Times New Roman"/>
        </w:rPr>
        <w:t xml:space="preserve">maintains species complex in </w:t>
      </w:r>
      <w:commentRangeEnd w:id="0"/>
      <w:r w:rsidR="008120FB">
        <w:rPr>
          <w:rStyle w:val="CommentReference"/>
        </w:rPr>
        <w:commentReference w:id="0"/>
      </w:r>
      <w:r w:rsidR="008120FB">
        <w:rPr>
          <w:rFonts w:cs="Times New Roman"/>
        </w:rPr>
        <w:t xml:space="preserve">response to nutrient pulses in oligotrophic ocean </w:t>
      </w:r>
    </w:p>
    <w:p w14:paraId="42ECB58A" w14:textId="77777777" w:rsidR="007247FD" w:rsidRDefault="00604653" w:rsidP="005555F7">
      <w:pPr>
        <w:spacing w:after="120"/>
        <w:jc w:val="both"/>
        <w:rPr>
          <w:rFonts w:cs="Times New Roman"/>
        </w:rPr>
      </w:pPr>
      <w:r>
        <w:rPr>
          <w:rFonts w:cs="Times New Roman"/>
        </w:rPr>
        <w:t>Strain variation facilitates success</w:t>
      </w:r>
      <w:r w:rsidR="00D47E15">
        <w:rPr>
          <w:rFonts w:cs="Times New Roman"/>
        </w:rPr>
        <w:t xml:space="preserve"> of cosmopolitan phytoplankton </w:t>
      </w:r>
      <w:r w:rsidR="009D58FF">
        <w:rPr>
          <w:rFonts w:cs="Times New Roman"/>
        </w:rPr>
        <w:t>in</w:t>
      </w:r>
      <w:r w:rsidR="00D47E15">
        <w:rPr>
          <w:rFonts w:cs="Times New Roman"/>
        </w:rPr>
        <w:t xml:space="preserve"> changing </w:t>
      </w:r>
      <w:r>
        <w:rPr>
          <w:rFonts w:cs="Times New Roman"/>
        </w:rPr>
        <w:t xml:space="preserve">nutrient environments </w:t>
      </w:r>
    </w:p>
    <w:p w14:paraId="0DFD5557" w14:textId="77777777" w:rsidR="00793C68" w:rsidRPr="009C3256" w:rsidRDefault="00354135" w:rsidP="005555F7">
      <w:pPr>
        <w:spacing w:after="120"/>
        <w:jc w:val="both"/>
        <w:rPr>
          <w:rFonts w:cs="Times New Roman"/>
        </w:rPr>
      </w:pPr>
      <w:r>
        <w:rPr>
          <w:rFonts w:cs="Times New Roman"/>
        </w:rPr>
        <w:t>Evidence of strain heterogeneity and modulation in field populations of cosmopolitan phytoplankton in changing nutrient environments</w:t>
      </w:r>
    </w:p>
    <w:p w14:paraId="4ABF94CA" w14:textId="77777777" w:rsidR="009C3256" w:rsidRPr="009C3256" w:rsidRDefault="009C3256" w:rsidP="005555F7">
      <w:pPr>
        <w:spacing w:after="120"/>
        <w:jc w:val="both"/>
        <w:rPr>
          <w:rFonts w:cs="Times New Roman"/>
        </w:rPr>
      </w:pPr>
      <w:r w:rsidRPr="009C3256">
        <w:rPr>
          <w:rFonts w:cs="Times New Roman"/>
          <w:b/>
        </w:rPr>
        <w:t>Potential authors:</w:t>
      </w:r>
      <w:r w:rsidRPr="009C3256">
        <w:rPr>
          <w:rFonts w:cs="Times New Roman"/>
        </w:rPr>
        <w:t xml:space="preserve"> </w:t>
      </w:r>
    </w:p>
    <w:p w14:paraId="32BBED57" w14:textId="77777777" w:rsidR="009C3256" w:rsidRPr="009C3256" w:rsidRDefault="009C3256" w:rsidP="005555F7">
      <w:pPr>
        <w:suppressLineNumbers/>
        <w:spacing w:after="120"/>
        <w:jc w:val="both"/>
        <w:rPr>
          <w:rFonts w:cs="Times New Roman"/>
        </w:rPr>
      </w:pPr>
      <w:r w:rsidRPr="009C3256">
        <w:rPr>
          <w:rFonts w:cs="Times New Roman"/>
        </w:rPr>
        <w:t>Harriet Alexander</w:t>
      </w:r>
      <w:r w:rsidRPr="009C3256">
        <w:rPr>
          <w:rFonts w:cs="Times New Roman"/>
          <w:vertAlign w:val="superscript"/>
        </w:rPr>
        <w:t>1</w:t>
      </w:r>
      <w:proofErr w:type="gramStart"/>
      <w:r w:rsidRPr="009C3256">
        <w:rPr>
          <w:rFonts w:cs="Times New Roman"/>
          <w:vertAlign w:val="superscript"/>
        </w:rPr>
        <w:t>,2</w:t>
      </w:r>
      <w:proofErr w:type="gramEnd"/>
      <w:r w:rsidRPr="009C3256">
        <w:rPr>
          <w:rFonts w:cs="Times New Roman"/>
        </w:rPr>
        <w:t xml:space="preserve">, </w:t>
      </w:r>
      <w:proofErr w:type="spellStart"/>
      <w:r w:rsidRPr="009C3256">
        <w:rPr>
          <w:rFonts w:cs="Times New Roman"/>
        </w:rPr>
        <w:t>Mónica</w:t>
      </w:r>
      <w:proofErr w:type="spellEnd"/>
      <w:r w:rsidRPr="009C3256">
        <w:rPr>
          <w:rFonts w:cs="Times New Roman"/>
        </w:rPr>
        <w:t xml:space="preserve"> Rouco</w:t>
      </w:r>
      <w:r w:rsidRPr="009C3256">
        <w:rPr>
          <w:rFonts w:cs="Times New Roman"/>
          <w:vertAlign w:val="superscript"/>
        </w:rPr>
        <w:t>3</w:t>
      </w:r>
      <w:r w:rsidRPr="009C3256">
        <w:rPr>
          <w:rFonts w:cs="Times New Roman"/>
        </w:rPr>
        <w:t>, Sheean T. Haley</w:t>
      </w:r>
      <w:r w:rsidRPr="009C3256">
        <w:rPr>
          <w:rFonts w:cs="Times New Roman"/>
          <w:vertAlign w:val="superscript"/>
        </w:rPr>
        <w:t>3</w:t>
      </w:r>
      <w:r w:rsidRPr="009C3256">
        <w:rPr>
          <w:rFonts w:cs="Times New Roman"/>
        </w:rPr>
        <w:t>, and Sonya T. Dyhrman</w:t>
      </w:r>
      <w:r w:rsidRPr="009C3256">
        <w:rPr>
          <w:rFonts w:cs="Times New Roman"/>
          <w:vertAlign w:val="superscript"/>
        </w:rPr>
        <w:t>3,*</w:t>
      </w:r>
    </w:p>
    <w:p w14:paraId="6E8CE1EB" w14:textId="77777777" w:rsidR="009C3256" w:rsidRPr="009C3256" w:rsidRDefault="009C3256" w:rsidP="005555F7">
      <w:pPr>
        <w:suppressLineNumbers/>
        <w:tabs>
          <w:tab w:val="left" w:pos="720"/>
        </w:tabs>
        <w:spacing w:after="120"/>
        <w:jc w:val="both"/>
        <w:rPr>
          <w:rFonts w:cs="Times New Roman"/>
        </w:rPr>
      </w:pPr>
      <w:r w:rsidRPr="009C3256">
        <w:rPr>
          <w:rFonts w:cs="Times New Roman"/>
          <w:vertAlign w:val="superscript"/>
        </w:rPr>
        <w:t>1</w:t>
      </w:r>
      <w:r w:rsidRPr="009C3256">
        <w:rPr>
          <w:rFonts w:cs="Times New Roman"/>
        </w:rPr>
        <w:t xml:space="preserve"> MIT-WHOI Joint Program in Oceanography/Applied Ocean Science and Engineering, Cambridge, MA 02139, USA</w:t>
      </w:r>
    </w:p>
    <w:p w14:paraId="2DC3E0DE" w14:textId="77777777" w:rsidR="009C3256" w:rsidRPr="009C3256" w:rsidRDefault="009C3256" w:rsidP="005555F7">
      <w:pPr>
        <w:suppressLineNumbers/>
        <w:tabs>
          <w:tab w:val="left" w:pos="720"/>
        </w:tabs>
        <w:spacing w:after="120"/>
        <w:jc w:val="both"/>
        <w:rPr>
          <w:rFonts w:cs="Times New Roman"/>
        </w:rPr>
      </w:pPr>
      <w:r w:rsidRPr="009C3256">
        <w:rPr>
          <w:rFonts w:cs="Times New Roman"/>
          <w:vertAlign w:val="superscript"/>
        </w:rPr>
        <w:t>2</w:t>
      </w:r>
      <w:r w:rsidRPr="009C3256">
        <w:rPr>
          <w:rFonts w:cs="Times New Roman"/>
        </w:rPr>
        <w:t xml:space="preserve"> Biology Department, Woods Hole Oceanographic Institution, Woods Hole, MA 02543, USA</w:t>
      </w:r>
    </w:p>
    <w:p w14:paraId="4E967F16" w14:textId="77777777" w:rsidR="007247FD" w:rsidRDefault="009C3256" w:rsidP="005555F7">
      <w:pPr>
        <w:suppressLineNumbers/>
        <w:spacing w:after="120"/>
        <w:jc w:val="both"/>
        <w:rPr>
          <w:rFonts w:cs="Times New Roman"/>
        </w:rPr>
      </w:pPr>
      <w:r w:rsidRPr="009C3256">
        <w:rPr>
          <w:rFonts w:cs="Times New Roman"/>
          <w:vertAlign w:val="superscript"/>
        </w:rPr>
        <w:t xml:space="preserve">3 </w:t>
      </w:r>
      <w:proofErr w:type="gramStart"/>
      <w:r w:rsidRPr="009C3256">
        <w:rPr>
          <w:rFonts w:cs="Times New Roman"/>
        </w:rPr>
        <w:t>Department</w:t>
      </w:r>
      <w:proofErr w:type="gramEnd"/>
      <w:r w:rsidRPr="009C3256">
        <w:rPr>
          <w:rFonts w:cs="Times New Roman"/>
        </w:rPr>
        <w:t xml:space="preserve"> of Earth and Environmental Sciences, Lamont-Doherty Earth Observatory, Columbia University, Palisades, NY 10964, USA</w:t>
      </w:r>
    </w:p>
    <w:p w14:paraId="7E96520B" w14:textId="77777777" w:rsidR="00793C68" w:rsidRDefault="009C3256" w:rsidP="005555F7">
      <w:pPr>
        <w:spacing w:after="120"/>
        <w:jc w:val="both"/>
        <w:rPr>
          <w:rFonts w:cs="Times New Roman"/>
          <w:i/>
        </w:rPr>
      </w:pPr>
      <w:r>
        <w:rPr>
          <w:rFonts w:cs="Times New Roman"/>
          <w:i/>
        </w:rPr>
        <w:t xml:space="preserve">Do we need to add DK and STW? </w:t>
      </w:r>
    </w:p>
    <w:p w14:paraId="67D67524" w14:textId="77777777" w:rsidR="00793C68" w:rsidRDefault="00354135" w:rsidP="005555F7">
      <w:pPr>
        <w:spacing w:after="120"/>
        <w:jc w:val="both"/>
        <w:rPr>
          <w:rFonts w:cs="Times New Roman"/>
          <w:i/>
        </w:rPr>
      </w:pPr>
      <w:r>
        <w:rPr>
          <w:rFonts w:cs="Times New Roman"/>
          <w:i/>
        </w:rPr>
        <w:t>Word limit: 5000 words including M/M</w:t>
      </w:r>
    </w:p>
    <w:p w14:paraId="2958DDBE" w14:textId="77777777" w:rsidR="00793C68" w:rsidRDefault="00793C68" w:rsidP="005555F7">
      <w:pPr>
        <w:rPr>
          <w:rFonts w:cs="Times New Roman"/>
          <w:i/>
        </w:rPr>
      </w:pPr>
      <w:r>
        <w:rPr>
          <w:rFonts w:cs="Times New Roman"/>
          <w:b/>
        </w:rPr>
        <w:t>Written for submission to ISME Journal</w:t>
      </w:r>
      <w:r>
        <w:rPr>
          <w:rFonts w:cs="Times New Roman"/>
          <w:i/>
        </w:rPr>
        <w:br w:type="page"/>
      </w:r>
    </w:p>
    <w:p w14:paraId="513F7892" w14:textId="77777777" w:rsidR="007247FD" w:rsidRPr="009C3256" w:rsidRDefault="007247FD" w:rsidP="005555F7">
      <w:pPr>
        <w:spacing w:after="120"/>
        <w:jc w:val="both"/>
        <w:rPr>
          <w:rFonts w:cs="Times New Roman"/>
          <w:b/>
        </w:rPr>
      </w:pPr>
      <w:r w:rsidRPr="009C3256">
        <w:rPr>
          <w:rFonts w:cs="Times New Roman"/>
          <w:b/>
        </w:rPr>
        <w:lastRenderedPageBreak/>
        <w:t>Organizing question</w:t>
      </w:r>
      <w:r w:rsidR="00604653">
        <w:rPr>
          <w:rFonts w:cs="Times New Roman"/>
          <w:b/>
        </w:rPr>
        <w:t>s</w:t>
      </w:r>
      <w:r w:rsidRPr="009C3256">
        <w:rPr>
          <w:rFonts w:cs="Times New Roman"/>
          <w:b/>
        </w:rPr>
        <w:t xml:space="preserve">: </w:t>
      </w:r>
    </w:p>
    <w:p w14:paraId="0B015BDF" w14:textId="77777777" w:rsidR="007247FD" w:rsidRPr="009C3256" w:rsidRDefault="007247FD" w:rsidP="005555F7">
      <w:pPr>
        <w:spacing w:after="120"/>
        <w:jc w:val="both"/>
        <w:rPr>
          <w:rFonts w:cs="Times New Roman"/>
        </w:rPr>
      </w:pPr>
      <w:r w:rsidRPr="009C3256">
        <w:rPr>
          <w:rFonts w:cs="Times New Roman"/>
        </w:rPr>
        <w:t xml:space="preserve">What is the role of strain diversity in the success of </w:t>
      </w:r>
      <w:proofErr w:type="spellStart"/>
      <w:r w:rsidRPr="009C3256">
        <w:rPr>
          <w:rFonts w:cs="Times New Roman"/>
          <w:i/>
        </w:rPr>
        <w:t>Ehux</w:t>
      </w:r>
      <w:proofErr w:type="spellEnd"/>
      <w:r w:rsidRPr="009C3256">
        <w:rPr>
          <w:rFonts w:cs="Times New Roman"/>
          <w:i/>
        </w:rPr>
        <w:t xml:space="preserve"> </w:t>
      </w:r>
      <w:r w:rsidRPr="009C3256">
        <w:rPr>
          <w:rFonts w:cs="Times New Roman"/>
        </w:rPr>
        <w:t xml:space="preserve">in changing nutrient environments? </w:t>
      </w:r>
    </w:p>
    <w:p w14:paraId="4E2E43E4" w14:textId="77777777" w:rsidR="008120FB" w:rsidRDefault="008120FB" w:rsidP="005555F7">
      <w:pPr>
        <w:spacing w:after="120"/>
        <w:jc w:val="both"/>
        <w:rPr>
          <w:rFonts w:cs="Times New Roman"/>
          <w:b/>
        </w:rPr>
      </w:pPr>
      <w:r>
        <w:rPr>
          <w:rFonts w:cs="Times New Roman"/>
          <w:b/>
        </w:rPr>
        <w:t xml:space="preserve">Abstract: </w:t>
      </w:r>
    </w:p>
    <w:p w14:paraId="5FEF5F69" w14:textId="77777777" w:rsidR="008120FB" w:rsidRDefault="008120FB" w:rsidP="005555F7">
      <w:pPr>
        <w:spacing w:after="120"/>
        <w:jc w:val="both"/>
        <w:rPr>
          <w:rFonts w:cs="Times New Roman"/>
          <w:b/>
        </w:rPr>
      </w:pPr>
    </w:p>
    <w:p w14:paraId="7D2C3A53" w14:textId="77777777" w:rsidR="008120FB" w:rsidRDefault="008120FB" w:rsidP="005555F7">
      <w:pPr>
        <w:spacing w:after="120"/>
        <w:jc w:val="both"/>
        <w:rPr>
          <w:rFonts w:cs="Times New Roman"/>
          <w:b/>
        </w:rPr>
      </w:pPr>
      <w:r>
        <w:rPr>
          <w:rFonts w:cs="Times New Roman"/>
          <w:b/>
        </w:rPr>
        <w:t>Introduction:</w:t>
      </w:r>
    </w:p>
    <w:p w14:paraId="24C673AC" w14:textId="77777777" w:rsidR="00604653" w:rsidRDefault="00A76071" w:rsidP="005555F7">
      <w:pPr>
        <w:spacing w:after="120"/>
        <w:jc w:val="both"/>
        <w:rPr>
          <w:rFonts w:cs="Times New Roman"/>
        </w:rPr>
      </w:pPr>
      <w:r>
        <w:rPr>
          <w:rFonts w:cs="Times New Roman"/>
        </w:rPr>
        <w:t>Central to the global carbon cycle, marine phytoplankton are estimated to constitute n</w:t>
      </w:r>
      <w:r w:rsidR="00D536D3">
        <w:rPr>
          <w:rFonts w:cs="Times New Roman"/>
        </w:rPr>
        <w:t>early</w:t>
      </w:r>
      <w:r w:rsidR="00604653">
        <w:rPr>
          <w:rFonts w:cs="Times New Roman"/>
        </w:rPr>
        <w:t xml:space="preserve"> half of global primary productivity </w:t>
      </w:r>
      <w:r w:rsidR="007E38A2">
        <w:rPr>
          <w:rFonts w:cs="Times New Roman"/>
        </w:rPr>
        <w:fldChar w:fldCharType="begin" w:fldLock="1"/>
      </w:r>
      <w:r w:rsidR="00C24FA1">
        <w:rPr>
          <w:rFonts w:cs="Times New Roman"/>
        </w:rPr>
        <w:instrText>ADDIN CSL_CITATION { "citationItems" : [ { "id" : "ITEM-1", "itemData" : { "DOI" : "10.1126/science.281.5374.237", "ISSN" : "0036-8075, 1095-9203", "abstract" : "Integrating conceptually similar models of the growth of marine and terrestrial primary producers yielded an estimated global net primary production (NPP) of 104.9 petagrams of carbon per year, with roughly equal contributions from land and oceans. Approaches based on satellite indices of absorbed solar radiation indicate marked heterogeneity in NPP for both land and oceans, reflecting the influence of physical and ecological processes. The spatial and temporal distributions of ocean NPP are consistent with primary limitation by light, nutrients, and temperature. On land, water limitation imposes additional constraints. On land and ocean, progressive changes in NPP can result in altered carbon storage, although contrasts in mechanisms of carbon storage and rates of organic matter turnover result in a range of relations between carbon storage and changes in NPP.", "author" : [ { "dropping-particle" : "", "family" : "Field", "given" : "Christopher B.", "non-dropping-particle" : "", "parse-names" : false, "suffix" : "" }, { "dropping-particle" : "", "family" : "Behrenfeld", "given" : "Michael J.", "non-dropping-particle" : "", "parse-names" : false, "suffix" : "" }, { "dropping-particle" : "", "family" : "Randerson", "given" : "James T", "non-dropping-particle" : "", "parse-names" : false, "suffix" : "" }, { "dropping-particle" : "", "family" : "Falkowski", "given" : "Paul G.", "non-dropping-particle" : "", "parse-names" : false, "suffix" : "" } ], "container-title" : "Science (New York, N.Y.)", "id" : "ITEM-1", "issue" : "5374", "issued" : { "date-parts" : [ [ "1998", "7", "10" ] ] }, "language" : "en", "page" : "237-240", "title" : "Primary production of the biosphere: Integrating terrestrial and oceanic components", "title-short" : "Primary Production of the Biosphere", "type" : "article-journal", "volume" : "281" }, "uris" : [ "http://www.mendeley.com/documents/?uuid=f275e2ac-2500-4e02-aea7-dc41996961a2" ] } ], "mendeley" : { "formattedCitation" : "(Field, Behrenfeld, Randerson, &amp; Falkowski, 1998)", "plainTextFormattedCitation" : "(Field, Behrenfeld, Randerson, &amp; Falkowski, 1998)", "previouslyFormattedCitation" : "(Field, Behrenfeld, Randerson, &amp; Falkowski, 1998)" }, "properties" : { "noteIndex" : 0 }, "schema" : "https://github.com/citation-style-language/schema/raw/master/csl-citation.json" }</w:instrText>
      </w:r>
      <w:r w:rsidR="007E38A2">
        <w:rPr>
          <w:rFonts w:cs="Times New Roman"/>
        </w:rPr>
        <w:fldChar w:fldCharType="separate"/>
      </w:r>
      <w:r w:rsidR="00604653" w:rsidRPr="00604653">
        <w:rPr>
          <w:rFonts w:cs="Times New Roman"/>
          <w:noProof/>
        </w:rPr>
        <w:t>(Field, Behrenfeld, Randerson, &amp; Falkowski, 1998)</w:t>
      </w:r>
      <w:r w:rsidR="007E38A2">
        <w:rPr>
          <w:rFonts w:cs="Times New Roman"/>
        </w:rPr>
        <w:fldChar w:fldCharType="end"/>
      </w:r>
      <w:r w:rsidR="00604653">
        <w:rPr>
          <w:rFonts w:cs="Times New Roman"/>
        </w:rPr>
        <w:t xml:space="preserve">. </w:t>
      </w:r>
      <w:r w:rsidR="00D536D3">
        <w:rPr>
          <w:rFonts w:cs="Times New Roman"/>
        </w:rPr>
        <w:t>Cocolithophores</w:t>
      </w:r>
      <w:r w:rsidR="00C24FA1">
        <w:rPr>
          <w:rFonts w:cs="Times New Roman"/>
        </w:rPr>
        <w:t>, a group of marine phytoplankton,</w:t>
      </w:r>
      <w:r w:rsidR="00D536D3">
        <w:rPr>
          <w:rFonts w:cs="Times New Roman"/>
        </w:rPr>
        <w:t xml:space="preserve"> play a significan</w:t>
      </w:r>
      <w:r w:rsidR="00C24FA1">
        <w:rPr>
          <w:rFonts w:cs="Times New Roman"/>
        </w:rPr>
        <w:t xml:space="preserve">t role in the carbon cycle. </w:t>
      </w:r>
      <w:r w:rsidR="00B1457F">
        <w:rPr>
          <w:rFonts w:cs="Times New Roman"/>
        </w:rPr>
        <w:t>Beyond their significant contributions to primary production (1-10% of total marine carbon fixation)</w:t>
      </w:r>
      <w:r w:rsidR="00C24FA1">
        <w:rPr>
          <w:rFonts w:cs="Times New Roman"/>
        </w:rPr>
        <w:t xml:space="preserve">, </w:t>
      </w:r>
      <w:r w:rsidR="00B1457F">
        <w:rPr>
          <w:rFonts w:cs="Times New Roman"/>
        </w:rPr>
        <w:t>cocolithophores</w:t>
      </w:r>
      <w:r w:rsidR="00C24FA1">
        <w:rPr>
          <w:rFonts w:cs="Times New Roman"/>
        </w:rPr>
        <w:t xml:space="preserve"> are </w:t>
      </w:r>
      <w:r w:rsidR="00B1457F">
        <w:rPr>
          <w:rFonts w:cs="Times New Roman"/>
        </w:rPr>
        <w:t xml:space="preserve">an </w:t>
      </w:r>
      <w:r w:rsidR="00C24FA1">
        <w:rPr>
          <w:rFonts w:cs="Times New Roman"/>
        </w:rPr>
        <w:t>important source of calcite (CaCO</w:t>
      </w:r>
      <w:r w:rsidR="00C24FA1">
        <w:rPr>
          <w:rFonts w:cs="Times New Roman"/>
          <w:vertAlign w:val="subscript"/>
        </w:rPr>
        <w:t>3</w:t>
      </w:r>
      <w:r w:rsidR="00C24FA1">
        <w:rPr>
          <w:rFonts w:cs="Times New Roman"/>
          <w:vertAlign w:val="subscript"/>
        </w:rPr>
        <w:softHyphen/>
      </w:r>
      <w:r w:rsidR="00C24FA1">
        <w:rPr>
          <w:rFonts w:cs="Times New Roman"/>
          <w:vertAlign w:val="subscript"/>
        </w:rPr>
        <w:softHyphen/>
      </w:r>
      <w:r w:rsidR="00C24FA1" w:rsidRPr="00C24FA1">
        <w:rPr>
          <w:rFonts w:cs="Times New Roman"/>
        </w:rPr>
        <w:t>)</w:t>
      </w:r>
      <w:r w:rsidR="00C24FA1">
        <w:rPr>
          <w:rFonts w:cs="Times New Roman"/>
          <w:i/>
        </w:rPr>
        <w:t xml:space="preserve"> </w:t>
      </w:r>
      <w:r w:rsidR="00C24FA1">
        <w:rPr>
          <w:rFonts w:cs="Times New Roman"/>
        </w:rPr>
        <w:t xml:space="preserve">to oligotrophic systems, constituting about 50% of calcite deposition to sediments </w:t>
      </w:r>
      <w:r w:rsidR="007E38A2">
        <w:rPr>
          <w:rFonts w:cs="Times New Roman"/>
        </w:rPr>
        <w:fldChar w:fldCharType="begin" w:fldLock="1"/>
      </w:r>
      <w:r w:rsidR="00E45983">
        <w:rPr>
          <w:rFonts w:cs="Times New Roman"/>
        </w:rPr>
        <w:instrText>ADDIN CSL_CITATION { "citationItems" : [ { "id" : "ITEM-1", "itemData" : { "DOI" : "10.1016/j.dsr2.2006.12.003", "ISSN" : "09670645", "abstract" : "Recent measurements of surface coccolithophore calcification from the Atlantic Ocean (50\u00b0N\u201350\u00b0S) are compared to similar measurements from other oceanic settings. By combining the different data sets of surface measurements, we examine general and regional patterns of calcification relative to organic carbon production (photosynthesis) and other characteristics of the phytoplankton community. Generally, surface calcification and photosynthesis are positively correlated, although the strength of the relationship differs between biogeochemical provinces. Relationships between surface calcification, chlorophyll-a and calcite concentrations are also statistically significant, although again there is considerable regional variability. Such variability appears unrelated to phytoplankton community composition or hydrographic conditions, and may instead reflect variations in coccolithophore physiology. The contribution of inorganic carbon fixation (calcification) to total carbon fixation (calcification plus photosynthesis) is \u223c1\u201310%, and we estimate a similar contribution from coccolithophores to total organic carbon fixation. However, these contributions vary between biogeochemical provinces, and occasionally coccolithophores may account for &gt;20% of total carbon fixation in unproductive central subtropical gyres. Combining surface calcification and photosynthetic rates with standing stocks of calcite, particulate organic carbon, and estimated phytoplankton carbon allows us to examine the fates of these three carbon pools. The relative turnover times vary between different biogeochemical provinces, with no clear relationship to the overall productivity or phytoplankton community structure found in each province. Rather, interaction between coccolithophore physiology (coccolith production and detachment rates), species diversity (cell size), and food web dynamics (grazer ecology) may control the composition and turnover times of calcite particles in the upper ocean.", "author" : [ { "dropping-particle" : "", "family" : "Poulton", "given" : "Alex J.", "non-dropping-particle" : "", "parse-names" : false, "suffix" : "" }, { "dropping-particle" : "", "family" : "Adey", "given" : "Tim R.", "non-dropping-particle" : "", "parse-names" : false, "suffix" : "" }, { "dropping-particle" : "", "family" : "Balch", "given" : "William M.", "non-dropping-particle" : "", "parse-names" : false, "suffix" : "" }, { "dropping-particle" : "", "family" : "Holligan", "given" : "Patrick M.", "non-dropping-particle" : "", "parse-names" : false, "suffix" : "" } ], "container-title" : "Deep Sea Research Part II: Topical Studies in Oceanography", "id" : "ITEM-1", "issue" : "5-7", "issued" : { "date-parts" : [ [ "2007", "3" ] ] }, "page" : "538-557", "title" : "Relating coccolithophore calcification rates to phytoplankton community dynamics: Regional differences and implications for carbon export", "type" : "article-journal", "volume" : "54" }, "uris" : [ "http://www.mendeley.com/documents/?uuid=96b32aef-e693-46aa-afda-36fa6a727517" ] } ], "mendeley" : { "formattedCitation" : "(Poulton, Adey, Balch, &amp; Holligan, 2007)", "plainTextFormattedCitation" : "(Poulton, Adey, Balch, &amp; Holligan, 2007)", "previouslyFormattedCitation" : "(Poulton, Adey, Balch, &amp; Holligan, 2007)" }, "properties" : { "noteIndex" : 0 }, "schema" : "https://github.com/citation-style-language/schema/raw/master/csl-citation.json" }</w:instrText>
      </w:r>
      <w:r w:rsidR="007E38A2">
        <w:rPr>
          <w:rFonts w:cs="Times New Roman"/>
        </w:rPr>
        <w:fldChar w:fldCharType="separate"/>
      </w:r>
      <w:r w:rsidR="00C24FA1" w:rsidRPr="00C24FA1">
        <w:rPr>
          <w:rFonts w:cs="Times New Roman"/>
          <w:noProof/>
        </w:rPr>
        <w:t>(Poulton, Adey, Balch, &amp; Holligan, 2007)</w:t>
      </w:r>
      <w:r w:rsidR="007E38A2">
        <w:rPr>
          <w:rFonts w:cs="Times New Roman"/>
        </w:rPr>
        <w:fldChar w:fldCharType="end"/>
      </w:r>
      <w:r w:rsidR="00B1457F">
        <w:rPr>
          <w:rFonts w:cs="Times New Roman"/>
        </w:rPr>
        <w:t xml:space="preserve">. </w:t>
      </w:r>
      <w:r w:rsidR="00B1457F">
        <w:rPr>
          <w:rFonts w:cs="Times New Roman"/>
          <w:i/>
        </w:rPr>
        <w:t xml:space="preserve">Emiliania huxleyi </w:t>
      </w:r>
      <w:r w:rsidR="00B1457F">
        <w:rPr>
          <w:rFonts w:cs="Times New Roman"/>
        </w:rPr>
        <w:t xml:space="preserve">is the most </w:t>
      </w:r>
      <w:r w:rsidR="002E7743">
        <w:rPr>
          <w:rFonts w:cs="Times New Roman"/>
        </w:rPr>
        <w:t>abundant cocolithoph</w:t>
      </w:r>
      <w:r w:rsidR="00E45983">
        <w:rPr>
          <w:rFonts w:cs="Times New Roman"/>
        </w:rPr>
        <w:t>ore species in the modern ocean</w:t>
      </w:r>
      <w:r w:rsidR="00B1457F">
        <w:rPr>
          <w:rFonts w:cs="Times New Roman"/>
        </w:rPr>
        <w:t>, known for its cosmopolitan distribution in the surface ocean</w:t>
      </w:r>
      <w:r w:rsidR="00E45983">
        <w:rPr>
          <w:rFonts w:cs="Times New Roman"/>
        </w:rPr>
        <w:t xml:space="preserve"> and ability </w:t>
      </w:r>
      <w:r w:rsidR="00EE45B6">
        <w:rPr>
          <w:rFonts w:cs="Times New Roman"/>
        </w:rPr>
        <w:t xml:space="preserve">to form large </w:t>
      </w:r>
      <w:r w:rsidR="00E45983">
        <w:rPr>
          <w:rFonts w:cs="Times New Roman"/>
        </w:rPr>
        <w:t>bloom</w:t>
      </w:r>
      <w:r w:rsidR="00EE45B6">
        <w:rPr>
          <w:rFonts w:cs="Times New Roman"/>
        </w:rPr>
        <w:t>s</w:t>
      </w:r>
      <w:r w:rsidR="00E45983">
        <w:rPr>
          <w:rFonts w:cs="Times New Roman"/>
        </w:rPr>
        <w:t xml:space="preserve"> in both eutrophic coastal and oligotrophic open ocean regions </w:t>
      </w:r>
      <w:r w:rsidR="007E38A2">
        <w:rPr>
          <w:rFonts w:cs="Times New Roman"/>
        </w:rPr>
        <w:fldChar w:fldCharType="begin" w:fldLock="1"/>
      </w:r>
      <w:r w:rsidR="002A6DD4">
        <w:rPr>
          <w:rFonts w:cs="Times New Roman"/>
        </w:rPr>
        <w:instrText>ADDIN CSL_CITATION { "citationItems" : [ { "id" : "ITEM-1", "itemData" : { "DOI" : "10.2216/i0031-8884-40-6-503.1", "ISSN" : "0031-8884", "abstract" : "Abstract Emiliania huxleyi is numerically the most important coccolithophorid in the modern ocean and has been intensely studied in the contexts of biogeochemistry (especially relating to the global carbon cycle), plankton ecology, biomineralization, and cellular carbon transport. This paper reviews older as well as more recently acquired information on reproduction, morphology, ecophysiology, and cell physiology of E. huxleyi, emphasizing aspects that are relevant to coccolith formation and calcification\u2013photosynthesis interactions. The existence of a number of ecotypes, which probably accounts for the wide distribution of this species in nature, complicates comparisons between laboratory studies in which different clones have been used. Coccolith formation is a strongly regulated process; use of mutants may be helpful in elucidating the control mechanisms involved. Conceptual models illustrating the role of calcification in photosynthetic carbon supply are supported by extensive experimental evidence, b...", "author" : [ { "dropping-particle" : "", "family" : "Paasche", "given" : "E.", "non-dropping-particle" : "", "parse-names" : false, "suffix" : "" } ], "container-title" : "Phycologia", "id" : "ITEM-1", "issue" : "6", "issued" : { "date-parts" : [ [ "2001", "11", "30" ] ] }, "language" : "EN", "page" : "503-529", "publisher" : "The International Phycological Society Phycologia Business Office, Allen Press, 810 East 10th Street, P.O. Box 1897, Lawrence, KS 66044-8897", "title" : "A review of the coccolithophorid Emiliania huxleyi (Prymnesiophyceae), with particular reference to growth, coccolith formation, and calcification-photosynthesis interactions", "type" : "article-journal", "volume" : "40" }, "uris" : [ "http://www.mendeley.com/documents/?uuid=6c54d949-b77a-437e-9cd1-6e80c0067de7" ] } ], "mendeley" : { "formattedCitation" : "(Paasche, 2001)", "plainTextFormattedCitation" : "(Paasche, 2001)", "previouslyFormattedCitation" : "(Paasche, 2001)" }, "properties" : { "noteIndex" : 0 }, "schema" : "https://github.com/citation-style-language/schema/raw/master/csl-citation.json" }</w:instrText>
      </w:r>
      <w:r w:rsidR="007E38A2">
        <w:rPr>
          <w:rFonts w:cs="Times New Roman"/>
        </w:rPr>
        <w:fldChar w:fldCharType="separate"/>
      </w:r>
      <w:r w:rsidR="00E45983" w:rsidRPr="00E45983">
        <w:rPr>
          <w:rFonts w:cs="Times New Roman"/>
          <w:noProof/>
        </w:rPr>
        <w:t>(Paasche, 2001)</w:t>
      </w:r>
      <w:r w:rsidR="007E38A2">
        <w:rPr>
          <w:rFonts w:cs="Times New Roman"/>
        </w:rPr>
        <w:fldChar w:fldCharType="end"/>
      </w:r>
      <w:r w:rsidR="00B1457F">
        <w:rPr>
          <w:rFonts w:cs="Times New Roman"/>
        </w:rPr>
        <w:t xml:space="preserve">. </w:t>
      </w:r>
      <w:r w:rsidR="00C36185">
        <w:rPr>
          <w:rFonts w:cs="Times New Roman"/>
        </w:rPr>
        <w:t xml:space="preserve">The paradigm of bloom dynamics in biological oceanography has diatoms blooming first after a nutrient pulse </w:t>
      </w:r>
      <w:r w:rsidR="007E38A2">
        <w:rPr>
          <w:rFonts w:cs="Times New Roman"/>
        </w:rPr>
        <w:fldChar w:fldCharType="begin" w:fldLock="1"/>
      </w:r>
      <w:r w:rsidR="00C36185">
        <w:rPr>
          <w:rFonts w:cs="Times New Roman"/>
        </w:rPr>
        <w:instrText>ADDIN CSL_CITATION { "citationItems" : [ { "id" : "ITEM-1", "itemData" : { "ISSN" : "0399-1784", "author" : [ { "dropping-particle" : "", "family" : "Margalef", "given" : "R", "non-dropping-particle" : "", "parse-names" : false, "suffix" : "" } ], "container-title" : "Oceanologica Acta", "id" : "ITEM-1", "issue" : "4", "issued" : { "date-parts" : [ [ "1978" ] ] }, "note" : "\n        From Duplicate 2 ( \n        \n\n        \n\n        \n\n        \n\n        \n\n        \n\n        \n\n        \n\n        \n\n        \n\n        \n\n        \n          \n\n          \n\n          \n\n          \n\n          \n\n          \n\n          \n\n        \n        \n\n        \n\n        \n\n        \n          \n\n          \n\n          \n\n        \n        \n\n        \n          \n\n        \n        \n          Life-forms of phytoplankton as survival alternatives in an unstable environment\n        \n        \n          \n\n        \n        \n\n        \n          \n\n          \n\n          \n\n        \n        \n\n        \n\n        \n\n        \n          \n\n          \n\n          \n\n          \n\n          \n\n          \n\n          \n\n        \n        \n\n        \n\n        \n\n        \n\n        \n\n        \n\n        \n\n        \n\n        \n\n        \n\n        \n\n         - Margalef, R )\n\n          \n\n          \n\n          \n\n          \n\n          \n\n          \n\n          \n\n        \n        \n\n        \n\n        \n\n        \n\n        \n\n        \n\n        \n\n        \nPT: J; TC: 712; UT: WOS:A1978FS86400010\n\n        \n\n        \n\n        \n\n        \n\n        \n\n        \n\n        \n\n        \n\n        \n\n        \n\n        \n\n        \n\n        \n\n        \n\n        \n\n      ", "page" : "493-509", "title" : "Life-forms of phytoplankton as survival alternatives in an unstable environment", "type" : "article-journal", "volume" : "1" }, "uris" : [ "http://www.mendeley.com/documents/?uuid=37858eb2-52f3-49b9-859d-c4d94d53a886" ] } ], "mendeley" : { "formattedCitation" : "(Margalef, 1978)", "plainTextFormattedCitation" : "(Margalef, 1978)", "previouslyFormattedCitation" : "(Margalef, 1978)" }, "properties" : { "noteIndex" : 0 }, "schema" : "https://github.com/citation-style-language/schema/raw/master/csl-citation.json" }</w:instrText>
      </w:r>
      <w:r w:rsidR="007E38A2">
        <w:rPr>
          <w:rFonts w:cs="Times New Roman"/>
        </w:rPr>
        <w:fldChar w:fldCharType="separate"/>
      </w:r>
      <w:r w:rsidR="00C36185" w:rsidRPr="002B4020">
        <w:rPr>
          <w:rFonts w:cs="Times New Roman"/>
          <w:noProof/>
        </w:rPr>
        <w:t>(Margalef, 1978)</w:t>
      </w:r>
      <w:r w:rsidR="007E38A2">
        <w:rPr>
          <w:rFonts w:cs="Times New Roman"/>
        </w:rPr>
        <w:fldChar w:fldCharType="end"/>
      </w:r>
      <w:r w:rsidR="00C36185">
        <w:rPr>
          <w:rFonts w:cs="Times New Roman"/>
        </w:rPr>
        <w:t xml:space="preserve">. Following the termination of the diatom bloom, nutrients such as nitrogen (N), phosphorus (P), and silica (Si) are low, and cocolithophores, namely </w:t>
      </w:r>
      <w:r w:rsidR="00C36185">
        <w:rPr>
          <w:rFonts w:cs="Times New Roman"/>
          <w:i/>
        </w:rPr>
        <w:t>E. huxleyi</w:t>
      </w:r>
      <w:r w:rsidR="00C36185">
        <w:rPr>
          <w:rFonts w:cs="Times New Roman"/>
        </w:rPr>
        <w:t xml:space="preserve">, thrives and bloom </w:t>
      </w:r>
      <w:r w:rsidR="007E38A2">
        <w:rPr>
          <w:rFonts w:cs="Times New Roman"/>
        </w:rPr>
        <w:fldChar w:fldCharType="begin" w:fldLock="1"/>
      </w:r>
      <w:r w:rsidR="00C36185">
        <w:rPr>
          <w:rFonts w:cs="Times New Roman"/>
        </w:rPr>
        <w:instrText>ADDIN CSL_CITATION { "citationItems" : [ { "id" : "ITEM-1", "itemData" : { "DOI" : "10.5194/bg-3-585-2006", "ISSN" : "1726-4189", "author" : [ { "dropping-particle" : "", "family" : "Litchman", "given" : "E.", "non-dropping-particle" : "", "parse-names" : false, "suffix" : "" }, { "dropping-particle" : "", "family" : "Klausmeier", "given" : "C. A.", "non-dropping-particle" : "", "parse-names" : false, "suffix" : "" }, { "dropping-particle" : "", "family" : "Miller", "given" : "J. R.", "non-dropping-particle" : "", "parse-names" : false, "suffix" : "" }, { "dropping-particle" : "", "family" : "Schofield", "given" : "O. M.", "non-dropping-particle" : "", "parse-names" : false, "suffix" : "" }, { "dropping-particle" : "", "family" : "Falkowski", "given" : "P. G.", "non-dropping-particle" : "", "parse-names" : false, "suffix" : "" } ], "container-title" : "Biogeosciences", "id" : "ITEM-1", "issue" : "4", "issued" : { "date-parts" : [ [ "2006", "11", "28" ] ] }, "language" : "English", "page" : "585-606", "publisher" : "Copernicus GmbH", "title" : "Multi-nutrient, multi-group model of present and future oceanic phytoplankton communities", "type" : "article-journal", "volume" : "3" }, "uris" : [ "http://www.mendeley.com/documents/?uuid=b1921495-2302-44cb-81c5-5a2bff16a2dc" ] } ], "mendeley" : { "formattedCitation" : "(Litchman, Klausmeier, Miller, Schofield, &amp; Falkowski, 2006)", "plainTextFormattedCitation" : "(Litchman, Klausmeier, Miller, Schofield, &amp; Falkowski, 2006)", "previouslyFormattedCitation" : "(Litchman, Klausmeier, Miller, Schofield, &amp; Falkowski, 2006)" }, "properties" : { "noteIndex" : 0 }, "schema" : "https://github.com/citation-style-language/schema/raw/master/csl-citation.json" }</w:instrText>
      </w:r>
      <w:r w:rsidR="007E38A2">
        <w:rPr>
          <w:rFonts w:cs="Times New Roman"/>
        </w:rPr>
        <w:fldChar w:fldCharType="separate"/>
      </w:r>
      <w:r w:rsidR="00C36185" w:rsidRPr="002B4020">
        <w:rPr>
          <w:rFonts w:cs="Times New Roman"/>
          <w:noProof/>
        </w:rPr>
        <w:t>(Litchman, Klausmeier, Miller, Schofield, &amp; Falkowski, 2006)</w:t>
      </w:r>
      <w:r w:rsidR="007E38A2">
        <w:rPr>
          <w:rFonts w:cs="Times New Roman"/>
        </w:rPr>
        <w:fldChar w:fldCharType="end"/>
      </w:r>
      <w:r w:rsidR="00C36185">
        <w:rPr>
          <w:rFonts w:cs="Times New Roman"/>
        </w:rPr>
        <w:t xml:space="preserve">. </w:t>
      </w:r>
      <w:r w:rsidR="00C36185">
        <w:rPr>
          <w:rFonts w:cs="Times New Roman"/>
          <w:i/>
        </w:rPr>
        <w:t xml:space="preserve">E. </w:t>
      </w:r>
      <w:proofErr w:type="gramStart"/>
      <w:r w:rsidR="00C36185">
        <w:rPr>
          <w:rFonts w:cs="Times New Roman"/>
          <w:i/>
        </w:rPr>
        <w:t>huxleyi</w:t>
      </w:r>
      <w:proofErr w:type="gramEnd"/>
      <w:r w:rsidR="00C36185">
        <w:rPr>
          <w:rFonts w:cs="Times New Roman"/>
        </w:rPr>
        <w:t xml:space="preserve"> is known to be well adapted to such low-nutrient environments with its ability to scavenge nutrients from organic compounds </w:t>
      </w:r>
      <w:commentRangeStart w:id="1"/>
      <w:r w:rsidR="007E38A2">
        <w:rPr>
          <w:rFonts w:cs="Times New Roman"/>
        </w:rPr>
        <w:fldChar w:fldCharType="begin" w:fldLock="1"/>
      </w:r>
      <w:r w:rsidR="00C36185">
        <w:rPr>
          <w:rFonts w:cs="Times New Roman"/>
        </w:rPr>
        <w:instrText>ADDIN CSL_CITATION { "citationItems" : [ { "id" : "ITEM-1", "itemData" : { "DOI" : "10.4319/lo.1997.42.7.1544", "ISSN" : "00243590", "author" : [ { "dropping-particle" : "", "family" : "Palenik", "given" : "Brian P", "non-dropping-particle" : "", "parse-names" : false, "suffix" : "" }, { "dropping-particle" : "", "family" : "Henson", "given" : "Sarah E.", "non-dropping-particle" : "", "parse-names" : false, "suffix" : "" } ], "container-title" : "Limnology and Oceanography", "id" : "ITEM-1", "issue" : "7", "issued" : { "date-parts" : [ [ "1997" ] ] }, "page" : "1544-1551", "title" : "The use of amides and other organic nitrogen sources by the phytoplankton &lt;i&gt;Emiliania huxleyi&lt;/i&gt;", "type" : "article-journal", "volume" : "42" }, "uris" : [ "http://www.mendeley.com/documents/?uuid=4ffa783f-7aea-42a8-b75d-965710067059" ] }, { "id" : "ITEM-2", "itemData" : { "DOI" : "10.1111/j.1529-8817.2010.00809.x", "ISSN" : "1529-8817", "abstract" : "The availability and composition of dissolved nitrogen in ocean waters are factors that influence species composition in natural phytoplankton communities. The same factors affect the ratio of organic to inorganic carbon incorporation in calcifying species, such as the coccolithophore Emiliania huxleyi (Lohman) W. W. Hay et H. Mohler. E. huxleyi has been shown to thrive on various nitrogen sources, including dissolved organic nitrogen. Nevertheless, assimilation of dissolved nitrogen under nitrogen-replete and -limited conditions is not well understood in this ecologically important species. In this study, the complete amino acid sequences for three functional genes involved in nitrogen metabolism in E. huxleyi were identified: a putative formamidase, a glutamine synthetase (GSII family), and assimilatory nitrate reductase. Expression patterns of the three enzymes in cells grown on inorganic as well as organic nitrogen sources indicated reduced expression levels of nitrate reductase when cells were grown on NH4+ and a reduced expression level of the putative formamidase when growth was on NO3\u2212. The data reported here suggest the presence of a nitrogen preference hierarchy in E. huxleyi. In addition, the gene encoding for a phosphate repressible phosphate permease was more highly expressed in cells growing on formamide than in cells growing on inorganic nitrogen sources. This finding suggests a coupling between phosphate and nitrogen metabolism, which might give this species a competitive advantage in nutrient-depleted environments. The potential of using expression of genes investigated here as indicators of specific nitrogen-metabolism strategies of E. huxleyi in natural populations of phytoplankton is discussed.", "author" : [ { "dropping-particle" : "", "family" : "Bruhn", "given" : "Annette", "non-dropping-particle" : "", "parse-names" : false, "suffix" : "" }, { "dropping-particle" : "", "family" : "LaRoche", "given" : "Julie", "non-dropping-particle" : "", "parse-names" : false, "suffix" : "" }, { "dropping-particle" : "", "family" : "Richardson", "given" : "Katherine", "non-dropping-particle" : "", "parse-names" : false, "suffix" : "" } ], "container-title" : "Journal of Phycology", "id" : "ITEM-2", "issue" : "2", "issued" : { "date-parts" : [ [ "2010", "4" ] ] }, "language" : "en", "page" : "266-277", "title" : "Emiliania huxleyi (prymnesiophyceae): nitrogen-metabolism genes and their expression in response to external nitrogen sources", "title-short" : "Emiliania Huxleyi (prymnesiophyceae)", "type" : "article-journal", "volume" : "46" }, "uris" : [ "http://www.mendeley.com/documents/?uuid=6e5ccbd2-222a-4d62-9a68-ac3f764c871b" ] }, { "id" : "ITEM-3", "itemData" : { "DOI" : "10.1093/plankt/fbg086", "abstract" : "Three phosphate-regulated proteins in the coccolithophorid Emiliania huxleyi were detected by the biotinylation of cell-surface proteins. Two of these phosphate-regulated proteins have reduced denatured molecular weights near 110 000 Da (118 078 and 110 541, respectively), while the third, and most abundant, is 69 087 Da. Induction of the three proteins and the common marker of phosphate stress, alkaline phosphatase activity, occur in the presence of &lt;0.25 {micro}M inorganic phosphate in batch culture. Phosphate-regulated proteins and enzyme activity differed among E. huxleyi strains. Alkaline phosphatase is an enzyme commonly induced by phytoplankton in response to phosphate stress in order for cells to scavenge inorganic phosphate from organic sources. In E. huxleyi, this enzyme activity and the phosphate-regulated proteins are rapidly lost when phosphate is added back to phosphate-stressed cultures. This contrasts with the slower loss of alkaline phosphatase activity in the dinoflagellate Prorocentrum minimum. The presence of the three phosphate-regulated proteins and enzyme activity appear to differ somewhat among E. huxleyi strains. Based on these differences between strains, kinetic data, growth experiments and enzyme activities, the 69 087 Da protein may be a phosphatase with a high specificity for 5'-nucleotides.", "author" : [ { "dropping-particle" : "", "family" : "Dyhrman", "given" : "Sonya T.", "non-dropping-particle" : "", "parse-names" : false, "suffix" : "" }, { "dropping-particle" : "", "family" : "Palenik", "given" : "Brian", "non-dropping-particle" : "", "parse-names" : false, "suffix" : "" } ], "container-title" : "Journal of Plankton Research", "id" : "ITEM-3", "issue" : "10", "issued" : { "date-parts" : [ [ "2003", "10" ] ] }, "page" : "1215-1225", "title" : "Characterization of ectoenzyme activity and phosphate-regulated proteins in the coccolithophorid Emiliania huxleyi", "type" : "article-journal", "volume" : "25" }, "uris" : [ "http://www.mendeley.com/documents/?uuid=f9a113ba-07ee-4543-bcd0-ee43f823efe6" ] } ], "mendeley" : { "formattedCitation" : "(Bruhn, LaRoche, &amp; Richardson, 2010; Dyhrman &amp; Palenik, 2003; Palenik &amp; Henson, 1997)", "plainTextFormattedCitation" : "(Bruhn, LaRoche, &amp; Richardson, 2010; Dyhrman &amp; Palenik, 2003; Palenik &amp; Henson, 1997)", "previouslyFormattedCitation" : "(Bruhn, LaRoche, &amp; Richardson, 2010; Dyhrman &amp; Palenik, 2003; Palenik &amp; Henson, 1997)" }, "properties" : { "noteIndex" : 0 }, "schema" : "https://github.com/citation-style-language/schema/raw/master/csl-citation.json" }</w:instrText>
      </w:r>
      <w:r w:rsidR="007E38A2">
        <w:rPr>
          <w:rFonts w:cs="Times New Roman"/>
        </w:rPr>
        <w:fldChar w:fldCharType="separate"/>
      </w:r>
      <w:r w:rsidR="00C36185" w:rsidRPr="00C81DFA">
        <w:rPr>
          <w:rFonts w:cs="Times New Roman"/>
          <w:noProof/>
        </w:rPr>
        <w:t>(Bruhn, LaRoche, &amp; Richardson, 2010; Dyhrman &amp; Palenik, 2003; Palenik &amp; Henson, 1997)</w:t>
      </w:r>
      <w:r w:rsidR="007E38A2">
        <w:rPr>
          <w:rFonts w:cs="Times New Roman"/>
        </w:rPr>
        <w:fldChar w:fldCharType="end"/>
      </w:r>
      <w:commentRangeEnd w:id="1"/>
      <w:r w:rsidR="00C36185">
        <w:rPr>
          <w:rStyle w:val="CommentReference"/>
        </w:rPr>
        <w:commentReference w:id="1"/>
      </w:r>
      <w:r w:rsidR="00C36185">
        <w:rPr>
          <w:rFonts w:cs="Times New Roman"/>
        </w:rPr>
        <w:t>.</w:t>
      </w:r>
    </w:p>
    <w:p w14:paraId="6C504827" w14:textId="77777777" w:rsidR="00C26489" w:rsidRDefault="00A76071" w:rsidP="005555F7">
      <w:pPr>
        <w:spacing w:after="120"/>
        <w:jc w:val="both"/>
        <w:rPr>
          <w:rFonts w:cs="Times New Roman"/>
        </w:rPr>
      </w:pPr>
      <w:r>
        <w:rPr>
          <w:rFonts w:cs="Times New Roman"/>
        </w:rPr>
        <w:t xml:space="preserve">The broad distribution </w:t>
      </w:r>
      <w:r w:rsidR="00C36185">
        <w:rPr>
          <w:rFonts w:cs="Times New Roman"/>
        </w:rPr>
        <w:t xml:space="preserve">of </w:t>
      </w:r>
      <w:r w:rsidR="00C36185">
        <w:rPr>
          <w:rFonts w:cs="Times New Roman"/>
          <w:i/>
        </w:rPr>
        <w:t xml:space="preserve">E. huxleyi </w:t>
      </w:r>
      <w:r>
        <w:rPr>
          <w:rFonts w:cs="Times New Roman"/>
        </w:rPr>
        <w:t>across many ecological gradients in combination with many laboratory studies, indicate a high degree of physiological variability within this species complex</w:t>
      </w:r>
      <w:r w:rsidR="002A6DD4">
        <w:rPr>
          <w:rFonts w:cs="Times New Roman"/>
        </w:rPr>
        <w:t xml:space="preserve"> </w:t>
      </w:r>
      <w:r w:rsidR="007E38A2">
        <w:rPr>
          <w:rFonts w:cs="Times New Roman"/>
        </w:rPr>
        <w:fldChar w:fldCharType="begin" w:fldLock="1"/>
      </w:r>
      <w:r w:rsidR="002A6DD4">
        <w:rPr>
          <w:rFonts w:cs="Times New Roman"/>
        </w:rPr>
        <w:instrText>ADDIN CSL_CITATION { "citationItems" : [ { "id" : "ITEM-1", "itemData" : { "DOI" : "10.1038/35030078", "ISSN" : "0028-0836", "PMID" : "11014189", "abstract" : "The formation of calcareous skeletons by marine planktonic organisms and their subsequent sinking to depth generates a continuous rain of calcium carbonate to the deep ocean and underlying sediments. This is important in regulating marine carbon cycling and ocean-atmosphere CO2 exchange. The present rise in atmospheric CO2 levels causes significant changes in surface ocean pH and carbonate chemistry. Such changes have been shown to slow down calcification in corals and coralline macroalgae, but the majority of marine calcification occurs in planktonic organisms. Here we report reduced calcite production at increased CO2 concentrations in monospecific cultures of two dominant marine calcifying phytoplankton species, the coccolithophorids Emiliania huxleyi and Gephyrocapsa oceanica. This was accompanied by an increased proportion of malformed coccoliths and incomplete coccospheres. Diminished calcification led to a reduction in the ratio of calcite precipitation to organic matter production. Similar results were obtained in incubations of natural plankton assemblages from the north Pacific ocean when exposed to experimentally elevated CO2 levels. We suggest that the progressive increase in atmospheric CO2 concentrations may therefore slow down the production of calcium carbonate in the surface ocean. As the process of calcification releases CO2 to the atmosphere, the response observed here could potentially act as a negative feedback on atmospheric CO2 levels.", "author" : [ { "dropping-particle" : "", "family" : "Riebesell", "given" : "U", "non-dropping-particle" : "", "parse-names" : false, "suffix" : "" }, { "dropping-particle" : "", "family" : "Zondervan", "given" : "I", "non-dropping-particle" : "", "parse-names" : false, "suffix" : "" }, { "dropping-particle" : "", "family" : "Rost", "given" : "B", "non-dropping-particle" : "", "parse-names" : false, "suffix" : "" }, { "dropping-particle" : "", "family" : "Tortell", "given" : "P D", "non-dropping-particle" : "", "parse-names" : false, "suffix" : "" }, { "dropping-particle" : "", "family" : "Zeebe", "given" : "R E", "non-dropping-particle" : "", "parse-names" : false, "suffix" : "" }, { "dropping-particle" : "", "family" : "Morel", "given" : "F M", "non-dropping-particle" : "", "parse-names" : false, "suffix" : "" } ], "container-title" : "Nature", "id" : "ITEM-1", "issue" : "6802", "issued" : { "date-parts" : [ [ "2000", "9", "21" ] ] }, "page" : "364-7", "title" : "Reduced calcification of marine plankton in response to increased atmospheric CO2.", "title-short" : "Nature", "type" : "article-journal", "volume" : "407" }, "uris" : [ "http://www.mendeley.com/documents/?uuid=8ef574d5-2465-401c-916c-eb1f1b99b29f" ] }, { "id" : "ITEM-2", "itemData" : { "DOI" : "10.1126/science.1154122", "ISSN" : "1095-9203", "PMID" : "18420926", "abstract" : "Ocean acidification in response to rising atmospheric CO2 partial pressures is widely expected to reduce calcification by marine organisms. From the mid-Mesozoic, coccolithophores have been major calcium carbonate producers in the world's oceans, today accounting for about a third of the total marine CaCO3 production. Here, we present laboratory evidence that calcification and net primary production in the coccolithophore species Emiliania huxleyi are significantly increased by high CO2 partial pressures. Field evidence from the deep ocean is consistent with these laboratory conclusions, indicating that over the past 220 years there has been a 40% increase in average coccolith mass. Our findings show that coccolithophores are already responding and will probably continue to respond to rising atmospheric CO2 partial pressures, which has important implications for biogeochemical modeling of future oceans and climate.", "author" : [ { "dropping-particle" : "", "family" : "Iglesias-Rodriguez", "given" : "M Debora", "non-dropping-particle" : "", "parse-names" : false, "suffix" : "" }, { "dropping-particle" : "", "family" : "Halloran", "given" : "Paul R", "non-dropping-particle" : "", "parse-names" : false, "suffix" : "" }, { "dropping-particle" : "", "family" : "Rickaby", "given" : "Rosalind E M", "non-dropping-particle" : "", "parse-names" : false, "suffix" : "" }, { "dropping-particle" : "", "family" : "Hall", "given" : "Ian R", "non-dropping-particle" : "", "parse-names" : false, "suffix" : "" }, { "dropping-particle" : "", "family" : "Colmenero-Hidalgo", "given" : "Elena", "non-dropping-particle" : "", "parse-names" : false, "suffix" : "" }, { "dropping-particle" : "", "family" : "Gittins", "given" : "John R", "non-dropping-particle" : "", "parse-names" : false, "suffix" : "" }, { "dropping-particle" : "", "family" : "Green", "given" : "Darryl R H", "non-dropping-particle" : "", "parse-names" : false, "suffix" : "" }, { "dropping-particle" : "", "family" : "Tyrrell", "given" : "Toby", "non-dropping-particle" : "", "parse-names" : false, "suffix" : "" }, { "dropping-particle" : "", "family" : "Gibbs", "given" : "Samantha J", "non-dropping-particle" : "", "parse-names" : false, "suffix" : "" }, { "dropping-particle" : "", "family" : "Dassow", "given" : "Peter", "non-dropping-particle" : "von", "parse-names" : false, "suffix" : "" }, { "dropping-particle" : "", "family" : "Rehm", "given" : "Eric", "non-dropping-particle" : "", "parse-names" : false, "suffix" : "" }, { "dropping-particle" : "", "family" : "Armbrust", "given" : "E Virginia", "non-dropping-particle" : "", "parse-names" : false, "suffix" : "" }, { "dropping-particle" : "", "family" : "Boessenkool", "given" : "Karin P", "non-dropping-particle" : "", "parse-names" : false, "suffix" : "" } ], "container-title" : "Science (New York, N.Y.)", "id" : "ITEM-2", "issue" : "5874", "issued" : { "date-parts" : [ [ "2008", "4", "18" ] ] }, "page" : "336-40", "title" : "Phytoplankton calcification in a high-CO2 world.", "type" : "article-journal", "volume" : "320" }, "uris" : [ "http://www.mendeley.com/documents/?uuid=88bff90d-6e32-4c73-a653-a5a0853f183b" ] } ], "mendeley" : { "formattedCitation" : "(Iglesias-Rodriguez et al., 2008; Riebesell et al., 2000)", "plainTextFormattedCitation" : "(Iglesias-Rodriguez et al., 2008; Riebesell et al., 2000)", "previouslyFormattedCitation" : "(Iglesias-Rodriguez et al., 2008; Riebesell et al., 2000)" }, "properties" : { "noteIndex" : 0 }, "schema" : "https://github.com/citation-style-language/schema/raw/master/csl-citation.json" }</w:instrText>
      </w:r>
      <w:r w:rsidR="007E38A2">
        <w:rPr>
          <w:rFonts w:cs="Times New Roman"/>
        </w:rPr>
        <w:fldChar w:fldCharType="separate"/>
      </w:r>
      <w:r w:rsidR="002A6DD4" w:rsidRPr="002A6DD4">
        <w:rPr>
          <w:rFonts w:cs="Times New Roman"/>
          <w:noProof/>
        </w:rPr>
        <w:t>(Iglesias-Rodriguez et al., 2008; Riebesell et al., 2000)</w:t>
      </w:r>
      <w:r w:rsidR="007E38A2">
        <w:rPr>
          <w:rFonts w:cs="Times New Roman"/>
        </w:rPr>
        <w:fldChar w:fldCharType="end"/>
      </w:r>
      <w:r w:rsidR="002A6DD4">
        <w:rPr>
          <w:rFonts w:cs="Times New Roman"/>
        </w:rPr>
        <w:t xml:space="preserve">. </w:t>
      </w:r>
      <w:r w:rsidR="00EE45B6">
        <w:rPr>
          <w:rFonts w:cs="Times New Roman"/>
        </w:rPr>
        <w:t>G</w:t>
      </w:r>
      <w:r w:rsidR="001820CE">
        <w:rPr>
          <w:rFonts w:cs="Times New Roman"/>
        </w:rPr>
        <w:t xml:space="preserve">enomic surveys </w:t>
      </w:r>
      <w:r w:rsidR="00EE45B6">
        <w:rPr>
          <w:rFonts w:cs="Times New Roman"/>
        </w:rPr>
        <w:t xml:space="preserve">of cultured isolates of </w:t>
      </w:r>
      <w:r w:rsidR="00EE45B6">
        <w:rPr>
          <w:rFonts w:cs="Times New Roman"/>
          <w:i/>
        </w:rPr>
        <w:t xml:space="preserve">E. huxleyi </w:t>
      </w:r>
      <w:r w:rsidR="00EE45B6">
        <w:rPr>
          <w:rFonts w:cs="Times New Roman"/>
        </w:rPr>
        <w:t xml:space="preserve">have </w:t>
      </w:r>
      <w:r w:rsidR="001820CE">
        <w:rPr>
          <w:rFonts w:cs="Times New Roman"/>
        </w:rPr>
        <w:t xml:space="preserve">shown a high level of variability </w:t>
      </w:r>
      <w:r w:rsidR="00EE45B6">
        <w:rPr>
          <w:rFonts w:cs="Times New Roman"/>
        </w:rPr>
        <w:t xml:space="preserve">amongst the genomes </w:t>
      </w:r>
      <w:r w:rsidR="007E38A2">
        <w:rPr>
          <w:rFonts w:cs="Times New Roman"/>
        </w:rPr>
        <w:fldChar w:fldCharType="begin" w:fldLock="1"/>
      </w:r>
      <w:r w:rsidR="00647196">
        <w:rPr>
          <w:rFonts w:cs="Times New Roman"/>
        </w:rPr>
        <w:instrText>ADDIN CSL_CITATION { "citationItems" : [ { "id" : "ITEM-1", "itemData" : { "DOI" : "10.1038/nature12221", "ISSN" : "1476-4687", "PMID" : "23760476", "abstract" : "Coccolithophores have influenced the global climate for over 200 million years. These marine phytoplankton can account for 20 per cent of total carbon fixation in some systems. They form blooms that can occupy hundreds of thousands of square kilometres and are distinguished by their elegantly sculpted calcium carbonate exoskeletons (coccoliths), rendering them visible from space. Although coccolithophores export carbon in the form of organic matter and calcite to the sea floor, they also release CO2 in the calcification process. Hence, they have a complex influence on the carbon cycle, driving either CO2 production or uptake, sequestration and export to the deep ocean. Here we report the first haptophyte reference genome, from the coccolithophore Emiliania huxleyi strain CCMP1516, and sequences from 13 additional isolates. Our analyses reveal a pan genome (core genes plus genes distributed variably between strains) probably supported by an atypical complement of repetitive sequence in the genome. Comparisons across strains demonstrate that E. huxleyi, which has long been considered a single species, harbours extensive genome variability reflected in different metabolic repertoires. Genome variability within this species complex seems to underpin its capacity both to thrive in habitats ranging from the equator to the subarctic and to form large-scale episodic blooms under a wide variety of environmental conditions.", "author" : [ { "dropping-particle" : "", "family" : "Read", "given" : "Betsy A", "non-dropping-particle" : "", "parse-names" : false, "suffix" : "" }, { "dropping-particle" : "", "family" : "Kegel", "given" : "Jessica", "non-dropping-particle" : "", "parse-names" : false, "suffix" : "" }, { "dropping-particle" : "", "family" : "Klute", "given" : "Mary J", "non-dropping-particle" : "", "parse-names" : false, "suffix" : "" }, { "dropping-particle" : "", "family" : "Kuo", "given" : "Alan", "non-dropping-particle" : "", "parse-names" : false, "suffix" : "" }, { "dropping-particle" : "", "family" : "Lefebvre", "given" : "Stephane C", "non-dropping-particle" : "", "parse-names" : false, "suffix" : "" }, { "dropping-particle" : "", "family" : "Maumus", "given" : "Florian", "non-dropping-particle" : "", "parse-names" : false, "suffix" : "" }, { "dropping-particle" : "", "family" : "Mayer", "given" : "Christoph", "non-dropping-particle" : "", "parse-names" : false, "suffix" : "" }, { "dropping-particle" : "", "family" : "Miller", "given" : "John", "non-dropping-particle" : "", "parse-names" : false, "suffix" : "" }, { "dropping-particle" : "", "family" : "Monier", "given" : "Adam", "non-dropping-particle" : "", "parse-names" : false, "suffix" : "" }, { "dropping-particle" : "", "family" : "Salamov", "given" : "Asaf", "non-dropping-particle" : "", "parse-names" : false, "suffix" : "" }, { "dropping-particle" : "", "family" : "Young", "given" : "Jeremy", "non-dropping-particle" : "", "parse-names" : false, "suffix" : "" }, { "dropping-particle" : "", "family" : "Aguilar", "given" : "Maria", "non-dropping-particle" : "", "parse-names" : false, "suffix" : "" }, { "dropping-particle" : "", "family" : "Claverie", "given" : "Jean-Michel", "non-dropping-particle" : "", "parse-names" : false, "suffix" : "" }, { "dropping-particle" : "", "family" : "Frickenhaus", "given" : "Stephan", "non-dropping-particle" : "", "parse-names" : false, "suffix" : "" }, { "dropping-particle" : "", "family" : "Gonzalez", "given" : "Karina", "non-dropping-particle" : "", "parse-names" : false, "suffix" : "" }, { "dropping-particle" : "", "family" : "Herman", "given" : "Emily K", "non-dropping-particle" : "", "parse-names" : false, "suffix" : "" }, { "dropping-particle" : "", "family" : "Lin", "given" : "Yao-Cheng", "non-dropping-particle" : "", "parse-names" : false, "suffix" : "" }, { "dropping-particle" : "", "family" : "Napier", "given" : "Johnathan", "non-dropping-particle" : "", "parse-names" : false, "suffix" : "" }, { "dropping-particle" : "", "family" : "Ogata", "given" : "Hiroyuki", "non-dropping-particle" : "", "parse-names" : false, "suffix" : "" }, { "dropping-particle" : "", "family" : "Sarno", "given" : "Analissa F", "non-dropping-particle" : "", "parse-names" : false, "suffix" : "" }, { "dropping-particle" : "", "family" : "Shmutz", "given" : "Jeremy", "non-dropping-particle" : "", "parse-names" : false, "suffix" : "" }, { "dropping-particle" : "", "family" : "Schroeder", "given" : "Declan", "non-dropping-particle" : "", "parse-names" : false, "suffix" : "" }, { "dropping-particle" : "", "family" : "Vargas", "given" : "Colomban", "non-dropping-particle" : "de", "parse-names" : false, "suffix" : "" }, { "dropping-particle" : "", "family" : "Verret", "given" : "Frederic", "non-dropping-particle" : "", "parse-names" : false, "suffix" : "" }, { "dropping-particle" : "", "family" : "Dassow", "given" : "Peter", "non-dropping-particle" : "von", "parse-names" : false, "suffix" : "" }, { "dropping-particle" : "", "family" : "Valentin", "given" : "Klaus", "non-dropping-particle" : "", "parse-names" : false, "suffix" : "" }, { "dropping-particle" : "", "family" : "Peer", "given" : "Yves", "non-dropping-particle" : "Van de", "parse-names" : false, "suffix" : "" }, { "dropping-particle" : "", "family" : "Wheeler", "given" : "Glen", "non-dropping-particle" : "", "parse-names" : false, "suffix" : "" }, { "dropping-particle" : "", "family" : "Dacks", "given" : "Joel B", "non-dropping-particle" : "", "parse-names" : false, "suffix" : "" }, { "dropping-particle" : "", "family" : "Delwiche", "given" : "Charles F", "non-dropping-particle" : "", "parse-names" : false, "suffix" : "" }, { "dropping-particle" : "", "family" : "Dyhrman", "given" : "Sonya T", "non-dropping-particle" : "", "parse-names" : false, "suffix" : "" }, { "dropping-particle" : "", "family" : "Gl\u00f6ckner", "given" : "Gernot", "non-dropping-particle" : "", "parse-names" : false, "suffix" : "" }, { "dropping-particle" : "", "family" : "John", "given" : "Uwe", "non-dropping-particle" : "", "parse-names" : false, "suffix" : "" }, { "dropping-particle" : "", "family" : "Richards", "given" : "Thomas", "non-dropping-particle" : "", "parse-names" : false, "suffix" : "" }, { "dropping-particle" : "", "family" : "Worden", "given" : "Alexandra Z", "non-dropping-particle" : "", "parse-names" : false, "suffix" : "" }, { "dropping-particle" : "", "family" : "Zhang", "given" : "Xiaoyu", "non-dropping-particle" : "", "parse-names" : false, "suffix" : "" }, { "dropping-particle" : "V", "family" : "Grigoriev", "given" : "Igor", "non-dropping-particle" : "", "parse-names" : false, "suffix" : "" } ], "container-title" : "Nature", "id" : "ITEM-1", "issue" : "7457", "issued" : { "date-parts" : [ [ "2013", "7", "11" ] ] }, "page" : "209-13", "publisher" : "Nature Publishing Group, a division of Macmillan Publishers Limited. All Rights Reserved.", "title" : "Pan genome of the phytoplankton Emiliania underpins its global distribution.", "title-short" : "Nature", "type" : "article-journal", "volume" : "499" }, "uris" : [ "http://www.mendeley.com/documents/?uuid=fbefbb2e-0d6b-4be3-b2fd-d8a3dc746216" ] } ], "mendeley" : { "formattedCitation" : "(Read et al., 2013)", "plainTextFormattedCitation" : "(Read et al., 2013)", "previouslyFormattedCitation" : "(Read et al., 2013)" }, "properties" : { "noteIndex" : 0 }, "schema" : "https://github.com/citation-style-language/schema/raw/master/csl-citation.json" }</w:instrText>
      </w:r>
      <w:r w:rsidR="007E38A2">
        <w:rPr>
          <w:rFonts w:cs="Times New Roman"/>
        </w:rPr>
        <w:fldChar w:fldCharType="separate"/>
      </w:r>
      <w:r w:rsidR="00EE45B6" w:rsidRPr="00EE45B6">
        <w:rPr>
          <w:rFonts w:cs="Times New Roman"/>
          <w:noProof/>
        </w:rPr>
        <w:t>(Read et al., 2013)</w:t>
      </w:r>
      <w:r w:rsidR="007E38A2">
        <w:rPr>
          <w:rFonts w:cs="Times New Roman"/>
        </w:rPr>
        <w:fldChar w:fldCharType="end"/>
      </w:r>
      <w:r w:rsidR="00EE45B6">
        <w:rPr>
          <w:rFonts w:cs="Times New Roman"/>
        </w:rPr>
        <w:t xml:space="preserve">, which mirrored the physiological variability observed in the field and laboratory. </w:t>
      </w:r>
      <w:r w:rsidR="00647196">
        <w:rPr>
          <w:rFonts w:cs="Times New Roman"/>
        </w:rPr>
        <w:t>Though historically</w:t>
      </w:r>
      <w:r w:rsidR="00DA265E">
        <w:rPr>
          <w:rFonts w:cs="Times New Roman"/>
        </w:rPr>
        <w:t xml:space="preserve"> believed to be a single species, the genome of </w:t>
      </w:r>
      <w:r w:rsidR="0020226F">
        <w:rPr>
          <w:rFonts w:cs="Times New Roman"/>
          <w:i/>
        </w:rPr>
        <w:t>E. huxleyi</w:t>
      </w:r>
      <w:r w:rsidR="0020226F" w:rsidRPr="0020226F">
        <w:rPr>
          <w:rFonts w:cs="Times New Roman"/>
        </w:rPr>
        <w:t>, t</w:t>
      </w:r>
      <w:r w:rsidR="00EE45B6">
        <w:rPr>
          <w:rFonts w:cs="Times New Roman"/>
        </w:rPr>
        <w:t>ermed a pan genome,</w:t>
      </w:r>
      <w:r w:rsidR="0020226F">
        <w:rPr>
          <w:rFonts w:cs="Times New Roman"/>
        </w:rPr>
        <w:t xml:space="preserve"> demonstrates great variability across </w:t>
      </w:r>
      <w:r w:rsidR="00647196">
        <w:rPr>
          <w:rFonts w:cs="Times New Roman"/>
        </w:rPr>
        <w:t>isolated strains</w:t>
      </w:r>
      <w:r w:rsidR="0020226F">
        <w:rPr>
          <w:rFonts w:cs="Times New Roman"/>
        </w:rPr>
        <w:t xml:space="preserve">. </w:t>
      </w:r>
      <w:r w:rsidR="00EE45B6">
        <w:rPr>
          <w:rFonts w:cs="Times New Roman"/>
        </w:rPr>
        <w:t xml:space="preserve"> </w:t>
      </w:r>
      <w:r w:rsidR="00647196">
        <w:rPr>
          <w:rFonts w:cs="Times New Roman"/>
        </w:rPr>
        <w:t xml:space="preserve">The pan genome was found to </w:t>
      </w:r>
      <w:r w:rsidR="00DA265E">
        <w:rPr>
          <w:rFonts w:cs="Times New Roman"/>
        </w:rPr>
        <w:t>consist of a set of core genes, common to all strains surveyed, as well as a variable set of genes distributed amongst strains.</w:t>
      </w:r>
      <w:r w:rsidR="009D58FF">
        <w:rPr>
          <w:rFonts w:cs="Times New Roman"/>
        </w:rPr>
        <w:t xml:space="preserve"> </w:t>
      </w:r>
      <w:r w:rsidR="00DA265E">
        <w:rPr>
          <w:rFonts w:cs="Times New Roman"/>
        </w:rPr>
        <w:t xml:space="preserve"> </w:t>
      </w:r>
      <w:r w:rsidR="00647196">
        <w:rPr>
          <w:rFonts w:cs="Times New Roman"/>
        </w:rPr>
        <w:t xml:space="preserve">Such genomic variability has been described in other cosmopolitan species </w:t>
      </w:r>
      <w:r w:rsidR="007E38A2">
        <w:rPr>
          <w:rFonts w:cs="Times New Roman"/>
        </w:rPr>
        <w:fldChar w:fldCharType="begin" w:fldLock="1"/>
      </w:r>
      <w:r w:rsidR="002B4020">
        <w:rPr>
          <w:rFonts w:cs="Times New Roman"/>
        </w:rPr>
        <w:instrText>ADDIN CSL_CITATION { "citationItems" : [ { "id" : "ITEM-1", "itemData" : { "DOI" : "10.1126/science.1248575", "ISSN" : "1095-9203", "PMID" : "24763590", "abstract" : "Extensive genomic diversity within coexisting members of a microbial species has been revealed through selected cultured isolates and metagenomic assemblies. Yet, the cell-by-cell genomic composition of wild uncultured populations of co-occurring cells is largely unknown. In this work, we applied large-scale single-cell genomics to study populations of the globally abundant marine cyanobacterium Prochlorococcus. We show that they are composed of hundreds of subpopulations with distinct \"genomic backbones,\" each backbone consisting of a different set of core gene alleles linked to a small distinctive set of flexible genes. These subpopulations are estimated to have diverged at least a few million years ago, suggesting ancient, stable niche partitioning. Such a large set of coexisting subpopulations may be a general feature of free-living bacterial species with huge populations in highly mixed habitats.", "author" : [ { "dropping-particle" : "", "family" : "Kashtan", "given" : "Nadav", "non-dropping-particle" : "", "parse-names" : false, "suffix" : "" }, { "dropping-particle" : "", "family" : "Roggensack", "given" : "Sara E.", "non-dropping-particle" : "", "parse-names" : false, "suffix" : "" }, { "dropping-particle" : "", "family" : "Rodrigue", "given" : "S\u00e9bastien", "non-dropping-particle" : "", "parse-names" : false, "suffix" : "" }, { "dropping-particle" : "", "family" : "Thompson", "given" : "Jessie W.", "non-dropping-particle" : "", "parse-names" : false, "suffix" : "" }, { "dropping-particle" : "", "family" : "Biller", "given" : "Steven J.", "non-dropping-particle" : "", "parse-names" : false, "suffix" : "" }, { "dropping-particle" : "", "family" : "Coe", "given" : "Allison", "non-dropping-particle" : "", "parse-names" : false, "suffix" : "" }, { "dropping-particle" : "", "family" : "Ding", "given" : "Huiming", "non-dropping-particle" : "", "parse-names" : false, "suffix" : "" }, { "dropping-particle" : "", "family" : "Marttinen", "given" : "Pekka", "non-dropping-particle" : "", "parse-names" : false, "suffix" : "" }, { "dropping-particle" : "", "family" : "Malmstrom", "given" : "Rex R.", "non-dropping-particle" : "", "parse-names" : false, "suffix" : "" }, { "dropping-particle" : "", "family" : "Stocker", "given" : "Roman", "non-dropping-particle" : "", "parse-names" : false, "suffix" : "" }, { "dropping-particle" : "", "family" : "Follows", "given" : "Michael J.", "non-dropping-particle" : "", "parse-names" : false, "suffix" : "" }, { "dropping-particle" : "", "family" : "Stepanauskas", "given" : "Ramunas", "non-dropping-particle" : "", "parse-names" : false, "suffix" : "" }, { "dropping-particle" : "", "family" : "Chisholm", "given" : "Sallie W.", "non-dropping-particle" : "", "parse-names" : false, "suffix" : "" } ], "container-title" : "Science (New York, N.Y.)", "id" : "ITEM-1", "issue" : "6182", "issued" : { "date-parts" : [ [ "2014", "5", "25" ] ] }, "page" : "416-20", "title" : "Single-cell genomics reveals hundreds of coexisting subpopulations in wild Prochlorococcus.", "type" : "article-journal", "volume" : "344" }, "uris" : [ "http://www.mendeley.com/documents/?uuid=5d37471c-65cd-4138-a661-cbed3470e4b6" ] } ], "mendeley" : { "formattedCitation" : "(Kashtan et al., 2014)", "plainTextFormattedCitation" : "(Kashtan et al., 2014)", "previouslyFormattedCitation" : "(Kashtan et al., 2014)" }, "properties" : { "noteIndex" : 0 }, "schema" : "https://github.com/citation-style-language/schema/raw/master/csl-citation.json" }</w:instrText>
      </w:r>
      <w:r w:rsidR="007E38A2">
        <w:rPr>
          <w:rFonts w:cs="Times New Roman"/>
        </w:rPr>
        <w:fldChar w:fldCharType="separate"/>
      </w:r>
      <w:r w:rsidR="00647196" w:rsidRPr="00647196">
        <w:rPr>
          <w:rFonts w:cs="Times New Roman"/>
          <w:noProof/>
        </w:rPr>
        <w:t>(Kashtan et al., 2014)</w:t>
      </w:r>
      <w:r w:rsidR="007E38A2">
        <w:rPr>
          <w:rFonts w:cs="Times New Roman"/>
        </w:rPr>
        <w:fldChar w:fldCharType="end"/>
      </w:r>
      <w:r w:rsidR="00647196">
        <w:rPr>
          <w:rFonts w:cs="Times New Roman"/>
        </w:rPr>
        <w:t xml:space="preserve"> and may be central to the success of the species in diverse environmental conditions</w:t>
      </w:r>
      <w:r w:rsidR="00E226F4">
        <w:rPr>
          <w:rFonts w:cs="Times New Roman"/>
        </w:rPr>
        <w:t xml:space="preserve"> </w:t>
      </w:r>
      <w:r w:rsidR="007E38A2">
        <w:rPr>
          <w:rFonts w:cs="Times New Roman"/>
        </w:rPr>
        <w:fldChar w:fldCharType="begin" w:fldLock="1"/>
      </w:r>
      <w:r w:rsidR="00EF381A">
        <w:rPr>
          <w:rFonts w:cs="Times New Roman"/>
        </w:rPr>
        <w:instrText>ADDIN CSL_CITATION { "citationItems" : [ { "id" : "ITEM-1", "itemData" : { "DOI" : "10.1038/nrmicro3378", "ISSN" : "1740-1526", "abstract" : "The marine cyanobacterium Prochlorococcus is the smallest and most abundant photosynthetic organism on Earth. In this Review, we summarize our understanding of the diversity of this remarkable phototroph and describe its role in ocean ecosystems. We discuss the importance of interactions of Prochlorococcus with the physical environment, with phages and with heterotrophs in shaping the ecology and evolution of this group. In light of recent studies, we have come to view Prochlorococcus as a 'federation' of diverse cells that sustains its broad distribution, stability and abundance in the oceans via extensive genomic and phenotypic diversity. Thus, it is proving to be a useful model system for elucidating the forces that shape microbial populations and ecosystems.", "author" : [ { "dropping-particle" : "", "family" : "Biller", "given" : "Steven J.", "non-dropping-particle" : "", "parse-names" : false, "suffix" : "" }, { "dropping-particle" : "", "family" : "Berube", "given" : "Paul M.", "non-dropping-particle" : "", "parse-names" : false, "suffix" : "" }, { "dropping-particle" : "", "family" : "Lindell", "given" : "Debbie", "non-dropping-particle" : "", "parse-names" : false, "suffix" : "" }, { "dropping-particle" : "", "family" : "Chisholm", "given" : "Sallie W.", "non-dropping-particle" : "", "parse-names" : false, "suffix" : "" } ], "container-title" : "Nature Reviews Microbiology", "id" : "ITEM-1", "issue" : "1", "issued" : { "date-parts" : [ [ "2014", "12", "1" ] ] }, "page" : "13-27", "publisher" : "Nature Publishing Group, a division of Macmillan Publishers Limited. All Rights Reserved.", "title" : "Prochlorococcus: the structure and function of collective diversity", "title-short" : "Nat Rev Micro", "type" : "article-journal", "volume" : "13" }, "uris" : [ "http://www.mendeley.com/documents/?uuid=97b7c1e8-a396-4ddb-8104-8a5f736b349b" ] } ], "mendeley" : { "formattedCitation" : "(Biller, Berube, Lindell, &amp; Chisholm, 2014)", "plainTextFormattedCitation" : "(Biller, Berube, Lindell, &amp; Chisholm, 2014)", "previouslyFormattedCitation" : "(Biller, Berube, Lindell, &amp; Chisholm, 2014)" }, "properties" : { "noteIndex" : 0 }, "schema" : "https://github.com/citation-style-language/schema/raw/master/csl-citation.json" }</w:instrText>
      </w:r>
      <w:r w:rsidR="007E38A2">
        <w:rPr>
          <w:rFonts w:cs="Times New Roman"/>
        </w:rPr>
        <w:fldChar w:fldCharType="separate"/>
      </w:r>
      <w:r w:rsidR="00E226F4" w:rsidRPr="00E226F4">
        <w:rPr>
          <w:rFonts w:cs="Times New Roman"/>
          <w:noProof/>
        </w:rPr>
        <w:t>(Biller, Berube, Lindell, &amp; Chisholm, 2014)</w:t>
      </w:r>
      <w:r w:rsidR="007E38A2">
        <w:rPr>
          <w:rFonts w:cs="Times New Roman"/>
        </w:rPr>
        <w:fldChar w:fldCharType="end"/>
      </w:r>
      <w:r w:rsidR="00647196">
        <w:rPr>
          <w:rFonts w:cs="Times New Roman"/>
        </w:rPr>
        <w:t xml:space="preserve">. </w:t>
      </w:r>
    </w:p>
    <w:p w14:paraId="5EECE29F" w14:textId="77777777" w:rsidR="00C36185" w:rsidRDefault="00C36185" w:rsidP="005555F7">
      <w:pPr>
        <w:spacing w:after="120"/>
        <w:jc w:val="both"/>
        <w:rPr>
          <w:rFonts w:cs="Times New Roman"/>
        </w:rPr>
      </w:pPr>
      <w:r>
        <w:rPr>
          <w:rFonts w:cs="Times New Roman"/>
        </w:rPr>
        <w:t xml:space="preserve">Metabolic plasticity in response to environmental change is a current cornerstone to the study of phytoplankton physiology, with much effort being put towards characterizing transcript- and protein-level shifts following perturbation </w:t>
      </w:r>
      <w:r w:rsidR="007E38A2">
        <w:rPr>
          <w:rFonts w:cs="Times New Roman"/>
        </w:rPr>
        <w:fldChar w:fldCharType="begin" w:fldLock="1"/>
      </w:r>
      <w:r>
        <w:rPr>
          <w:rFonts w:cs="Times New Roman"/>
        </w:rPr>
        <w:instrText>ADDIN CSL_CITATION { "citationItems" : [ { "id" : "ITEM-1", "itemData" : { "DOI" : "10.1371/journal.pone.0033768", "ISSN" : "1932-6203", "PMID" : "22479440", "abstract" : "Phosphorus (P) is a critical driver of phytoplankton growth and ecosystem function in the ocean. Diatoms are an abundant class of marine phytoplankton that are responsible for significant amounts of primary production. With the control they exert on the oceanic carbon cycle, there have been a number of studies focused on how diatoms respond to limiting macro and micronutrients such as iron and nitrogen. However, diatom physiological responses to P deficiency are poorly understood. Here, we couple deep sequencing of transcript tags and quantitative proteomics to analyze the diatom Thalassiosira pseudonana grown under P-replete and P-deficient conditions. A total of 318 transcripts were differentially regulated with a false discovery rate of &lt;0.05, and a total of 136 proteins were differentially abundant (p&lt;0.05). Significant changes in the abundance of transcripts and proteins were observed and coordinated for multiple biochemical pathways, including glycolysis and translation. Patterns in transcript and protein abundance were also linked to physiological changes in cellular P distributions, and enzyme activities. These data demonstrate that diatom P deficiency results in changes in cellular P allocation through polyphosphate production, increased P transport, a switch to utilization of dissolved organic P through increased production of metalloenzymes, and a remodeling of the cell surface through production of sulfolipids. Together, these findings reveal that T. pseudonana has evolved a sophisticated response to P deficiency involving multiple biochemical strategies that are likely critical to its ability to respond to variations in environmental P availability.", "author" : [ { "dropping-particle" : "", "family" : "Dyhrman", "given" : "Sonya T", "non-dropping-particle" : "", "parse-names" : false, "suffix" : "" }, { "dropping-particle" : "", "family" : "Jenkins", "given" : "Bethany D", "non-dropping-particle" : "", "parse-names" : false, "suffix" : "" }, { "dropping-particle" : "", "family" : "Rynearson", "given" : "Tatiana A", "non-dropping-particle" : "", "parse-names" : false, "suffix" : "" }, { "dropping-particle" : "", "family" : "Saito", "given" : "Mak A", "non-dropping-particle" : "", "parse-names" : false, "suffix" : "" }, { "dropping-particle" : "", "family" : "Mercier", "given" : "Melissa L", "non-dropping-particle" : "", "parse-names" : false, "suffix" : "" }, { "dropping-particle" : "", "family" : "Alexander", "given" : "Harriet", "non-dropping-particle" : "", "parse-names" : false, "suffix" : "" }, { "dropping-particle" : "", "family" : "Whitney", "given" : "Leann P", "non-dropping-particle" : "", "parse-names" : false, "suffix" : "" }, { "dropping-particle" : "", "family" : "Drzewianowski", "given" : "Andrea", "non-dropping-particle" : "", "parse-names" : false, "suffix" : "" }, { "dropping-particle" : "V", "family" : "Bulygin", "given" : "Vladimir", "non-dropping-particle" : "", "parse-names" : false, "suffix" : "" }, { "dropping-particle" : "", "family" : "Bertrand", "given" : "Erin M", "non-dropping-particle" : "", "parse-names" : false, "suffix" : "" }, { "dropping-particle" : "", "family" : "Wu", "given" : "Zhijin", "non-dropping-particle" : "", "parse-names" : false, "suffix" : "" }, { "dropping-particle" : "", "family" : "Benitez-Nelson", "given" : "Claudia", "non-dropping-particle" : "", "parse-names" : false, "suffix" : "" }, { "dropping-particle" : "", "family" : "Heithoff", "given" : "Abigail", "non-dropping-particle" : "", "parse-names" : false, "suffix" : "" } ], "container-title" : "PloS one", "id" : "ITEM-1", "issue" : "3", "issued" : { "date-parts" : [ [ "2012", "1" ] ] }, "page" : "e33768", "title" : "The transcriptome and proteome of the diatom &lt;i&gt;Thalassiosira pseudonana&lt;/i&gt; reveal a diverse phosphorus stress response.", "type" : "article-journal", "volume" : "7" }, "uris" : [ "http://www.mendeley.com/documents/?uuid=1e77ef5f-0648-4582-98c6-9d93a3ea1d82" ] }, { "id" : "ITEM-2", "itemData" : { "DOI" : "10.1371/journal.pone.0028949", "ISSN" : "1932-6203", "PMID" : "22194955", "abstract" : "Shotgun mass spectrometry was used to detect proteins in the harmful alga, Aureococcus anophagefferens, and monitor their relative abundance across nutrient replete (control), phosphate-deficient (-P) and -P refed with phosphate (P-refed) conditions. Spectral counting techniques identified differentially abundant proteins and demonstrated that under phosphate deficiency, A. anophagefferens increases proteins involved in both inorganic and organic phosphorus (P) scavenging, including a phosphate transporter, 5'-nucleotidase, and alkaline phosphatase. Additionally, an increase in abundance of a sulfolipid biosynthesis protein was detected in -P and P-refed conditions. Analysis of the polar membrane lipids showed that cellular concentrations of the sulfolipid sulphoquinovosyldiacylglycerol (SQDG) were nearly two-fold greater in the -P condition versus the control condition, while cellular phospholipids were approximately 8-fold less. Transcript and protein abundances were more tightly coupled for gene products involved in P metabolism compared to those involved in a range of other metabolic functions. Comparison of protein abundances between the -P and P-refed conditions identified differences in the timing of protein degradation and turnover. This suggests that culture studies examining nutrient starvation responses will be valuable in interpreting protein abundance patterns for cellular nutritional status and history in metaproteomic datasets.", "author" : [ { "dropping-particle" : "", "family" : "Wurch", "given" : "Louie L.", "non-dropping-particle" : "", "parse-names" : false, "suffix" : "" }, { "dropping-particle" : "", "family" : "Bertrand", "given" : "Erin M.", "non-dropping-particle" : "", "parse-names" : false, "suffix" : "" }, { "dropping-particle" : "", "family" : "Saito", "given" : "Mak A.", "non-dropping-particle" : "", "parse-names" : false, "suffix" : "" }, { "dropping-particle" : "", "family" : "Mooy", "given" : "Benjamin A. S.", "non-dropping-particle" : "Van", "parse-names" : false, "suffix" : "" }, { "dropping-particle" : "", "family" : "Dyhrman", "given" : "Sonya T.", "non-dropping-particle" : "", "parse-names" : false, "suffix" : "" } ], "container-title" : "PloS one", "id" : "ITEM-2", "issue" : "12", "issued" : { "date-parts" : [ [ "2011", "1" ] ] }, "page" : "e28949", "title" : "Proteome changes driven by phosphorus deficiency and recovery in the brown tide-forming alga &lt;i&gt;Aureococcus anophagefferens&lt;/i&gt;.", "type" : "article-journal", "volume" : "6" }, "uris" : [ "http://www.mendeley.com/documents/?uuid=df21a436-b63d-4b1e-a04b-0adeaa819cc6" ] }, { "id" : "ITEM-3", "itemData" : { "DOI" : "10.1073/pnas.1201731109", "ISSN" : "1091-6490", "PMID" : "22652568", "abstract" : "Diatoms are responsible for ~40% of marine primary production and are key players in global carbon cycling. There is mounting evidence that diatom growth is influenced by cobalamin (vitamin B(12)) availability. This cobalt-containing micronutrient is only produced by some bacteria and archaea but is required by many diatoms and other eukaryotic phytoplankton. Despite its potential importance, little is known about mechanisms of cobalamin acquisition in diatoms or the impact of cobalamin scarcity on diatom molecular physiology. Proteomic profiling and RNA-sequencing transcriptomic analysis of the cultured diatoms Phaeodactylum tricornutum and Thalassiosira pseudonana revealed three distinct strategies used by diatoms to cope with low cobalamin: increased cobalamin acquisition machinery, decreased cobalamin demand, and management of reduced methionine synthase activity through changes in folate and S-adenosyl methionine metabolism. One previously uncharacterized protein, cobalamin acquisition protein 1 (CBA1), was up to 160-fold more abundant under low cobalamin availability in both diatoms. Autologous overexpression of CBA1 revealed association with the outside of the cell and likely endoplasmic reticulum localization. Cobalamin uptake rates were elevated in strains overexpressing CBA1, directly linking this protein to cobalamin acquisition. CBA1 is unlike characterized cobalamin acquisition proteins and is the only currently identified algal protein known to be implicated in cobalamin uptake. The abundance and widespread distribution of transcripts encoding CBA1 in environmental samples suggests that cobalamin is an important nutritional factor for phytoplankton. Future study of CBA1 and other molecular signatures of cobalamin scarcity identified here will yield insight into the evolution of cobalamin utilization and facilitate monitoring of cobalamin starvation in oceanic diatom communities.", "author" : [ { "dropping-particle" : "", "family" : "Bertrand", "given" : "Erin M", "non-dropping-particle" : "", "parse-names" : false, "suffix" : "" }, { "dropping-particle" : "", "family" : "Allen", "given" : "Andrew E", "non-dropping-particle" : "", "parse-names" : false, "suffix" : "" }, { "dropping-particle" : "", "family" : "Dupont", "given" : "Christopher L", "non-dropping-particle" : "", "parse-names" : false, "suffix" : "" }, { "dropping-particle" : "", "family" : "Norden-Krichmar", "given" : "Trina M", "non-dropping-particle" : "", "parse-names" : false, "suffix" : "" }, { "dropping-particle" : "", "family" : "Bai", "given" : "Jing", "non-dropping-particle" : "", "parse-names" : false, "suffix" : "" }, { "dropping-particle" : "", "family" : "Valas", "given" : "Ruben E", "non-dropping-particle" : "", "parse-names" : false, "suffix" : "" }, { "dropping-particle" : "", "family" : "Saito", "given" : "Mak A", "non-dropping-particle" : "", "parse-names" : false, "suffix" : "" } ], "container-title" : "Proceedings of the National Academy of Sciences of the United States of America", "id" : "ITEM-3", "issue" : "26", "issued" : { "date-parts" : [ [ "2012", "6", "26" ] ] }, "note" : "From Duplicate 2 ( ", "page" : "E1762-71", "title" : "Influence of cobalamin scarcity on diatom molecular physiology and identification of a cobalamin acquisition protein.", "type" : "article-journal", "volume" : "109" }, "uris" : [ "http://www.mendeley.com/documents/?uuid=d6113d36-1a90-4863-9e83-55dc2aa41821" ] }, { "id" : "ITEM-4", "itemData" : { "DOI" : "10.1371/journal.pone.0061868", "ISSN" : "1932-6203", "PMID" : "23593500", "abstract" : "Ocean acidification due to rising atmospheric CO2 is expected to affect the physiology of important calcifying marine organisms, but the nature and magnitude of change is yet to be established. In coccolithophores, different species and strains display varying calcification responses to ocean acidification, but the underlying biochemical properties remain unknown. We employed an approach combining tandem mass-spectrometry with isobaric tagging (iTRAQ) and multiple database searching to identify proteins that were differentially expressed in cells of the marine coccolithophore species Emiliania huxleyi (strain NZEH) between two CO2 conditions: 395 (\u223ccurrent day) and \u223c1340 p.p.m.v. CO2. Cells exposed to the higher CO2 condition contained more cellular particulate inorganic carbon (CaCO3) and particulate organic nitrogen and carbon than those maintained in present-day conditions. These results are linked with the observation that cells grew slower under elevated CO2, indicating cell cycle disruption. Under high CO2 conditions, coccospheres were larger and cells possessed bigger coccoliths that did not show any signs of malformation compared to those from cells grown under present-day CO2 levels. No differences in calcification rate, particulate organic carbon production or cellular organic carbon: nitrogen ratios were observed. Results were not related to nutrient limitation or acclimation status of cells. At least 46 homologous protein groups from a variety of functional processes were quantified in these experiments, of which four (histones H2A, H3, H4 and a chloroplastic 30S ribosomal protein S7) showed down-regulation in all replicates exposed to high CO2, perhaps reflecting the decrease in growth rate. We present evidence of cellular stress responses but proteins associated with many key metabolic processes remained unaltered. Our results therefore suggest that this E. huxleyi strain possesses some acclimation mechanisms to tolerate future CO2 scenarios, although the observed decline in growth rate may be an overriding factor affecting the success of this ecotype in future oceans.", "author" : [ { "dropping-particle" : "", "family" : "Jones", "given" : "Bethan M", "non-dropping-particle" : "", "parse-names" : false, "suffix" : "" }, { "dropping-particle" : "", "family" : "Iglesias-Rodriguez", "given" : "M Debora", "non-dropping-particle" : "", "parse-names" : false, "suffix" : "" }, { "dropping-particle" : "", "family" : "Skipp", "given" : "Paul J", "non-dropping-particle" : "", "parse-names" : false, "suffix" : "" }, { "dropping-particle" : "", "family" : "Edwards", "given" : "Richard J", "non-dropping-particle" : "", "parse-names" : false, "suffix" : "" }, { "dropping-particle" : "", "family" : "Greaves", "given" : "Mervyn J", "non-dropping-particle" : "", "parse-names" : false, "suffix" : "" }, { "dropping-particle" : "", "family" : "Young", "given" : "Jeremy R", "non-dropping-particle" : "", "parse-names" : false, "suffix" : "" }, { "dropping-particle" : "", "family" : "Elderfield", "given" : "Henry", "non-dropping-particle" : "", "parse-names" : false, "suffix" : "" }, { "dropping-particle" : "", "family" : "O'Connor", "given" : "C David", "non-dropping-particle" : "", "parse-names" : false, "suffix" : "" } ], "container-title" : "PloS one", "id" : "ITEM-4", "issue" : "4", "issued" : { "date-parts" : [ [ "2013", "1", "12" ] ] }, "page" : "e61868", "publisher" : "Public Library of Science", "title" : "Responses of the Emiliania huxleyi proteome to ocean acidification.", "type" : "article-journal", "volume" : "8" }, "uris" : [ "http://www.mendeley.com/documents/?uuid=ad418feb-a202-414d-8043-77142ae1728b" ] }, { "id" : "ITEM-5", "itemData" : { "DOI" : "10.3389/fmicb.2014.00375", "ISSN" : "1664-302X", "PMID" : "25104951", "abstract" : "Transcriptome profiling was performed on the harmful algal bloom-forming pelagophyte Aureococcus anophagefferens strain CCMP 1850 to assess responses to common stressors for dense phytoplankton blooms: low inorganic nitrogen concentrations, low inorganic phosphorus concentrations, low light levels, and a replete control. The de novo assemblies of pooled reads from all treatments reconstructed ~54,000 transcripts using Trinity, and ~31,000 transcripts using ABySS. Comparison to the strain CCMP 1984 genome showed that the majority of the gene models were present in both de novo assemblies and that roughly 95% of contigs from both assemblies mapped to the genome, with Trinity capturing slightly more genome content. Sequence reads were mapped back to the de novo assemblies as well as the gene models and differential expression was analyzed using a Bayesian approach called Analysis of Sequence Counts (ASC). On average, 93% of significantly upregulated transcripts recovered by genome mapping were present in the significantly upregulated pool from both de novo assembly methods. Transcripts related to the transport and metabolism of nitrogen were upregulated in the low nitrogen treatment, transcripts encoding enzymes that hydrolyze organic phosphorus or relieve arsenic toxicity were upregulated in the low phosphorus treatment, and transcripts for enzymes that catabolize organic compounds, restructure lipid membranes, or are involved in sulfolipid biosynthesis were upregulated in the low light treatment. A comparison of this transcriptome to the nutrient regulated transcriptional response of CCMP 1984 identified conserved responses between these two strains. These analyses reveal the transcriptional underpinnings of physiological shifts that could contribute to the ecological success of this species in situ: organic matter processing, metal detoxification, lipid restructuring, and photosynthetic apparatus turnover.", "author" : [ { "dropping-particle" : "", "family" : "Frischkorn", "given" : "Kyle R", "non-dropping-particle" : "", "parse-names" : false, "suffix" : "" }, { "dropping-particle" : "", "family" : "Harke", "given" : "Matthew J", "non-dropping-particle" : "", "parse-names" : false, "suffix" : "" }, { "dropping-particle" : "", "family" : "Gobler", "given" : "Christopher J", "non-dropping-particle" : "", "parse-names" : false, "suffix" : "" }, { "dropping-particle" : "", "family" : "Dyhrman", "given" : "Sonya T", "non-dropping-particle" : "", "parse-names" : false, "suffix" : "" } ], "container-title" : "Frontiers in microbiology", "id" : "ITEM-5", "issued" : { "date-parts" : [ [ "2014", "1" ] ] }, "page" : "375", "title" : "De novo assembly of Aureococcus anophagefferens transcriptomes reveals diverse responses to the low nutrient and low light conditions present during blooms.", "type" : "article-journal", "volume" : "5" }, "uris" : [ "http://www.mendeley.com/documents/?uuid=5c9cedc1-1f04-4781-8fe0-d97c8ab18853" ] }, { "id" : "ITEM-6", "itemData" : { "DOI" : "10.1128/AEM.72.1.252-260.2006", "ISBN" : "0099-2240 (Print)\\r0099-2240 (Linking)", "ISSN" : "00992240", "PMID" : "16391051", "abstract" : "The abundant and widespread coccolithophore Emiliania huxleyi plays an important role in mediating CO2 exchange between the ocean and the atmosphere through its impact on marine photosynthesis and calcification. Here, we use long serial analysis of gene expression (SAGE) to identify E. huxleyi genes responsive to nitrogen (N) or phosphorus (P) starvation. Long SAGE is an elegant approach for examining quantitative and comprehensive gene expression patterns without a priori knowledge of gene sequences via the detection of 21-bp nucleotide sequence tags. E. huxleyi appears to have a robust transcriptional-level response to macronutrient deficiency, with 42 tags uniquely present or up-regulated twofold or greater in the N-starved library and 128 tags uniquely present or up-regulated twofold or greater in the P-starved library. The expression patterns of several tags were validated with reverse transcriptase PCR. Roughly 48% of these differentially expressed tags could be mapped to publicly available genomic or expressed sequence tag (EST) sequence data. For example, in the P-starved library a number of the tags mapped to genes with a role in P scavenging, including a putative phosphate-repressible permease and a putative polyphosphate synthetase. In short, the long SAGE analyses have (i) identified many new differentially regulated gene sequences, (ii) assigned regulation data to EST sequences with no database homology and unknown function, and (iii) highlighted previously uncharacterized aspects of E. huxleyi N and P physiology. To this end, our long SAGE libraries provide a new public resource for gene discovery and transcriptional analysis in this biogeochemically important marine organism.", "author" : [ { "dropping-particle" : "", "family" : "Dyhrman", "given" : "Sonya T", "non-dropping-particle" : "", "parse-names" : false, "suffix" : "" }, { "dropping-particle" : "", "family" : "Haley", "given" : "Sheean T", "non-dropping-particle" : "", "parse-names" : false, "suffix" : "" }, { "dropping-particle" : "", "family" : "Birkeland", "given" : "Shanda R", "non-dropping-particle" : "", "parse-names" : false, "suffix" : "" }, { "dropping-particle" : "", "family" : "Wurch", "given" : "Louie L", "non-dropping-particle" : "", "parse-names" : false, "suffix" : "" }, { "dropping-particle" : "", "family" : "Cipriano", "given" : "Michael J", "non-dropping-particle" : "", "parse-names" : false, "suffix" : "" }, { "dropping-particle" : "", "family" : "McArthur", "given" : "Andrew G", "non-dropping-particle" : "", "parse-names" : false, "suffix" : "" } ], "container-title" : "Applied and Environmental Microbiology", "id" : "ITEM-6", "issue" : "1", "issued" : { "date-parts" : [ [ "2006", "1", "1" ] ] }, "language" : "en", "page" : "252-260", "title" : "Long serial analysis of gene expression for gene discovery and transcriptome profiling in the widespread marine coccolithophore &lt;i&gt;Emiliania huxleyi&lt;/i&gt;", "type" : "article-journal", "volume" : "72" }, "uris" : [ "http://www.mendeley.com/documents/?uuid=4c3f7659-9089-4ca7-8827-d747419d936c" ] } ], "mendeley" : { "formattedCitation" : "(Bertrand et al., 2012; Dyhrman et al., 2006, 2012; Frischkorn, Harke, Gobler, &amp; Dyhrman, 2014; Jones et al., 2013; Wurch, Bertrand, Saito, Van Mooy, &amp; Dyhrman, 2011)", "plainTextFormattedCitation" : "(Bertrand et al., 2012; Dyhrman et al., 2006, 2012; Frischkorn, Harke, Gobler, &amp; Dyhrman, 2014; Jones et al., 2013; Wurch, Bertrand, Saito, Van Mooy, &amp; Dyhrman, 2011)", "previouslyFormattedCitation" : "(Bertrand et al., 2012; Dyhrman et al., 2006, 2012; Frischkorn, Harke, Gobler, &amp; Dyhrman, 2014; Jones et al., 2013; Wurch, Bertrand, Saito, Van Mooy, &amp; Dyhrman, 2011)" }, "properties" : { "noteIndex" : 0 }, "schema" : "https://github.com/citation-style-language/schema/raw/master/csl-citation.json" }</w:instrText>
      </w:r>
      <w:r w:rsidR="007E38A2">
        <w:rPr>
          <w:rFonts w:cs="Times New Roman"/>
        </w:rPr>
        <w:fldChar w:fldCharType="separate"/>
      </w:r>
      <w:r w:rsidRPr="00B346EA">
        <w:rPr>
          <w:rFonts w:cs="Times New Roman"/>
          <w:noProof/>
        </w:rPr>
        <w:t>(Bertrand et al., 2012; Dyhrman et al., 2006, 2012; Frischkorn, Harke, Gobler, &amp; Dyhrman, 2014; Jones et al., 2013; Wurch, Bertrand, Saito, Van Mooy, &amp; Dyhrman, 2011)</w:t>
      </w:r>
      <w:r w:rsidR="007E38A2">
        <w:rPr>
          <w:rFonts w:cs="Times New Roman"/>
        </w:rPr>
        <w:fldChar w:fldCharType="end"/>
      </w:r>
      <w:r>
        <w:rPr>
          <w:rFonts w:cs="Times New Roman"/>
        </w:rPr>
        <w:t xml:space="preserve">. </w:t>
      </w:r>
      <w:r w:rsidR="00D836CC">
        <w:rPr>
          <w:rFonts w:cs="Times New Roman"/>
        </w:rPr>
        <w:t xml:space="preserve">Different species within a functional group (e.g. diatoms) are known to mount unique metabolic responses to the same environmental conditions </w:t>
      </w:r>
      <w:r w:rsidR="007E38A2">
        <w:rPr>
          <w:rFonts w:cs="Times New Roman"/>
        </w:rPr>
        <w:fldChar w:fldCharType="begin" w:fldLock="1"/>
      </w:r>
      <w:r w:rsidR="00BB64F1">
        <w:rPr>
          <w:rFonts w:cs="Times New Roman"/>
        </w:rPr>
        <w:instrText>ADDIN CSL_CITATION { "citationItems" : [ { "id" : "ITEM-1", "itemData" : { "DOI" : "10.3389/fmars.2014.00003", "ISSN" : "2296-7745", "abstract" : "Diatoms are among the most diverse groups of phytoplankton in the ocean. Despite their widely recognized influence on ocean ecosystems and global biogeochemistry, little is known about the impact of this diversity on large-scale processes. Here, we examined the ramifications of between-species diversity by documenting the transcriptional response of three diatoms - Thalassiosira pseudonana, Fragilariopsis cylindrus, and Pseudo-nitzschia multiseries - to the onset of nitrate limitation of growth, a common limiting nutrient in the ocean. The three species shared 5,583 clusters of orthologous genes based on OrthoMCL clustering of publically available diatom genomes. These clusters represent 30-54% of the predicted genes in each diatom genome. Less than 5% of genes within these core clusters displayed the same transcriptional responses across species when growth was limited by nitrate availability. Orthologs, such as those involved in nitrogen uptake and assimilation, as well as carbon metabolism, were differently expressed across the three species. The two pennate diatoms, F. cylindrus and P. multiseries, shared 3,839 clusters without orthologs in the genome of the centric diatom T. pseudonana. A majority of these pennate-clustered genes, as well as the non-orthologous genes in each species, had minimal annotation information, but were often significantly differentially expressed under nitrate limitation, indicating their potential importance in the response to nitrogen availability. Despite these variations in the specific transcriptional response of each diatom, overall transcriptional patterns suggested that all three diatoms displayed a common physiological response to nitrate limitation that consisted of a general reduction in carbon fixation and carbohydrate and fatty acid metabolism and an increase in nitrogen recycling. Characterization of these finely tuned responses will help to better predict which types of diatoms will bloom under which sets of environmenta", "author" : [ { "dropping-particle" : "", "family" : "Bender", "given" : "Sara J.", "non-dropping-particle" : "", "parse-names" : false, "suffix" : "" }, { "dropping-particle" : "", "family" : "Durkin", "given" : "Colleen A.", "non-dropping-particle" : "", "parse-names" : false, "suffix" : "" }, { "dropping-particle" : "", "family" : "Berthiaume", "given" : "Chris T.", "non-dropping-particle" : "", "parse-names" : false, "suffix" : "" }, { "dropping-particle" : "", "family" : "Morales", "given" : "Rhonda L.", "non-dropping-particle" : "", "parse-names" : false, "suffix" : "" }, { "dropping-particle" : "", "family" : "Armbrust", "given" : "E. Virginia", "non-dropping-particle" : "", "parse-names" : false, "suffix" : "" } ], "container-title" : "Frontiers in Marine Science", "id" : "ITEM-1", "issued" : { "date-parts" : [ [ "2014", "3", "26" ] ] }, "language" : "English", "publisher" : "Frontiers", "title" : "Transcriptional responses of three model diatoms to nitrate limitation of growth", "type" : "article-journal", "volume" : "1" }, "uris" : [ "http://www.mendeley.com/documents/?uuid=d8374f22-2476-40f8-97c7-c616351706cd" ] }, { "id" : "ITEM-2", "itemData" : { "DOI" : "10.1073/pnas.1421993112", "ISSN" : "0027-8424", "abstract" : "SignificanceNutrient availability plays a central role in driving the activities and large-scale distributions of phytoplankton, yet there are still fundamental gaps in understanding how phytoplankton metabolize nutrients, like nitrogen (N) and phosphorus (P), and how this metabolic potential is modulated in field populations. Here, we show that cooccurring diatoms in a dynamic coastal marine system have apparent differences in their metabolic capacity to use N and P. Further, bioinformatic approaches enabled the identification and species-specific comparison of resource-responsive (RR) genes. Variation of these RR gene sets highlights the disparate transcriptional responses these species have to the same environment, which likely reflects the role resource partitioning has in facilitating the vast diversity of the phytoplankton. Diverse communities of marine phytoplankton carry out half of global primary production. The vast diversity of the phytoplankton has long perplexed ecologists because these organisms coexist in an isotropic environment while competing for the same basic resources (e.g., inorganic nutrients). Differential niche partitioning of resources is one hypothesis to explain this \"paradox of the plankton,\" but it is difficult to quantify and track variation in phytoplankton metabolism in situ. Here, we use quantitative metatranscriptome analyses to examine pathways of nitrogen (N) and phosphorus (P) metabolism in diatoms that cooccur regularly in an estuary on the east coast of the United States (Narragansett Bay). Expression of known N and P metabolic pathways varied between diatoms, indicating apparent differences in resource utilization capacity that may prevent direct competition. Nutrient amendment incubations skewed N/P ratios, elucidating nutrient-responsive patterns of expression and facilitating a quantitative comparison between diatoms. The resource-responsive (RR) gene sets deviated in composition from the metabolic profile of the organism, being enriched in genes associated with N and P metabolism. Expression of the RR gene set varied over time and differed significantly between diatoms, resulting in opposite transcriptional responses to the same environment. Apparent differences in metabolic capacity and the expression of that capacity in the environment suggest that diatom-specific resource partitioning was occurring in Narragansett Bay. This high-resolution approach highlights the molecular underpinnings of diatom resource \u2026", "author" : [ { "dropping-particle" : "", "family" : "Alexander", "given" : "Harriet", "non-dropping-particle" : "", "parse-names" : false, "suffix" : "" }, { "dropping-particle" : "", "family" : "Jenkins", "given" : "Bethany D.", "non-dropping-particle" : "", "parse-names" : false, "suffix" : "" }, { "dropping-particle" : "", "family" : "Rynearson", "given" : "Tatiana A.", "non-dropping-particle" : "", "parse-names" : false, "suffix" : "" }, { "dropping-particle" : "", "family" : "Dyhrman", "given" : "Sonya T.", "non-dropping-particle" : "", "parse-names" : false, "suffix" : "" } ], "container-title" : "Proceedings of the National Academy of Sciences", "id" : "ITEM-2", "issue" : "17", "issued" : { "date-parts" : [ [ "2015", "4", "13" ] ] }, "page" : "201421993", "title" : "Metatranscriptome analyses indicate resource partitioning between diatoms in the field", "type" : "article-journal", "volume" : "112" }, "uris" : [ "http://www.mendeley.com/documents/?uuid=f9539936-3f9e-4fc4-91c0-fba2d6c15a39" ] } ], "mendeley" : { "formattedCitation" : "(Alexander, Jenkins, Rynearson, &amp; Dyhrman, 2015; Bender, Durkin, Berthiaume, Morales, &amp; Armbrust, 2014)", "plainTextFormattedCitation" : "(Alexander, Jenkins, Rynearson, &amp; Dyhrman, 2015; Bender, Durkin, Berthiaume, Morales, &amp; Armbrust, 2014)", "previouslyFormattedCitation" : "(Alexander, Jenkins, Rynearson, &amp; Dyhrman, 2015; Bender, Durkin, Berthiaume, Morales, &amp; Armbrust, 2014)" }, "properties" : { "noteIndex" : 0 }, "schema" : "https://github.com/citation-style-language/schema/raw/master/csl-citation.json" }</w:instrText>
      </w:r>
      <w:r w:rsidR="007E38A2">
        <w:rPr>
          <w:rFonts w:cs="Times New Roman"/>
        </w:rPr>
        <w:fldChar w:fldCharType="separate"/>
      </w:r>
      <w:r w:rsidR="00EF381A" w:rsidRPr="00EF381A">
        <w:rPr>
          <w:rFonts w:cs="Times New Roman"/>
          <w:noProof/>
        </w:rPr>
        <w:t>(Alexander, Jenkins, Rynearson, &amp; Dyhrman, 2015; Bender, Durkin, Berthiaume, Morales, &amp; Armbrust, 2014)</w:t>
      </w:r>
      <w:r w:rsidR="007E38A2">
        <w:rPr>
          <w:rFonts w:cs="Times New Roman"/>
        </w:rPr>
        <w:fldChar w:fldCharType="end"/>
      </w:r>
      <w:r w:rsidR="00E36674">
        <w:rPr>
          <w:rFonts w:cs="Times New Roman"/>
        </w:rPr>
        <w:t xml:space="preserve">. </w:t>
      </w:r>
      <w:r w:rsidR="00E226F4">
        <w:rPr>
          <w:rFonts w:cs="Times New Roman"/>
        </w:rPr>
        <w:t xml:space="preserve">An alternative (or compliment) to such metabolic plasticity may be genomic variability, which enables stable niche partitioning within cosmopolitan populations. </w:t>
      </w:r>
      <w:r w:rsidR="00E36674">
        <w:rPr>
          <w:rFonts w:cs="Times New Roman"/>
        </w:rPr>
        <w:t xml:space="preserve">Unique </w:t>
      </w:r>
      <w:r w:rsidR="00E226F4">
        <w:rPr>
          <w:rFonts w:cs="Times New Roman"/>
        </w:rPr>
        <w:t xml:space="preserve">transcriptional </w:t>
      </w:r>
      <w:r w:rsidR="00E36674">
        <w:rPr>
          <w:rFonts w:cs="Times New Roman"/>
        </w:rPr>
        <w:t xml:space="preserve">responses </w:t>
      </w:r>
      <w:r w:rsidR="00E226F4">
        <w:rPr>
          <w:rFonts w:cs="Times New Roman"/>
        </w:rPr>
        <w:t xml:space="preserve">and physiological abilities </w:t>
      </w:r>
      <w:r w:rsidR="00E36674">
        <w:rPr>
          <w:rFonts w:cs="Times New Roman"/>
        </w:rPr>
        <w:t>have also seen at the strain-level</w:t>
      </w:r>
      <w:r w:rsidR="00793C68">
        <w:rPr>
          <w:rFonts w:cs="Times New Roman"/>
        </w:rPr>
        <w:t xml:space="preserve"> in </w:t>
      </w:r>
      <w:r w:rsidR="00E226F4">
        <w:rPr>
          <w:rFonts w:cs="Times New Roman"/>
        </w:rPr>
        <w:t xml:space="preserve">various </w:t>
      </w:r>
      <w:proofErr w:type="spellStart"/>
      <w:r w:rsidR="00E226F4">
        <w:rPr>
          <w:rFonts w:cs="Times New Roman"/>
          <w:i/>
        </w:rPr>
        <w:t>Prochloroccous</w:t>
      </w:r>
      <w:proofErr w:type="spellEnd"/>
      <w:r w:rsidR="00E226F4">
        <w:rPr>
          <w:rFonts w:cs="Times New Roman"/>
          <w:i/>
        </w:rPr>
        <w:t xml:space="preserve"> </w:t>
      </w:r>
      <w:r w:rsidR="00E226F4">
        <w:rPr>
          <w:rFonts w:cs="Times New Roman"/>
        </w:rPr>
        <w:t xml:space="preserve">ecotypes </w:t>
      </w:r>
      <w:r w:rsidR="007E38A2">
        <w:rPr>
          <w:rFonts w:cs="Times New Roman"/>
        </w:rPr>
        <w:fldChar w:fldCharType="begin" w:fldLock="1"/>
      </w:r>
      <w:r w:rsidR="00E226F4">
        <w:rPr>
          <w:rFonts w:cs="Times New Roman"/>
        </w:rPr>
        <w:instrText>ADDIN CSL_CITATION { "citationItems" : [ { "id" : "ITEM-1", "itemData" : { "DOI" : "10.1038/ismej.2011.49", "ISSN" : "1751-7370", "PMID" : "21562599", "abstract" : "Prochlorococcus contributes significantly to ocean primary productivity. The link between primary productivity and iron in specific ocean regions is well established and iron limitation of Prochlorococcus cell division rates in these regions has been shown. However, the extent of ecotypic variation in iron metabolism among Prochlorococcus and the molecular basis for differences is not understood. Here, we examine the growth and transcriptional response of Prochlorococcus strains, MED4 and MIT9313, to changing iron concentrations. During steady state, MIT9313 sustains growth at an order-of-magnitude lower iron concentration than MED4. To explore this difference, we measured the whole-genome transcriptional response of each strain to abrupt iron starvation and rescue. Only four of the 1159 orthologs of MED4 and MIT9313 were differentially expressed in response to iron in both strains. However, in each strain, the expression of over a hundred additional genes changed, many of which are in labile genomic regions, suggesting a role for lateral gene transfer in establishing diversity of iron metabolism among Prochlorococcus. Furthermore, we found that MED4 lacks three genes near the iron-deficiency-induced gene (idiA) that are present and induced by iron stress in MIT9313. These genes are interesting targets for studying the adaptation of natural Prochlorococcus assemblages to local iron conditions as they show more diversity than other genomic regions in environmental metagenomic databases.", "author" : [ { "dropping-particle" : "", "family" : "Thompson", "given" : "Anne W", "non-dropping-particle" : "", "parse-names" : false, "suffix" : "" }, { "dropping-particle" : "", "family" : "Huang", "given" : "Katherine", "non-dropping-particle" : "", "parse-names" : false, "suffix" : "" }, { "dropping-particle" : "", "family" : "Saito", "given" : "Mak A", "non-dropping-particle" : "", "parse-names" : false, "suffix" : "" }, { "dropping-particle" : "", "family" : "Chisholm", "given" : "Sallie W", "non-dropping-particle" : "", "parse-names" : false, "suffix" : "" } ], "container-title" : "The ISME journal", "id" : "ITEM-1", "issue" : "10", "issued" : { "date-parts" : [ [ "2011", "10" ] ] }, "page" : "1580-94", "publisher" : "International Society for Microbial Ecology", "title" : "Transcriptome response of high- and low-light-adapted Prochlorococcus strains to changing iron availability.", "title-short" : "ISME J", "type" : "article-journal", "volume" : "5" }, "uris" : [ "http://www.mendeley.com/documents/?uuid=4f7908dc-89db-49b0-badf-41d99966ee1f" ] } ], "mendeley" : { "formattedCitation" : "(Thompson, Huang, Saito, &amp; Chisholm, 2011)", "plainTextFormattedCitation" : "(Thompson, Huang, Saito, &amp; Chisholm, 2011)", "previouslyFormattedCitation" : "(Thompson, Huang, Saito, &amp; Chisholm, 2011)" }, "properties" : { "noteIndex" : 0 }, "schema" : "https://github.com/citation-style-language/schema/raw/master/csl-citation.json" }</w:instrText>
      </w:r>
      <w:r w:rsidR="007E38A2">
        <w:rPr>
          <w:rFonts w:cs="Times New Roman"/>
        </w:rPr>
        <w:fldChar w:fldCharType="separate"/>
      </w:r>
      <w:r w:rsidR="00E226F4" w:rsidRPr="00E226F4">
        <w:rPr>
          <w:rFonts w:cs="Times New Roman"/>
          <w:noProof/>
        </w:rPr>
        <w:t>(Thompson, Huang, Saito, &amp; Chisholm, 2011)</w:t>
      </w:r>
      <w:r w:rsidR="007E38A2">
        <w:rPr>
          <w:rFonts w:cs="Times New Roman"/>
        </w:rPr>
        <w:fldChar w:fldCharType="end"/>
      </w:r>
      <w:r w:rsidR="00E226F4">
        <w:rPr>
          <w:rFonts w:cs="Times New Roman"/>
        </w:rPr>
        <w:t xml:space="preserve">. </w:t>
      </w:r>
    </w:p>
    <w:p w14:paraId="40BEE1AD" w14:textId="77777777" w:rsidR="00E226F4" w:rsidRPr="00E226F4" w:rsidRDefault="00E226F4" w:rsidP="005555F7">
      <w:pPr>
        <w:spacing w:after="120"/>
        <w:jc w:val="both"/>
        <w:rPr>
          <w:rFonts w:cs="Times New Roman"/>
        </w:rPr>
      </w:pPr>
      <w:r>
        <w:rPr>
          <w:rFonts w:cs="Times New Roman"/>
        </w:rPr>
        <w:t xml:space="preserve">Here, we examine the role of metabolic plasticity and strain variability in </w:t>
      </w:r>
      <w:r w:rsidR="00F441F3">
        <w:rPr>
          <w:rFonts w:cs="Times New Roman"/>
        </w:rPr>
        <w:t xml:space="preserve">the stability and success of </w:t>
      </w:r>
      <w:r>
        <w:rPr>
          <w:rFonts w:cs="Times New Roman"/>
        </w:rPr>
        <w:t xml:space="preserve">natural populations of </w:t>
      </w:r>
      <w:r>
        <w:rPr>
          <w:rFonts w:cs="Times New Roman"/>
          <w:i/>
        </w:rPr>
        <w:t>E. huxleyi</w:t>
      </w:r>
      <w:r>
        <w:rPr>
          <w:rFonts w:cs="Times New Roman"/>
        </w:rPr>
        <w:t xml:space="preserve"> in the North Pacific Subtropical Gyre. </w:t>
      </w:r>
    </w:p>
    <w:p w14:paraId="75E4839C" w14:textId="77777777" w:rsidR="00C02AF3" w:rsidRDefault="00C90099" w:rsidP="005555F7">
      <w:pPr>
        <w:spacing w:after="120"/>
        <w:jc w:val="both"/>
        <w:rPr>
          <w:rFonts w:cs="Times New Roman"/>
        </w:rPr>
      </w:pPr>
      <w:r>
        <w:rPr>
          <w:rFonts w:cs="Times New Roman"/>
        </w:rPr>
        <w:t xml:space="preserve">The molecular mechanisms underlying </w:t>
      </w:r>
      <w:r w:rsidR="00C02AF3">
        <w:rPr>
          <w:rFonts w:cs="Times New Roman"/>
        </w:rPr>
        <w:t xml:space="preserve">the </w:t>
      </w:r>
      <w:r>
        <w:rPr>
          <w:rFonts w:cs="Times New Roman"/>
        </w:rPr>
        <w:t xml:space="preserve">functional </w:t>
      </w:r>
      <w:r w:rsidR="008A03E9">
        <w:rPr>
          <w:rFonts w:cs="Times New Roman"/>
        </w:rPr>
        <w:t xml:space="preserve">group </w:t>
      </w:r>
      <w:r>
        <w:rPr>
          <w:rFonts w:cs="Times New Roman"/>
        </w:rPr>
        <w:t xml:space="preserve">difference are </w:t>
      </w:r>
      <w:r w:rsidR="008A03E9">
        <w:rPr>
          <w:rFonts w:cs="Times New Roman"/>
        </w:rPr>
        <w:t xml:space="preserve">beginning to be better understood, with recent work in the oligotrophic North Pacific Subtropical Gyre (NPSG) </w:t>
      </w:r>
      <w:r w:rsidR="00FC0A95">
        <w:rPr>
          <w:rFonts w:cs="Times New Roman"/>
        </w:rPr>
        <w:t xml:space="preserve">demonstrating diverging transcriptional response between diatoms and haptophytes, which were dominated by </w:t>
      </w:r>
      <w:r w:rsidR="00FC0A95">
        <w:rPr>
          <w:rFonts w:cs="Times New Roman"/>
          <w:i/>
        </w:rPr>
        <w:t>E. huxleyi</w:t>
      </w:r>
      <w:r w:rsidR="00FC0A95">
        <w:rPr>
          <w:rFonts w:cs="Times New Roman"/>
        </w:rPr>
        <w:t xml:space="preserve">  </w:t>
      </w:r>
      <w:r w:rsidR="008A03E9">
        <w:rPr>
          <w:rFonts w:cs="Times New Roman"/>
        </w:rPr>
        <w:t>(Alexander et al. 2015**)</w:t>
      </w:r>
      <w:r w:rsidR="00FC0A95">
        <w:rPr>
          <w:rFonts w:cs="Times New Roman"/>
        </w:rPr>
        <w:t>.</w:t>
      </w:r>
    </w:p>
    <w:p w14:paraId="5A99E8BD" w14:textId="77777777" w:rsidR="005555F7" w:rsidRDefault="008120FB" w:rsidP="005555F7">
      <w:pPr>
        <w:tabs>
          <w:tab w:val="left" w:pos="2721"/>
        </w:tabs>
        <w:spacing w:after="120"/>
        <w:jc w:val="both"/>
        <w:rPr>
          <w:rFonts w:cs="Times New Roman"/>
        </w:rPr>
      </w:pPr>
      <w:r>
        <w:rPr>
          <w:rFonts w:cs="Times New Roman"/>
          <w:b/>
        </w:rPr>
        <w:t xml:space="preserve">Results/Discussion: </w:t>
      </w:r>
      <w:r w:rsidR="00354135">
        <w:rPr>
          <w:rFonts w:cs="Times New Roman"/>
          <w:b/>
        </w:rPr>
        <w:tab/>
      </w:r>
    </w:p>
    <w:p w14:paraId="5D82783E" w14:textId="77777777" w:rsidR="001F34FE" w:rsidRDefault="00014EE4" w:rsidP="003F54AA">
      <w:pPr>
        <w:tabs>
          <w:tab w:val="left" w:pos="2721"/>
        </w:tabs>
        <w:spacing w:after="120"/>
        <w:jc w:val="both"/>
        <w:rPr>
          <w:rFonts w:cs="Times New Roman"/>
        </w:rPr>
      </w:pPr>
      <w:r>
        <w:rPr>
          <w:rFonts w:cs="Times New Roman"/>
          <w:i/>
        </w:rPr>
        <w:t>Emiliania huxleyi</w:t>
      </w:r>
      <w:r>
        <w:rPr>
          <w:rFonts w:cs="Times New Roman"/>
        </w:rPr>
        <w:t xml:space="preserve"> is known to exist as many </w:t>
      </w:r>
      <w:r w:rsidR="00FB179E">
        <w:rPr>
          <w:rFonts w:cs="Times New Roman"/>
        </w:rPr>
        <w:t>strains (or ecotypes)</w:t>
      </w:r>
      <w:r>
        <w:rPr>
          <w:rFonts w:cs="Times New Roman"/>
        </w:rPr>
        <w:t xml:space="preserve">, which exhibit clear </w:t>
      </w:r>
      <w:r w:rsidR="00FB179E">
        <w:rPr>
          <w:rFonts w:cs="Times New Roman"/>
        </w:rPr>
        <w:t>differences cell physiology, morphology, reproduction, and ecology (</w:t>
      </w:r>
      <w:proofErr w:type="spellStart"/>
      <w:r w:rsidR="00FB179E">
        <w:rPr>
          <w:rFonts w:cs="Times New Roman"/>
        </w:rPr>
        <w:t>Paacsh</w:t>
      </w:r>
      <w:proofErr w:type="spellEnd"/>
      <w:r w:rsidR="00FB179E">
        <w:rPr>
          <w:rFonts w:cs="Times New Roman"/>
        </w:rPr>
        <w:t>). Such fundamental differences among strains make direct, global comparisons between culture or laboratory studies and field predictions, models, or observations. The recently published pan</w:t>
      </w:r>
      <w:r w:rsidR="003F54AA">
        <w:rPr>
          <w:rFonts w:cs="Times New Roman"/>
        </w:rPr>
        <w:t xml:space="preserve"> </w:t>
      </w:r>
      <w:r w:rsidR="00FB179E">
        <w:rPr>
          <w:rFonts w:cs="Times New Roman"/>
        </w:rPr>
        <w:t xml:space="preserve">genome </w:t>
      </w:r>
      <w:r w:rsidR="003F54AA">
        <w:rPr>
          <w:rFonts w:cs="Times New Roman"/>
        </w:rPr>
        <w:t xml:space="preserve">of </w:t>
      </w:r>
      <w:r w:rsidR="003F54AA">
        <w:rPr>
          <w:rFonts w:cs="Times New Roman"/>
          <w:i/>
        </w:rPr>
        <w:t>E. huxleyi</w:t>
      </w:r>
      <w:r w:rsidR="003F54AA">
        <w:rPr>
          <w:rFonts w:cs="Times New Roman"/>
        </w:rPr>
        <w:t xml:space="preserve"> described the genetic basis for such variability, where there exists a core set of genes across all strains and a variable set not common to all strains</w:t>
      </w:r>
      <w:r w:rsidR="001F34FE">
        <w:rPr>
          <w:rFonts w:cs="Times New Roman"/>
        </w:rPr>
        <w:t xml:space="preserve"> (citation)</w:t>
      </w:r>
      <w:r w:rsidR="003F54AA">
        <w:rPr>
          <w:rFonts w:cs="Times New Roman"/>
        </w:rPr>
        <w:t xml:space="preserve">. </w:t>
      </w:r>
      <w:r w:rsidR="001F34FE">
        <w:rPr>
          <w:rFonts w:cs="Times New Roman"/>
        </w:rPr>
        <w:t xml:space="preserve">Such gene variability is hypothesized to define niches for different strains (e.g. success in low N, high P, or low light), and consequently may be at the heart of its cosmopolitan nature (citation). </w:t>
      </w:r>
    </w:p>
    <w:p w14:paraId="714BDDB4" w14:textId="77777777" w:rsidR="005A6BA3" w:rsidRDefault="003F54AA" w:rsidP="003F54AA">
      <w:pPr>
        <w:tabs>
          <w:tab w:val="left" w:pos="2721"/>
        </w:tabs>
        <w:spacing w:after="120"/>
        <w:jc w:val="both"/>
        <w:rPr>
          <w:rFonts w:cs="Times New Roman"/>
        </w:rPr>
      </w:pPr>
      <w:r>
        <w:rPr>
          <w:rFonts w:cs="Times New Roman"/>
        </w:rPr>
        <w:t xml:space="preserve">Though relatively well described in culture, the dynamics of these strains have not </w:t>
      </w:r>
      <w:r w:rsidR="001F34FE">
        <w:rPr>
          <w:rFonts w:cs="Times New Roman"/>
        </w:rPr>
        <w:t xml:space="preserve">yet </w:t>
      </w:r>
      <w:r>
        <w:rPr>
          <w:rFonts w:cs="Times New Roman"/>
        </w:rPr>
        <w:t xml:space="preserve">been assessed in the field, particularly in relation to environmental perturbation. </w:t>
      </w:r>
      <w:r w:rsidR="001F34FE">
        <w:rPr>
          <w:rFonts w:cs="Times New Roman"/>
        </w:rPr>
        <w:t xml:space="preserve">Here we employ a novel metatranscriptomic approach to query the presence/absence and success of different strains of </w:t>
      </w:r>
      <w:r w:rsidR="001F34FE">
        <w:rPr>
          <w:rFonts w:cs="Times New Roman"/>
          <w:i/>
        </w:rPr>
        <w:t>E. huxleyi</w:t>
      </w:r>
      <w:r w:rsidR="001F34FE">
        <w:rPr>
          <w:rFonts w:cs="Times New Roman"/>
        </w:rPr>
        <w:t xml:space="preserve"> in the environment under changing nutrient environments. We hypothesize that rather than a single strain exhibiting great metabolic plasticity in response to perturbation of the nutrient environment, different strains of </w:t>
      </w:r>
      <w:r w:rsidR="001F34FE">
        <w:rPr>
          <w:rFonts w:cs="Times New Roman"/>
          <w:i/>
        </w:rPr>
        <w:t xml:space="preserve">E. huxleyi </w:t>
      </w:r>
      <w:r w:rsidR="001F34FE">
        <w:rPr>
          <w:rFonts w:cs="Times New Roman"/>
        </w:rPr>
        <w:t>will come to occupy the newly created niche.</w:t>
      </w:r>
      <w:r w:rsidR="003B3287">
        <w:rPr>
          <w:rFonts w:cs="Times New Roman"/>
        </w:rPr>
        <w:t xml:space="preserve"> </w:t>
      </w:r>
    </w:p>
    <w:p w14:paraId="068533E9" w14:textId="77777777" w:rsidR="001F34FE" w:rsidRPr="00C36DAE" w:rsidRDefault="005A6BA3" w:rsidP="003F54AA">
      <w:pPr>
        <w:tabs>
          <w:tab w:val="left" w:pos="2721"/>
        </w:tabs>
        <w:spacing w:after="120"/>
        <w:jc w:val="both"/>
      </w:pPr>
      <w:r>
        <w:rPr>
          <w:rFonts w:cs="Times New Roman"/>
        </w:rPr>
        <w:t xml:space="preserve">With focus on the large phytoplankton assemblage (&gt; 5.0 um), the total mRNA from the surface mixed layer at Station ALOHA was deeply sequenced six times during the summer of 2012, following a </w:t>
      </w:r>
      <w:proofErr w:type="spellStart"/>
      <w:r>
        <w:rPr>
          <w:rFonts w:cs="Times New Roman"/>
        </w:rPr>
        <w:t>eularian</w:t>
      </w:r>
      <w:proofErr w:type="spellEnd"/>
      <w:r>
        <w:rPr>
          <w:rFonts w:cs="Times New Roman"/>
        </w:rPr>
        <w:t xml:space="preserve"> sampling scheme. To perturb the nutrient environment of the community, two microcosm experiments were conducted with natural populations ~2 weeks apart. These experiments were designed to skew the nitrogen (N</w:t>
      </w:r>
      <w:proofErr w:type="gramStart"/>
      <w:r>
        <w:rPr>
          <w:rFonts w:cs="Times New Roman"/>
        </w:rPr>
        <w:t>) :</w:t>
      </w:r>
      <w:proofErr w:type="gramEnd"/>
      <w:r>
        <w:rPr>
          <w:rFonts w:cs="Times New Roman"/>
        </w:rPr>
        <w:t xml:space="preserve"> phosphorus (P) ratio of the microcosm, consequently disrupting the nutrient environment. </w:t>
      </w:r>
      <w:r w:rsidR="00C36DAE">
        <w:rPr>
          <w:rFonts w:cs="Times New Roman"/>
        </w:rPr>
        <w:t xml:space="preserve">Sequence reads from the </w:t>
      </w:r>
      <w:r w:rsidR="00C36DAE">
        <w:rPr>
          <w:rFonts w:cs="Times New Roman"/>
          <w:i/>
        </w:rPr>
        <w:t>in situ</w:t>
      </w:r>
      <w:r w:rsidR="00C36DAE">
        <w:rPr>
          <w:rFonts w:cs="Times New Roman"/>
        </w:rPr>
        <w:t xml:space="preserve"> and experimental treatments were conservatively mapped to a custom database comprised of all publicly available transcriptomes (MMETSP) as well as to a curated set of available </w:t>
      </w:r>
      <w:r w:rsidR="00C36DAE">
        <w:rPr>
          <w:rFonts w:cs="Times New Roman"/>
          <w:i/>
        </w:rPr>
        <w:t>E. huxleyi</w:t>
      </w:r>
      <w:r w:rsidR="00C36DAE">
        <w:rPr>
          <w:rFonts w:cs="Times New Roman"/>
        </w:rPr>
        <w:t xml:space="preserve"> transcriptomes and genomes.</w:t>
      </w:r>
    </w:p>
    <w:p w14:paraId="3F252C50" w14:textId="77777777" w:rsidR="003B3287" w:rsidRPr="003B3287" w:rsidRDefault="003B3287" w:rsidP="005555F7">
      <w:pPr>
        <w:tabs>
          <w:tab w:val="left" w:pos="2721"/>
        </w:tabs>
        <w:spacing w:after="120"/>
        <w:jc w:val="both"/>
        <w:rPr>
          <w:rFonts w:cs="Times New Roman"/>
          <w:i/>
        </w:rPr>
      </w:pPr>
      <w:r>
        <w:rPr>
          <w:rFonts w:cs="Times New Roman"/>
          <w:i/>
        </w:rPr>
        <w:t xml:space="preserve">Functional group species level responses to nutrient input different. </w:t>
      </w:r>
    </w:p>
    <w:p w14:paraId="1021DB86" w14:textId="77777777" w:rsidR="00C36DAE" w:rsidRDefault="005555F7" w:rsidP="005555F7">
      <w:pPr>
        <w:tabs>
          <w:tab w:val="left" w:pos="2721"/>
        </w:tabs>
        <w:spacing w:after="120"/>
        <w:jc w:val="both"/>
        <w:rPr>
          <w:rFonts w:cs="Times New Roman"/>
        </w:rPr>
      </w:pPr>
      <w:r>
        <w:rPr>
          <w:rFonts w:cs="Times New Roman"/>
        </w:rPr>
        <w:t xml:space="preserve">Previous work from Alexander et al. (2015) demonstrated a clear </w:t>
      </w:r>
      <w:r w:rsidR="001F34FE">
        <w:rPr>
          <w:rFonts w:cs="Times New Roman"/>
        </w:rPr>
        <w:t>delineation</w:t>
      </w:r>
      <w:r>
        <w:rPr>
          <w:rFonts w:cs="Times New Roman"/>
        </w:rPr>
        <w:t xml:space="preserve"> between the diatom and </w:t>
      </w:r>
      <w:proofErr w:type="spellStart"/>
      <w:r>
        <w:rPr>
          <w:rFonts w:cs="Times New Roman"/>
        </w:rPr>
        <w:t>haptophyte</w:t>
      </w:r>
      <w:proofErr w:type="spellEnd"/>
      <w:r>
        <w:rPr>
          <w:rFonts w:cs="Times New Roman"/>
        </w:rPr>
        <w:t xml:space="preserve"> fu</w:t>
      </w:r>
      <w:r w:rsidR="00185913">
        <w:rPr>
          <w:rFonts w:cs="Times New Roman"/>
        </w:rPr>
        <w:t>nctional group response to deep</w:t>
      </w:r>
      <w:r w:rsidR="00C36DAE">
        <w:rPr>
          <w:rFonts w:cs="Times New Roman"/>
        </w:rPr>
        <w:t xml:space="preserve"> sea</w:t>
      </w:r>
      <w:r>
        <w:rPr>
          <w:rFonts w:cs="Times New Roman"/>
        </w:rPr>
        <w:t>water</w:t>
      </w:r>
      <w:r w:rsidR="00C36DAE">
        <w:rPr>
          <w:rFonts w:cs="Times New Roman"/>
        </w:rPr>
        <w:t xml:space="preserve"> (DSW)</w:t>
      </w:r>
      <w:r>
        <w:rPr>
          <w:rFonts w:cs="Times New Roman"/>
        </w:rPr>
        <w:t xml:space="preserve"> addition</w:t>
      </w:r>
      <w:r w:rsidR="00C36DAE">
        <w:rPr>
          <w:rFonts w:cs="Times New Roman"/>
        </w:rPr>
        <w:t>, reflective of previously defined r- and K-selected lifestyles, respectively</w:t>
      </w:r>
      <w:r>
        <w:rPr>
          <w:rFonts w:cs="Times New Roman"/>
        </w:rPr>
        <w:t>.</w:t>
      </w:r>
      <w:r w:rsidR="00C36DAE">
        <w:rPr>
          <w:rFonts w:cs="Times New Roman"/>
        </w:rPr>
        <w:t xml:space="preserve"> Additionally, it was shown that following DSW addition the rank-order of the species shifted drastically for diatoms, but relatively little for haptophytes, with </w:t>
      </w:r>
      <w:r w:rsidR="00C36DAE">
        <w:rPr>
          <w:rFonts w:cs="Times New Roman"/>
          <w:i/>
        </w:rPr>
        <w:t xml:space="preserve">E. huxleyi </w:t>
      </w:r>
      <w:r w:rsidR="00C36DAE">
        <w:rPr>
          <w:rFonts w:cs="Times New Roman"/>
        </w:rPr>
        <w:t xml:space="preserve">consistently being the most highly represented taxa. </w:t>
      </w:r>
      <w:r w:rsidR="007A6C54">
        <w:rPr>
          <w:rFonts w:cs="Times New Roman"/>
        </w:rPr>
        <w:t xml:space="preserve">This pattern holds true, not only for </w:t>
      </w:r>
      <w:r w:rsidR="00475E2C">
        <w:rPr>
          <w:rFonts w:cs="Times New Roman"/>
        </w:rPr>
        <w:t xml:space="preserve">DSW amendment, but also for </w:t>
      </w:r>
    </w:p>
    <w:p w14:paraId="7DEF4AB7" w14:textId="77777777" w:rsidR="00C36DAE" w:rsidRDefault="00C36DAE" w:rsidP="005555F7">
      <w:pPr>
        <w:tabs>
          <w:tab w:val="left" w:pos="2721"/>
        </w:tabs>
        <w:spacing w:after="120"/>
        <w:jc w:val="both"/>
        <w:rPr>
          <w:rFonts w:cs="Times New Roman"/>
        </w:rPr>
      </w:pPr>
      <w:bookmarkStart w:id="2" w:name="_GoBack"/>
      <w:bookmarkEnd w:id="2"/>
    </w:p>
    <w:p w14:paraId="601240AB" w14:textId="77777777" w:rsidR="00054999" w:rsidRDefault="00354135" w:rsidP="005555F7">
      <w:pPr>
        <w:tabs>
          <w:tab w:val="left" w:pos="2721"/>
        </w:tabs>
        <w:spacing w:after="120"/>
        <w:jc w:val="both"/>
        <w:rPr>
          <w:rFonts w:cs="Times New Roman"/>
        </w:rPr>
      </w:pPr>
      <w:r>
        <w:rPr>
          <w:rFonts w:cs="Times New Roman"/>
        </w:rPr>
        <w:t>Figure 1. Diatoms</w:t>
      </w:r>
    </w:p>
    <w:p w14:paraId="3747D96E" w14:textId="77777777" w:rsidR="005A6BA3" w:rsidRDefault="003B3287" w:rsidP="005555F7">
      <w:pPr>
        <w:tabs>
          <w:tab w:val="left" w:pos="2721"/>
        </w:tabs>
        <w:spacing w:after="120"/>
        <w:jc w:val="both"/>
        <w:rPr>
          <w:rFonts w:cs="Times New Roman"/>
          <w:i/>
        </w:rPr>
      </w:pPr>
      <w:r>
        <w:rPr>
          <w:rFonts w:cs="Times New Roman"/>
          <w:i/>
        </w:rPr>
        <w:t xml:space="preserve">Shifts between strain-specific and core metabolism indicate a shift towards a new strain in the field? </w:t>
      </w:r>
    </w:p>
    <w:p w14:paraId="5A6D2DB9" w14:textId="77777777" w:rsidR="00185913" w:rsidRDefault="00185913" w:rsidP="005555F7">
      <w:pPr>
        <w:tabs>
          <w:tab w:val="left" w:pos="2721"/>
        </w:tabs>
        <w:spacing w:after="120"/>
        <w:jc w:val="both"/>
        <w:rPr>
          <w:rFonts w:cs="Times New Roman"/>
          <w:i/>
        </w:rPr>
      </w:pPr>
    </w:p>
    <w:p w14:paraId="297FE71A" w14:textId="77777777" w:rsidR="00354135" w:rsidRPr="003B3287" w:rsidRDefault="00354135" w:rsidP="005555F7">
      <w:pPr>
        <w:tabs>
          <w:tab w:val="left" w:pos="2721"/>
        </w:tabs>
        <w:spacing w:after="120"/>
        <w:jc w:val="both"/>
        <w:rPr>
          <w:rFonts w:cs="Times New Roman"/>
          <w:i/>
        </w:rPr>
      </w:pPr>
    </w:p>
    <w:p w14:paraId="2AD1A291" w14:textId="77777777" w:rsidR="00354135" w:rsidRDefault="00354135" w:rsidP="005555F7">
      <w:pPr>
        <w:tabs>
          <w:tab w:val="left" w:pos="2721"/>
        </w:tabs>
        <w:spacing w:after="120"/>
        <w:jc w:val="both"/>
        <w:rPr>
          <w:rFonts w:cs="Times New Roman"/>
        </w:rPr>
      </w:pPr>
      <w:r>
        <w:rPr>
          <w:rFonts w:cs="Times New Roman"/>
        </w:rPr>
        <w:t>Figure 2.  Strain diversity</w:t>
      </w:r>
    </w:p>
    <w:p w14:paraId="47567183" w14:textId="77777777" w:rsidR="003B3287" w:rsidRPr="003B3287" w:rsidRDefault="00185913" w:rsidP="005555F7">
      <w:pPr>
        <w:tabs>
          <w:tab w:val="left" w:pos="2721"/>
        </w:tabs>
        <w:spacing w:after="120"/>
        <w:jc w:val="both"/>
        <w:rPr>
          <w:rFonts w:cs="Times New Roman"/>
          <w:i/>
        </w:rPr>
      </w:pPr>
      <w:r>
        <w:rPr>
          <w:rFonts w:cs="Times New Roman"/>
          <w:i/>
        </w:rPr>
        <w:t xml:space="preserve">Doesn’t really matter where things come from as long as they are changing. </w:t>
      </w:r>
    </w:p>
    <w:p w14:paraId="5A4D8A73" w14:textId="77777777" w:rsidR="00354135" w:rsidRDefault="00354135" w:rsidP="005555F7">
      <w:pPr>
        <w:tabs>
          <w:tab w:val="left" w:pos="2721"/>
        </w:tabs>
        <w:spacing w:after="120"/>
        <w:jc w:val="both"/>
        <w:rPr>
          <w:rFonts w:cs="Times New Roman"/>
        </w:rPr>
      </w:pPr>
      <w:r>
        <w:rPr>
          <w:rFonts w:cs="Times New Roman"/>
        </w:rPr>
        <w:t>Figure 3. Differential expression analysis</w:t>
      </w:r>
    </w:p>
    <w:p w14:paraId="6BC55223" w14:textId="77777777" w:rsidR="00354135" w:rsidRDefault="00354135" w:rsidP="005555F7">
      <w:pPr>
        <w:tabs>
          <w:tab w:val="left" w:pos="2721"/>
        </w:tabs>
        <w:spacing w:after="120"/>
        <w:jc w:val="both"/>
        <w:rPr>
          <w:rFonts w:cs="Times New Roman"/>
        </w:rPr>
      </w:pPr>
      <w:r>
        <w:rPr>
          <w:rFonts w:cs="Times New Roman"/>
        </w:rPr>
        <w:t xml:space="preserve">Figure 4. </w:t>
      </w:r>
    </w:p>
    <w:p w14:paraId="0BED0C4B" w14:textId="77777777" w:rsidR="00354135" w:rsidRDefault="00354135" w:rsidP="005555F7">
      <w:pPr>
        <w:tabs>
          <w:tab w:val="left" w:pos="2721"/>
        </w:tabs>
        <w:spacing w:after="120"/>
        <w:jc w:val="both"/>
        <w:rPr>
          <w:rFonts w:cs="Times New Roman"/>
        </w:rPr>
      </w:pPr>
      <w:r>
        <w:rPr>
          <w:rFonts w:cs="Times New Roman"/>
        </w:rPr>
        <w:t xml:space="preserve">Pangenome: everything is everywhere but the environment selects. </w:t>
      </w:r>
      <w:r w:rsidR="003C1816">
        <w:rPr>
          <w:rFonts w:cs="Times New Roman"/>
        </w:rPr>
        <w:t xml:space="preserve">Shift in diversity following perturbation? </w:t>
      </w:r>
    </w:p>
    <w:p w14:paraId="1FFD4B3A" w14:textId="77777777" w:rsidR="00354135" w:rsidRDefault="00354135" w:rsidP="005555F7">
      <w:pPr>
        <w:tabs>
          <w:tab w:val="left" w:pos="2721"/>
        </w:tabs>
        <w:spacing w:after="120"/>
        <w:jc w:val="both"/>
        <w:rPr>
          <w:rFonts w:cs="Times New Roman"/>
        </w:rPr>
      </w:pPr>
      <w:r>
        <w:rPr>
          <w:rFonts w:cs="Times New Roman"/>
        </w:rPr>
        <w:t xml:space="preserve">What is making theses species successful? What selection is driving the selection? </w:t>
      </w:r>
    </w:p>
    <w:p w14:paraId="533BA977" w14:textId="77777777" w:rsidR="003C1816" w:rsidRDefault="003C1816" w:rsidP="005555F7">
      <w:pPr>
        <w:tabs>
          <w:tab w:val="left" w:pos="2721"/>
        </w:tabs>
        <w:spacing w:after="120"/>
        <w:jc w:val="both"/>
        <w:rPr>
          <w:rFonts w:cs="Times New Roman"/>
        </w:rPr>
      </w:pPr>
      <w:r>
        <w:rPr>
          <w:rFonts w:cs="Times New Roman"/>
        </w:rPr>
        <w:t xml:space="preserve">N is a </w:t>
      </w:r>
      <w:proofErr w:type="spellStart"/>
      <w:r>
        <w:rPr>
          <w:rFonts w:cs="Times New Roman"/>
        </w:rPr>
        <w:t>particulary</w:t>
      </w:r>
      <w:proofErr w:type="spellEnd"/>
      <w:r>
        <w:rPr>
          <w:rFonts w:cs="Times New Roman"/>
        </w:rPr>
        <w:t xml:space="preserve"> strong driver. </w:t>
      </w:r>
    </w:p>
    <w:p w14:paraId="32E11951" w14:textId="77777777" w:rsidR="003C1816" w:rsidRPr="00354135" w:rsidRDefault="003C1816" w:rsidP="005555F7">
      <w:pPr>
        <w:tabs>
          <w:tab w:val="left" w:pos="2721"/>
        </w:tabs>
        <w:spacing w:after="120"/>
        <w:jc w:val="both"/>
        <w:rPr>
          <w:rFonts w:cs="Times New Roman"/>
        </w:rPr>
      </w:pPr>
      <w:r>
        <w:rPr>
          <w:rFonts w:cs="Times New Roman"/>
        </w:rPr>
        <w:t xml:space="preserve">Hypothesis: strains should modulate abundance with changing environment? </w:t>
      </w:r>
    </w:p>
    <w:p w14:paraId="0094FF2A" w14:textId="77777777" w:rsidR="00EF381A" w:rsidRDefault="00EF381A" w:rsidP="005555F7">
      <w:pPr>
        <w:spacing w:after="120"/>
        <w:jc w:val="both"/>
        <w:rPr>
          <w:rFonts w:cs="Times New Roman"/>
          <w:b/>
        </w:rPr>
      </w:pPr>
      <w:r>
        <w:rPr>
          <w:rFonts w:cs="Times New Roman"/>
          <w:b/>
        </w:rPr>
        <w:t>Materials and Methods:</w:t>
      </w:r>
    </w:p>
    <w:p w14:paraId="6F0D8D5A" w14:textId="77777777" w:rsidR="00F441F3" w:rsidRPr="005258DB" w:rsidRDefault="00F441F3" w:rsidP="005555F7">
      <w:pPr>
        <w:spacing w:after="120"/>
        <w:jc w:val="both"/>
        <w:rPr>
          <w:i/>
        </w:rPr>
      </w:pPr>
      <w:r w:rsidRPr="005258DB">
        <w:rPr>
          <w:i/>
        </w:rPr>
        <w:t xml:space="preserve">Sample </w:t>
      </w:r>
      <w:r w:rsidR="00EF381A">
        <w:rPr>
          <w:i/>
        </w:rPr>
        <w:t>c</w:t>
      </w:r>
      <w:r w:rsidRPr="005258DB">
        <w:rPr>
          <w:i/>
        </w:rPr>
        <w:t>ollection</w:t>
      </w:r>
      <w:r>
        <w:rPr>
          <w:i/>
        </w:rPr>
        <w:t xml:space="preserve"> </w:t>
      </w:r>
      <w:r w:rsidR="00EF381A">
        <w:rPr>
          <w:i/>
        </w:rPr>
        <w:t>and shipboard nutrient incubation experiments</w:t>
      </w:r>
    </w:p>
    <w:p w14:paraId="75F49E25" w14:textId="77777777" w:rsidR="00F441F3" w:rsidRDefault="00F441F3" w:rsidP="005555F7">
      <w:pPr>
        <w:spacing w:after="120"/>
        <w:jc w:val="both"/>
      </w:pPr>
      <w:r w:rsidRPr="005258DB">
        <w:t xml:space="preserve">Seawater </w:t>
      </w:r>
      <w:r>
        <w:t xml:space="preserve">for </w:t>
      </w:r>
      <w:r w:rsidRPr="005258DB">
        <w:t xml:space="preserve">the </w:t>
      </w:r>
      <w:r w:rsidRPr="006A321D">
        <w:rPr>
          <w:i/>
        </w:rPr>
        <w:t>in situ</w:t>
      </w:r>
      <w:r w:rsidRPr="005258DB">
        <w:rPr>
          <w:i/>
        </w:rPr>
        <w:t xml:space="preserve"> </w:t>
      </w:r>
      <w:r>
        <w:t>eukaryote community mRNA analysis</w:t>
      </w:r>
      <w:r w:rsidRPr="005258DB">
        <w:t xml:space="preserve"> was collected at the HOT</w:t>
      </w:r>
      <w:r>
        <w:t>,</w:t>
      </w:r>
      <w:r w:rsidRPr="005258DB">
        <w:t xml:space="preserve"> </w:t>
      </w:r>
      <w:r>
        <w:t>S</w:t>
      </w:r>
      <w:r w:rsidRPr="005258DB">
        <w:t>tation ALOHA (</w:t>
      </w:r>
      <w:r>
        <w:t>22˚45’ N, 158˚00’ W</w:t>
      </w:r>
      <w:r w:rsidRPr="005258DB">
        <w:t xml:space="preserve">) from </w:t>
      </w:r>
      <w:r>
        <w:t xml:space="preserve">a depth of </w:t>
      </w:r>
      <w:r w:rsidRPr="005258DB">
        <w:t>25</w:t>
      </w:r>
      <w:r>
        <w:t xml:space="preserve"> </w:t>
      </w:r>
      <w:r w:rsidRPr="005258DB">
        <w:t>m at 1400</w:t>
      </w:r>
      <w:r>
        <w:t xml:space="preserve"> hrs</w:t>
      </w:r>
      <w:r w:rsidRPr="005258DB">
        <w:t xml:space="preserve"> </w:t>
      </w:r>
      <w:r>
        <w:t>(</w:t>
      </w:r>
      <w:r w:rsidRPr="005258DB">
        <w:t>local time</w:t>
      </w:r>
      <w:r>
        <w:t>)</w:t>
      </w:r>
      <w:r w:rsidRPr="005258DB">
        <w:rPr>
          <w:i/>
        </w:rPr>
        <w:t xml:space="preserve"> </w:t>
      </w:r>
      <w:r>
        <w:rPr>
          <w:iCs/>
        </w:rPr>
        <w:t xml:space="preserve">on </w:t>
      </w:r>
      <w:r w:rsidRPr="005258DB">
        <w:t xml:space="preserve">six </w:t>
      </w:r>
      <w:r>
        <w:t>occasions</w:t>
      </w:r>
      <w:r w:rsidRPr="005258DB">
        <w:t xml:space="preserve"> during August and September 2012</w:t>
      </w:r>
      <w:r w:rsidR="00EF381A">
        <w:t xml:space="preserve"> using a </w:t>
      </w:r>
      <w:proofErr w:type="spellStart"/>
      <w:r w:rsidR="00EF381A">
        <w:t>Eulerian</w:t>
      </w:r>
      <w:proofErr w:type="spellEnd"/>
      <w:r w:rsidR="00EF381A">
        <w:t xml:space="preserve"> sampling scheme</w:t>
      </w:r>
      <w:r w:rsidRPr="005258DB">
        <w:t xml:space="preserve"> as part of the HOE-DYLAN </w:t>
      </w:r>
      <w:r>
        <w:t>research expedition</w:t>
      </w:r>
      <w:r w:rsidRPr="005258DB">
        <w:t xml:space="preserve"> </w:t>
      </w:r>
      <w:r w:rsidR="00EF381A">
        <w:t xml:space="preserve">as per Alexander et al 2015. </w:t>
      </w:r>
      <w:r w:rsidR="006E32B7">
        <w:t>W</w:t>
      </w:r>
      <w:r w:rsidRPr="005258DB">
        <w:t>ater was collected in acid-washed 20</w:t>
      </w:r>
      <w:r>
        <w:t>-</w:t>
      </w:r>
      <w:r w:rsidRPr="005258DB">
        <w:t>L carboys and approximately 60</w:t>
      </w:r>
      <w:r>
        <w:t xml:space="preserve"> </w:t>
      </w:r>
      <w:r w:rsidRPr="005258DB">
        <w:t>L of sea</w:t>
      </w:r>
      <w:r>
        <w:t>water</w:t>
      </w:r>
      <w:r w:rsidRPr="005258DB">
        <w:t xml:space="preserve"> was prescreened through </w:t>
      </w:r>
      <w:proofErr w:type="gramStart"/>
      <w:r w:rsidRPr="005258DB">
        <w:t>200</w:t>
      </w:r>
      <w:r>
        <w:t xml:space="preserve"> µ</w:t>
      </w:r>
      <w:proofErr w:type="gramEnd"/>
      <w:r>
        <w:t>m mesh</w:t>
      </w:r>
      <w:r w:rsidRPr="005258DB">
        <w:t xml:space="preserve"> and</w:t>
      </w:r>
      <w:r>
        <w:t xml:space="preserve"> then</w:t>
      </w:r>
      <w:r w:rsidRPr="005258DB">
        <w:t xml:space="preserve"> filtered onto polycarbonate filters (5.0 µ</w:t>
      </w:r>
      <w:r>
        <w:t xml:space="preserve">m </w:t>
      </w:r>
      <w:r w:rsidRPr="005258DB">
        <w:t>pore size, 47</w:t>
      </w:r>
      <w:r>
        <w:t xml:space="preserve"> </w:t>
      </w:r>
      <w:r w:rsidRPr="005258DB">
        <w:t xml:space="preserve">mm, </w:t>
      </w:r>
      <w:proofErr w:type="spellStart"/>
      <w:r w:rsidRPr="005258DB">
        <w:t>Whatman</w:t>
      </w:r>
      <w:proofErr w:type="spellEnd"/>
      <w:r w:rsidRPr="005258DB">
        <w:t>) by way of peristaltic pump. Filters were changed every 20</w:t>
      </w:r>
      <w:r>
        <w:t xml:space="preserve"> minutes</w:t>
      </w:r>
      <w:r w:rsidRPr="005258DB">
        <w:t xml:space="preserve"> or when flow rate decreased. Filters were placed in </w:t>
      </w:r>
      <w:proofErr w:type="spellStart"/>
      <w:r w:rsidRPr="005258DB">
        <w:t>cryovials</w:t>
      </w:r>
      <w:proofErr w:type="spellEnd"/>
      <w:r w:rsidRPr="005258DB">
        <w:t xml:space="preserve"> and stored in liquid nitrogen until mRNA extraction. </w:t>
      </w:r>
      <w:r>
        <w:t>The total length of filtration time did not exceed 3 hours</w:t>
      </w:r>
      <w:r w:rsidRPr="005258DB">
        <w:t xml:space="preserve">. </w:t>
      </w:r>
    </w:p>
    <w:p w14:paraId="4463DEC3" w14:textId="77777777" w:rsidR="00100FC9" w:rsidRDefault="00F441F3" w:rsidP="005555F7">
      <w:pPr>
        <w:spacing w:after="120"/>
        <w:jc w:val="both"/>
      </w:pPr>
      <w:r w:rsidRPr="00BB1AA4">
        <w:t>In conjunction w</w:t>
      </w:r>
      <w:r>
        <w:t>ith these field-based surveys, two factorial</w:t>
      </w:r>
      <w:r w:rsidRPr="00BB1AA4">
        <w:t xml:space="preserve"> nutrient amendment</w:t>
      </w:r>
      <w:r w:rsidR="00EF381A">
        <w:t xml:space="preserve"> incubation </w:t>
      </w:r>
      <w:r w:rsidR="00BB64F1">
        <w:t>experiments</w:t>
      </w:r>
      <w:r w:rsidR="00EF381A">
        <w:t xml:space="preserve"> </w:t>
      </w:r>
      <w:r w:rsidR="00BB64F1">
        <w:t>focused on the macro</w:t>
      </w:r>
      <w:r w:rsidR="00EF381A">
        <w:t>nutrients N and P</w:t>
      </w:r>
      <w:r w:rsidRPr="00BB1AA4">
        <w:t xml:space="preserve"> </w:t>
      </w:r>
      <w:r>
        <w:t>were</w:t>
      </w:r>
      <w:r w:rsidRPr="00BB1AA4">
        <w:t xml:space="preserve"> pe</w:t>
      </w:r>
      <w:r w:rsidR="00EF381A">
        <w:t>rformed with natural communities (T0=S1 and S4)</w:t>
      </w:r>
      <w:r w:rsidR="00BB64F1">
        <w:t xml:space="preserve"> (</w:t>
      </w:r>
      <w:proofErr w:type="spellStart"/>
      <w:r w:rsidR="00BB64F1">
        <w:t>STable</w:t>
      </w:r>
      <w:proofErr w:type="spellEnd"/>
      <w:r w:rsidR="00BB64F1">
        <w:t xml:space="preserve"> 1)</w:t>
      </w:r>
      <w:r w:rsidR="00EF381A">
        <w:t>.</w:t>
      </w:r>
      <w:r>
        <w:t xml:space="preserve"> Incubations were modeled after a simulated 10% </w:t>
      </w:r>
      <w:r w:rsidR="00EF381A">
        <w:t>deep sea</w:t>
      </w:r>
      <w:r>
        <w:t>water</w:t>
      </w:r>
      <w:r w:rsidR="00EF381A">
        <w:t xml:space="preserve"> (DSW) upwelling </w:t>
      </w:r>
      <w:r w:rsidR="003F78CD">
        <w:t xml:space="preserve">as described in Alexander 2015 </w:t>
      </w:r>
      <w:r w:rsidR="00EF381A">
        <w:t xml:space="preserve">and </w:t>
      </w:r>
      <w:r w:rsidR="00BB64F1">
        <w:t>designed</w:t>
      </w:r>
      <w:r w:rsidR="00EF381A">
        <w:t xml:space="preserve"> to tease apart the potential nutritional components of DSW upwelling. Using historical nutrient profile data collected from HOT-DOGS, macronutrient amendments were based off of the 10 year average nutrient concentration a</w:t>
      </w:r>
      <w:r w:rsidR="00BB64F1">
        <w:t xml:space="preserve">t 700 m (below the </w:t>
      </w:r>
      <w:proofErr w:type="spellStart"/>
      <w:r w:rsidR="00BB64F1">
        <w:t>nutricline</w:t>
      </w:r>
      <w:proofErr w:type="spellEnd"/>
      <w:r w:rsidR="00BB64F1">
        <w:t xml:space="preserve">). The concentration of iron was modeled after </w:t>
      </w:r>
      <w:r w:rsidR="007E38A2">
        <w:fldChar w:fldCharType="begin" w:fldLock="1"/>
      </w:r>
      <w:r w:rsidR="00BB64F1">
        <w:instrText>ADDIN CSL_CITATION { "citationItems" : [ { "id" : "ITEM-1", "itemData" : { "DOI" : "10.1073/pnas.1118408109", "ISSN" : "1091-6490", "PMID" : "22308424", "abstract" : "In vast expanses of the oceans, growth of large phytoplankton such as diatoms is limited by iron availability. Diatoms respond almost immediately to the delivery of iron and rapidly compose the majority of phytoplankton biomass. The molecular bases underlying the subsistence of diatoms in iron-poor waters and the plankton community dynamics that follow iron resupply remain largely unknown. Here we use comparative metatranscriptomics to identify changes in gene expression associated with iron-stimulated growth of diatoms and other eukaryotic plankton. A microcosm iron-enrichment experiment using mixed-layer waters from the northeastern Pacific Ocean resulted in increased proportions of diatom transcripts and reduced proportions of transcripts from most other taxa within 98 h after iron addition. Hundreds of diatom genes were differentially expressed in the iron-enriched community compared with the iron-limited community; transcripts of diatom genes required for synthesis of photosynthesis and chlorophyll components, nitrate assimilation and the urea cycle, and synthesis of carbohydrate storage compounds were significantly overrepresented. Transcripts of genes encoding rhodopsins in eukaryotic phytoplankton were significantly underrepresented following iron enrichment, suggesting rhodopsins help cells cope with low-iron conditions. Oceanic diatoms appear to display a distinctive transcriptional response to iron enrichment that allows chemical reduction of available nitrogen and carbon sources along with a continued dependence on iron-free photosynthetic proteins rather than substituting for iron-containing functional equivalents present within their gene repertoire. This ability of diatoms to divert their newly acquired iron toward nitrate assimilation may underlie why diatoms consistently dominate iron enrichments in high-nitrate, low-chlorophyll regions.", "author" : [ { "dropping-particle" : "", "family" : "Marchetti", "given" : "Adrian", "non-dropping-particle" : "", "parse-names" : false, "suffix" : "" }, { "dropping-particle" : "", "family" : "Schruth", "given" : "David M", "non-dropping-particle" : "", "parse-names" : false, "suffix" : "" }, { "dropping-particle" : "", "family" : "Durkin", "given" : "Colleen a", "non-dropping-particle" : "", "parse-names" : false, "suffix" : "" }, { "dropping-particle" : "", "family" : "Parker", "given" : "Micaela S", "non-dropping-particle" : "", "parse-names" : false, "suffix" : "" }, { "dropping-particle" : "", "family" : "Kodner", "given" : "Robin B", "non-dropping-particle" : "", "parse-names" : false, "suffix" : "" }, { "dropping-particle" : "", "family" : "Berthiaume", "given" : "Chris T", "non-dropping-particle" : "", "parse-names" : false, "suffix" : "" }, { "dropping-particle" : "", "family" : "Morales", "given" : "Rhonda", "non-dropping-particle" : "", "parse-names" : false, "suffix" : "" }, { "dropping-particle" : "", "family" : "Allen", "given" : "Andrew E", "non-dropping-particle" : "", "parse-names" : false, "suffix" : "" }, { "dropping-particle" : "", "family" : "Armbrust", "given" : "E Virginia", "non-dropping-particle" : "", "parse-names" : false, "suffix" : "" } ], "container-title" : "Proceedings of the National Academy of Sciences of the United States of America", "id" : "ITEM-1", "issue" : "6", "issued" : { "date-parts" : [ [ "2012", "2", "7" ] ] }, "page" : "E317-25", "title" : "Comparative metatranscriptomics identifies molecular bases for the physiological responses of phytoplankton to varying iron availability.", "type" : "article-journal", "volume" : "109" }, "uris" : [ "http://www.mendeley.com/documents/?uuid=72f315bd-a107-44cf-a880-b8412c7f6ea6" ] } ], "mendeley" : { "formattedCitation" : "(Marchetti et al., 2012)", "plainTextFormattedCitation" : "(Marchetti et al., 2012)" }, "properties" : { "noteIndex" : 0 }, "schema" : "https://github.com/citation-style-language/schema/raw/master/csl-citation.json" }</w:instrText>
      </w:r>
      <w:r w:rsidR="007E38A2">
        <w:fldChar w:fldCharType="separate"/>
      </w:r>
      <w:r w:rsidR="00BB64F1" w:rsidRPr="00BB64F1">
        <w:rPr>
          <w:noProof/>
        </w:rPr>
        <w:t>(Marchetti et al., 2012)</w:t>
      </w:r>
      <w:r w:rsidR="007E38A2">
        <w:fldChar w:fldCharType="end"/>
      </w:r>
      <w:r w:rsidR="00BB64F1">
        <w:t xml:space="preserve"> and vitamin B</w:t>
      </w:r>
      <w:r w:rsidR="00BB64F1" w:rsidRPr="00BB64F1">
        <w:rPr>
          <w:vertAlign w:val="subscript"/>
        </w:rPr>
        <w:t>12</w:t>
      </w:r>
      <w:r w:rsidR="00BB64F1">
        <w:rPr>
          <w:vertAlign w:val="subscript"/>
        </w:rPr>
        <w:t xml:space="preserve"> </w:t>
      </w:r>
      <w:r w:rsidR="00BB64F1">
        <w:t xml:space="preserve">was modeled after </w:t>
      </w:r>
      <w:r w:rsidR="007E38A2">
        <w:fldChar w:fldCharType="begin" w:fldLock="1"/>
      </w:r>
      <w:r w:rsidR="00BB64F1">
        <w:instrText>ADDIN CSL_CITATION { "citationItems" : [ { "id" : "ITEM-1", "itemData" : { "ISSN" : "0024-3590", "abstract" : "Primary production in the Ross Sea, one of the most productive areas in the Southern Ocean, has previously been shown to be seasonally limited by iron. In two of three bottle incubation experiments conducted in the austral summer, significantly higher chlorophyll a (Chl a) concentrations were measured upon the addition of iron and B12, relative to iron additions alone. Initial bacterial abundances were significantly lower in the two experiments that showed phytoplankton stimulation upon addition of B12 and iron relative to the experiment that did not show this stimulation. This is consistent with the hypothesis that the bacteria and archaea in the upper water column are an important source of B12 to marine phytoplankton. The addition of iron alone increased the growth of Phaeocystis antarctica relative to diatoms, whereas in an experiment where iron and B12 stimulated total phytoplankton growth, the diatom Pseudonitzschia subcurvata went from comprising approximately 70% of the phytoplankton community to over 90%. Cobalt additions, with and without iron, did not alter Chl a biomass relative to controls and iron additions alone in the Ross Sea. Iron and vitamin B12 plus iron treatments caused reductions in the DMSP (dimethyl sulfoniopropionate):Chl a ratio relative to the control and B12 treatments, consistent with the notion of an antioxidant function for DMSP. These results demonstrate the importance of a vitamin to phytoplankton growth and community composition in the marine environment.", "author" : [ { "dropping-particle" : "", "family" : "Bertrand", "given" : "Erin M.", "non-dropping-particle" : "", "parse-names" : false, "suffix" : "" }, { "dropping-particle" : "", "family" : "Saito", "given" : "Mak A.", "non-dropping-particle" : "", "parse-names" : false, "suffix" : "" }, { "dropping-particle" : "", "family" : "Rose", "given" : "Julie M.", "non-dropping-particle" : "", "parse-names" : false, "suffix" : "" }, { "dropping-particle" : "", "family" : "Riesselman", "given" : "Christina R.", "non-dropping-particle" : "", "parse-names" : false, "suffix" : "" }, { "dropping-particle" : "", "family" : "Lohan", "given" : "Maeve C.", "non-dropping-particle" : "", "parse-names" : false, "suffix" : "" }, { "dropping-particle" : "", "family" : "Noble", "given" : "Abigail E.", "non-dropping-particle" : "", "parse-names" : false, "suffix" : "" }, { "dropping-particle" : "", "family" : "Lee", "given" : "Peter A.", "non-dropping-particle" : "", "parse-names" : false, "suffix" : "" }, { "dropping-particle" : "", "family" : "DiTullio", "given" : "Giacomo R.", "non-dropping-particle" : "", "parse-names" : false, "suffix" : "" }, { "dropping-particle" : "", "family" : "Maeve", "given" : "C", "non-dropping-particle" : "", "parse-names" : false, "suffix" : "" }, { "dropping-particle" : "", "family" : "Saitol", "given" : "Mak A", "non-dropping-particle" : "", "parse-names" : false, "suffix" : "" }, { "dropping-particle" : "", "family" : "Sedwick", "given" : "Peter", "non-dropping-particle" : "", "parse-names" : false, "suffix" : "" } ], "container-title" : "Limnology and Oceanography", "id" : "ITEM-1", "issue" : "3", "issued" : { "date-parts" : [ [ "2007", "5" ] ] }, "page" : "1079-1093", "title" : "Vitamin B12 and iron colimitation of phytoplankton growth in the Ross Sea", "type" : "article-journal", "volume" : "52" }, "uris" : [ "http://www.mendeley.com/documents/?uuid=6ea61e2b-a491-489b-9094-520d1358cb99" ] } ], "mendeley" : { "formattedCitation" : "(Bertrand et al., 2007)", "plainTextFormattedCitation" : "(Bertrand et al., 2007)", "previouslyFormattedCitation" : "(Bertrand et al., 2007)" }, "properties" : { "noteIndex" : 0 }, "schema" : "https://github.com/citation-style-language/schema/raw/master/csl-citation.json" }</w:instrText>
      </w:r>
      <w:r w:rsidR="007E38A2">
        <w:fldChar w:fldCharType="separate"/>
      </w:r>
      <w:r w:rsidR="00BB64F1" w:rsidRPr="00BB64F1">
        <w:rPr>
          <w:noProof/>
        </w:rPr>
        <w:t>(Bertrand et al., 2007)</w:t>
      </w:r>
      <w:r w:rsidR="007E38A2">
        <w:fldChar w:fldCharType="end"/>
      </w:r>
      <w:r w:rsidR="003F78CD">
        <w:t xml:space="preserve">. </w:t>
      </w:r>
      <w:r w:rsidR="003F78CD" w:rsidRPr="005258DB">
        <w:t xml:space="preserve">Triplicate 20-L carboys of each treatment were incubated at 30% surface </w:t>
      </w:r>
      <w:r w:rsidR="003F78CD">
        <w:t>light-levels</w:t>
      </w:r>
      <w:r w:rsidR="003F78CD" w:rsidRPr="005258DB">
        <w:t xml:space="preserve"> </w:t>
      </w:r>
      <w:r w:rsidR="003F78CD">
        <w:t>using</w:t>
      </w:r>
      <w:r w:rsidR="003F78CD" w:rsidRPr="005258DB">
        <w:t xml:space="preserve"> on-deck </w:t>
      </w:r>
      <w:r w:rsidR="003F78CD" w:rsidRPr="00AF75F2">
        <w:t xml:space="preserve">incubators for </w:t>
      </w:r>
      <w:r w:rsidR="003F78CD">
        <w:t>7</w:t>
      </w:r>
      <w:r w:rsidR="003F78CD" w:rsidRPr="00AF75F2">
        <w:t xml:space="preserve"> days and </w:t>
      </w:r>
      <w:r w:rsidR="003F78CD">
        <w:t>processed</w:t>
      </w:r>
      <w:r w:rsidR="003F78CD" w:rsidRPr="00AF75F2">
        <w:t xml:space="preserve"> as described above, on the </w:t>
      </w:r>
      <w:r w:rsidR="003F78CD">
        <w:t xml:space="preserve">final </w:t>
      </w:r>
      <w:r w:rsidR="003F78CD" w:rsidRPr="00AF75F2">
        <w:t xml:space="preserve">day at 1400 </w:t>
      </w:r>
      <w:r w:rsidR="003F78CD">
        <w:t>hrs (</w:t>
      </w:r>
      <w:r w:rsidR="003F78CD" w:rsidRPr="00AF75F2">
        <w:t>local</w:t>
      </w:r>
      <w:r w:rsidR="003F78CD">
        <w:t xml:space="preserve"> time)</w:t>
      </w:r>
      <w:r w:rsidR="003F78CD" w:rsidRPr="00AF75F2">
        <w:t>.</w:t>
      </w:r>
      <w:r w:rsidR="003F78CD" w:rsidRPr="005258DB">
        <w:t xml:space="preserve"> </w:t>
      </w:r>
      <w:r w:rsidR="003F78CD">
        <w:t xml:space="preserve">Chlorophyll </w:t>
      </w:r>
      <w:r w:rsidR="003F78CD">
        <w:rPr>
          <w:i/>
        </w:rPr>
        <w:t xml:space="preserve">a </w:t>
      </w:r>
      <w:r w:rsidR="003F78CD">
        <w:t xml:space="preserve">was measured on whole water samples collected onto GF/F filters (25 mm, </w:t>
      </w:r>
      <w:proofErr w:type="spellStart"/>
      <w:r w:rsidR="003F78CD">
        <w:t>Whatman</w:t>
      </w:r>
      <w:proofErr w:type="spellEnd"/>
      <w:r w:rsidR="003F78CD">
        <w:t xml:space="preserve">) using a 90% acetone extraction and assayed by fluorescence using the </w:t>
      </w:r>
      <w:proofErr w:type="spellStart"/>
      <w:r w:rsidR="003F78CD">
        <w:t>AquaFluor</w:t>
      </w:r>
      <w:proofErr w:type="spellEnd"/>
      <w:r w:rsidR="003F78CD">
        <w:t xml:space="preserve"> Turner TD700 </w:t>
      </w:r>
      <w:r w:rsidR="007E38A2">
        <w:fldChar w:fldCharType="begin" w:fldLock="1"/>
      </w:r>
      <w:r w:rsidR="003F78CD">
        <w:instrText>ADDIN CSL_CITATION { "citationItems" : [ { "id" : "ITEM-1", "itemData" : { "ISBN" : "0-08-030288-2", "author" : [ { "dropping-particle" : "", "family" : "Parsons", "given" : "T R", "non-dropping-particle" : "", "parse-names" : false, "suffix" : "" }, { "dropping-particle" : "", "family" : "Yoshiaki", "given" : "Maita", "non-dropping-particle" : "", "parse-names" : false, "suffix" : "" }, { "dropping-particle" : "", "family" : "Lalli", "given" : "Carol M", "non-dropping-particle" : "", "parse-names" : false, "suffix" : "" } ], "id" : "ITEM-1", "issued" : { "date-parts" : [ [ "1984" ] ] }, "number-of-pages" : "173", "publisher" : "Pergamon Press", "publisher-place" : "Oxford", "title" : "A Manual of Chemical &amp; Biological Methods for Seawater Analysis", "type" : "book" }, "uris" : [ "http://www.mendeley.com/documents/?uuid=453795f0-2f80-4d2d-b63c-637cda5f0043" ] } ], "mendeley" : { "formattedCitation" : "(Parsons, Yoshiaki, &amp; Lalli, 1984)", "plainTextFormattedCitation" : "(Parsons, Yoshiaki, &amp; Lalli, 1984)", "previouslyFormattedCitation" : "(Parsons, Yoshiaki, &amp; Lalli, 1984)" }, "properties" : { "noteIndex" : 0 }, "schema" : "https://github.com/citation-style-language/schema/raw/master/csl-citation.json" }</w:instrText>
      </w:r>
      <w:r w:rsidR="007E38A2">
        <w:fldChar w:fldCharType="separate"/>
      </w:r>
      <w:r w:rsidR="003F78CD" w:rsidRPr="00EF381A">
        <w:rPr>
          <w:noProof/>
        </w:rPr>
        <w:t>(Parsons, Yoshiaki, &amp; Lalli, 1984)</w:t>
      </w:r>
      <w:r w:rsidR="007E38A2">
        <w:fldChar w:fldCharType="end"/>
      </w:r>
      <w:r w:rsidR="003F78CD">
        <w:t xml:space="preserve">. </w:t>
      </w:r>
      <w:r w:rsidR="00100FC9">
        <w:t xml:space="preserve">Nutrient analyses… </w:t>
      </w:r>
      <w:proofErr w:type="spellStart"/>
      <w:r w:rsidR="00100FC9">
        <w:t>blahblah</w:t>
      </w:r>
      <w:proofErr w:type="spellEnd"/>
    </w:p>
    <w:p w14:paraId="4665B947" w14:textId="77777777" w:rsidR="00F441F3" w:rsidRPr="00100FC9" w:rsidRDefault="00F441F3" w:rsidP="005555F7">
      <w:pPr>
        <w:spacing w:after="120"/>
        <w:jc w:val="both"/>
      </w:pPr>
      <w:r w:rsidRPr="005258DB">
        <w:rPr>
          <w:i/>
        </w:rPr>
        <w:t>RNA Extraction and Sequencing</w:t>
      </w:r>
    </w:p>
    <w:p w14:paraId="4781BBD9" w14:textId="77777777" w:rsidR="00F441F3" w:rsidRPr="005258DB" w:rsidRDefault="00F441F3" w:rsidP="005555F7">
      <w:pPr>
        <w:spacing w:after="120"/>
        <w:jc w:val="both"/>
      </w:pPr>
      <w:r w:rsidRPr="005258DB">
        <w:t xml:space="preserve">RNA was extracted from individual filters with the </w:t>
      </w:r>
      <w:proofErr w:type="spellStart"/>
      <w:r w:rsidRPr="005258DB">
        <w:t>RNeasy</w:t>
      </w:r>
      <w:proofErr w:type="spellEnd"/>
      <w:r w:rsidRPr="005258DB">
        <w:t xml:space="preserve"> Mini Kit (</w:t>
      </w:r>
      <w:proofErr w:type="spellStart"/>
      <w:r w:rsidRPr="005258DB">
        <w:t>Qiagen</w:t>
      </w:r>
      <w:proofErr w:type="spellEnd"/>
      <w:r w:rsidRPr="005258DB">
        <w:t xml:space="preserve">), following a modified version of the yeast protocol. Briefly, </w:t>
      </w:r>
      <w:proofErr w:type="spellStart"/>
      <w:r w:rsidRPr="005258DB">
        <w:t>lysis</w:t>
      </w:r>
      <w:proofErr w:type="spellEnd"/>
      <w:r w:rsidRPr="005258DB">
        <w:t xml:space="preserve"> buffer and RNA-clean </w:t>
      </w:r>
      <w:r>
        <w:t>zirconia/silica</w:t>
      </w:r>
      <w:r w:rsidRPr="005258DB">
        <w:t xml:space="preserve"> beads was added to the filter and samples were </w:t>
      </w:r>
      <w:proofErr w:type="spellStart"/>
      <w:r w:rsidRPr="005258DB">
        <w:t>vortexed</w:t>
      </w:r>
      <w:proofErr w:type="spellEnd"/>
      <w:r w:rsidRPr="005258DB">
        <w:t xml:space="preserve"> for 1 minute, placed on ice for 30 seconds, and then </w:t>
      </w:r>
      <w:proofErr w:type="spellStart"/>
      <w:r w:rsidRPr="005258DB">
        <w:t>vortexed</w:t>
      </w:r>
      <w:proofErr w:type="spellEnd"/>
      <w:r w:rsidRPr="005258DB">
        <w:t xml:space="preserve"> again for 1 minute. Samples were then processed following the yeast protocol. The resulting RNA was eluted in water and then treated for possible DNA contamination using TURBO DNA-free Kit (</w:t>
      </w:r>
      <w:proofErr w:type="spellStart"/>
      <w:r w:rsidRPr="005258DB">
        <w:t>Ambion</w:t>
      </w:r>
      <w:proofErr w:type="spellEnd"/>
      <w:r w:rsidRPr="005258DB">
        <w:t xml:space="preserve">) following the Rigorous </w:t>
      </w:r>
      <w:proofErr w:type="spellStart"/>
      <w:r w:rsidRPr="005258DB">
        <w:t>DNase</w:t>
      </w:r>
      <w:proofErr w:type="spellEnd"/>
      <w:r w:rsidRPr="005258DB">
        <w:t xml:space="preserve"> protocol. RNA from individual filters was then pooled by sample, using the RNA Cleanup Protocol from the </w:t>
      </w:r>
      <w:proofErr w:type="spellStart"/>
      <w:r w:rsidRPr="005258DB">
        <w:t>RNeasy</w:t>
      </w:r>
      <w:proofErr w:type="spellEnd"/>
      <w:r w:rsidRPr="005258DB">
        <w:t xml:space="preserve"> Mini Kit (</w:t>
      </w:r>
      <w:proofErr w:type="spellStart"/>
      <w:r w:rsidRPr="005258DB">
        <w:t>Qiagen</w:t>
      </w:r>
      <w:proofErr w:type="spellEnd"/>
      <w:r w:rsidRPr="005258DB">
        <w:t>). The resulting RNA sample thus represented approximately 60</w:t>
      </w:r>
      <w:r>
        <w:t xml:space="preserve"> </w:t>
      </w:r>
      <w:r w:rsidRPr="005258DB">
        <w:t xml:space="preserve">L of total seawater for the </w:t>
      </w:r>
      <w:r w:rsidRPr="006A321D">
        <w:rPr>
          <w:i/>
        </w:rPr>
        <w:t>in situ</w:t>
      </w:r>
      <w:r w:rsidRPr="005258DB">
        <w:t xml:space="preserve"> sample. Filters were pooled across like triplic</w:t>
      </w:r>
      <w:r>
        <w:t>ate bottles by treatment, total</w:t>
      </w:r>
      <w:r w:rsidRPr="005258DB">
        <w:t>ing 60</w:t>
      </w:r>
      <w:r>
        <w:t xml:space="preserve"> </w:t>
      </w:r>
      <w:r w:rsidRPr="005258DB">
        <w:t xml:space="preserve">L from each of the incubation treatments. The total RNA sample was then enriched for eukaryotic mRNA through a poly-A pull down. The resulting enriched mRNA sample then went through library preparation with the Illumina </w:t>
      </w:r>
      <w:proofErr w:type="spellStart"/>
      <w:r w:rsidRPr="005258DB">
        <w:t>TruSeq</w:t>
      </w:r>
      <w:proofErr w:type="spellEnd"/>
      <w:r w:rsidRPr="005258DB">
        <w:t xml:space="preserve"> mRNA Prep Kit (Illumina). Libraries were sequenced with the Illumina HiSeq2000 at Columbia Genome Center</w:t>
      </w:r>
      <w:r>
        <w:t xml:space="preserve"> (New York, NY)</w:t>
      </w:r>
      <w:r w:rsidRPr="005258DB">
        <w:t>. Each sample was sequenced to produce a targeted 60 million, 100 base pair, paired end</w:t>
      </w:r>
      <w:r>
        <w:t xml:space="preserve"> reads</w:t>
      </w:r>
      <w:r w:rsidRPr="005258DB">
        <w:t xml:space="preserve">. Raw sequence data quality was visualized using </w:t>
      </w:r>
      <w:proofErr w:type="spellStart"/>
      <w:r w:rsidRPr="005258DB">
        <w:t>FastQC</w:t>
      </w:r>
      <w:proofErr w:type="spellEnd"/>
      <w:r w:rsidRPr="005258DB">
        <w:t xml:space="preserve"> and then cleaned and trimmed using </w:t>
      </w:r>
      <w:proofErr w:type="spellStart"/>
      <w:r w:rsidRPr="005258DB">
        <w:t>Trimmomatic</w:t>
      </w:r>
      <w:proofErr w:type="spellEnd"/>
      <w:r w:rsidRPr="005258DB">
        <w:t xml:space="preserve"> v 0.27 (paired end mode; 6-base pair wide sliding window for quality below 20; minimum length 25 b</w:t>
      </w:r>
      <w:r>
        <w:t xml:space="preserve">ase </w:t>
      </w:r>
      <w:r w:rsidRPr="005258DB">
        <w:t>p</w:t>
      </w:r>
      <w:r>
        <w:t>air</w:t>
      </w:r>
      <w:r w:rsidRPr="005258DB">
        <w:t xml:space="preserve">). </w:t>
      </w:r>
    </w:p>
    <w:p w14:paraId="5710529E" w14:textId="77777777" w:rsidR="00F441F3" w:rsidRPr="005258DB" w:rsidRDefault="00F441F3" w:rsidP="005555F7">
      <w:pPr>
        <w:spacing w:after="120"/>
        <w:jc w:val="both"/>
        <w:rPr>
          <w:i/>
        </w:rPr>
      </w:pPr>
      <w:r w:rsidRPr="005258DB">
        <w:rPr>
          <w:i/>
        </w:rPr>
        <w:t>Database Creation and Mapping</w:t>
      </w:r>
    </w:p>
    <w:p w14:paraId="283E489F" w14:textId="77777777" w:rsidR="00C43072" w:rsidRDefault="00F441F3" w:rsidP="005555F7">
      <w:pPr>
        <w:spacing w:after="120"/>
        <w:jc w:val="both"/>
      </w:pPr>
      <w:r w:rsidRPr="005258DB">
        <w:t xml:space="preserve">Transcriptome sequences and annotations generated through the Marine Microbial Eukaryote Transcriptome Sequencing Project (MMETSP) that were made public as of 17 March 2014 were collected, representing 401 transcriptomes across 209 species or cultured isolates. Transcriptomes from like species (regardless of strain or condition) and cultured isolates were pooled and clustered using CD-HIT-EST (98% identity; word size of 9). The resulting clustered set of transcripts was considered to be the representative transcriptome for the species or cultured isolate. Transcriptomes were annotated with KEGG </w:t>
      </w:r>
      <w:proofErr w:type="spellStart"/>
      <w:r w:rsidRPr="005258DB">
        <w:t>Orthology</w:t>
      </w:r>
      <w:proofErr w:type="spellEnd"/>
      <w:r w:rsidRPr="005258DB">
        <w:t xml:space="preserve"> annotations using the bi-directional best hit (BBH) method through the KEGG Automatic Annotation Server (KAAS)</w:t>
      </w:r>
      <w:r>
        <w:t xml:space="preserve"> </w:t>
      </w:r>
      <w:r w:rsidR="007E38A2">
        <w:fldChar w:fldCharType="begin" w:fldLock="1"/>
      </w:r>
      <w:r w:rsidR="00BB64F1">
        <w:instrText>ADDIN CSL_CITATION { "citationItems" : [ { "id" : "ITEM-1", "itemData" : { "DOI" : "10.1093/nar/gkm321", "ISSN" : "1362-4962", "PMID" : "17526522", "abstract" : "The number of complete and draft genomes is rapidly growing in recent years, and it has become increasingly important to automate the identification of functional properties and biological roles of genes in these genomes. In the KEGG database, genes in complete genomes are annotated with the KEGG orthology (KO) identifiers, or the K numbers, based on the best hit information using Smith-Waterman scores as well as by the manual curation. Each K number represents an ortholog group of genes, and it is directly linked to an object in the KEGG pathway map or the BRITE functional hierarchy. Here, we have developed a web-based server called KAAS (KEGG Automatic Annotation Server: http://www.genome.jp/kegg/kaas/) i.e. an implementation of a rapid method to automatically assign K numbers to genes in the genome, enabling reconstruction of KEGG pathways and BRITE hierarchies. The method is based on sequence similarities, bi-directional best hit information and some heuristics, and has achieved a high degree of accuracy when compared with the manually curated KEGG GENES database.", "author" : [ { "dropping-particle" : "", "family" : "Moriya", "given" : "Yuki", "non-dropping-particle" : "", "parse-names" : false, "suffix" : "" }, { "dropping-particle" : "", "family" : "Itoh", "given" : "Masumi", "non-dropping-particle" : "", "parse-names" : false, "suffix" : "" }, { "dropping-particle" : "", "family" : "Okuda", "given" : "Shujiro", "non-dropping-particle" : "", "parse-names" : false, "suffix" : "" }, { "dropping-particle" : "", "family" : "Yoshizawa", "given" : "Akiyasu C", "non-dropping-particle" : "", "parse-names" : false, "suffix" : "" }, { "dropping-particle" : "", "family" : "Kanehisa", "given" : "Minoru", "non-dropping-particle" : "", "parse-names" : false, "suffix" : "" } ], "container-title" : "Nucleic acids research", "id" : "ITEM-1", "issue" : "Web Server issue", "issued" : { "date-parts" : [ [ "2007", "7" ] ] }, "page" : "W182-5", "title" : "KAAS: an automatic genome annotation and pathway reconstruction server.", "type" : "article-journal", "volume" : "35" }, "uris" : [ "http://www.mendeley.com/documents/?uuid=81390277-f5c4-4ba9-b74c-14aefb48deb3" ] } ], "mendeley" : { "formattedCitation" : "(Moriya, Itoh, Okuda, Yoshizawa, &amp; Kanehisa, 2007)", "plainTextFormattedCitation" : "(Moriya, Itoh, Okuda, Yoshizawa, &amp; Kanehisa, 2007)", "previouslyFormattedCitation" : "(Moriya, Itoh, Okuda, Yoshizawa, &amp; Kanehisa, 2007)" }, "properties" : { "noteIndex" : 0 }, "schema" : "https://github.com/citation-style-language/schema/raw/master/csl-citation.json" }</w:instrText>
      </w:r>
      <w:r w:rsidR="007E38A2">
        <w:fldChar w:fldCharType="separate"/>
      </w:r>
      <w:r w:rsidR="00EF381A" w:rsidRPr="00EF381A">
        <w:rPr>
          <w:noProof/>
        </w:rPr>
        <w:t>(Moriya, Itoh, Okuda, Yoshizawa, &amp; Kanehisa, 2007)</w:t>
      </w:r>
      <w:r w:rsidR="007E38A2">
        <w:fldChar w:fldCharType="end"/>
      </w:r>
      <w:r w:rsidRPr="005258DB">
        <w:t>. The 209 transcriptomes created in this manner were concatenated to form a comprehensive species-level transcriptome database from the MMETSP library. Due to the large size of the resulting MMETSP database, trimmed reads were mapped to the MMETSP using the Burrows-Wheeler Aligner</w:t>
      </w:r>
      <w:r>
        <w:t xml:space="preserve"> </w:t>
      </w:r>
      <w:r w:rsidR="007E38A2">
        <w:fldChar w:fldCharType="begin" w:fldLock="1"/>
      </w:r>
      <w:r w:rsidR="00BB64F1">
        <w:instrText>ADDIN CSL_CITATION { "citationItems" : [ { "id" : "ITEM-1", "itemData" : { "DOI" : "10.1093/bioinformatics/btp698", "ISSN" : "1367-4811", "PMID" : "20080505", "abstract" : "MOTIVATION: Many programs for aligning short sequencing reads to a reference genome have been developed in the last 2 years. Most of them are very efficient for short reads but inefficient or not applicable for reads &gt;200 bp because the algorithms are heavily and specifically tuned for short queries with low sequencing error rate. However, some sequencing platforms already produce longer reads and others are expected to become available soon. For longer reads, hashing-based software such as BLAT and SSAHA2 remain the only choices. Nonetheless, these methods are substantially slower than short-read aligners in terms of aligned bases per unit time.\n\nRESULTS: We designed and implemented a new algorithm, Burrows-Wheeler Aligner's Smith-Waterman Alignment (BWA-SW), to align long sequences up to 1 Mb against a large sequence database (e.g. the human genome) with a few gigabytes of memory. The algorithm is as accurate as SSAHA2, more accurate than BLAT, and is several to tens of times faster than both.\n\nAVAILABILITY: http://bio-bwa.sourceforge.net", "author" : [ { "dropping-particle" : "", "family" : "Li", "given" : "Heng", "non-dropping-particle" : "", "parse-names" : false, "suffix" : "" }, { "dropping-particle" : "", "family" : "Durbin", "given" : "Richard", "non-dropping-particle" : "", "parse-names" : false, "suffix" : "" } ], "container-title" : "Bioinformatics (Oxford, England)", "id" : "ITEM-1", "issue" : "5", "issued" : { "date-parts" : [ [ "2010", "3", "1" ] ] }, "page" : "589-95", "title" : "Fast and accurate long-read alignment with Burrows-Wheeler transform.", "type" : "article-journal", "volume" : "26" }, "uris" : [ "http://www.mendeley.com/documents/?uuid=1379bcb4-74d0-481f-8acd-9bb095d3df19" ] } ], "mendeley" : { "formattedCitation" : "(Li &amp; Durbin, 2010)", "plainTextFormattedCitation" : "(Li &amp; Durbin, 2010)", "previouslyFormattedCitation" : "(Li &amp; Durbin, 2010)" }, "properties" : { "noteIndex" : 0 }, "schema" : "https://github.com/citation-style-language/schema/raw/master/csl-citation.json" }</w:instrText>
      </w:r>
      <w:r w:rsidR="007E38A2">
        <w:fldChar w:fldCharType="separate"/>
      </w:r>
      <w:r w:rsidR="00EF381A" w:rsidRPr="00EF381A">
        <w:rPr>
          <w:noProof/>
        </w:rPr>
        <w:t>(Li &amp; Durbin, 2010)</w:t>
      </w:r>
      <w:r w:rsidR="007E38A2">
        <w:fldChar w:fldCharType="end"/>
      </w:r>
      <w:r w:rsidRPr="005258DB">
        <w:t xml:space="preserve"> (BWA</w:t>
      </w:r>
      <w:r>
        <w:t>-</w:t>
      </w:r>
      <w:proofErr w:type="spellStart"/>
      <w:r>
        <w:t>mem</w:t>
      </w:r>
      <w:proofErr w:type="spellEnd"/>
      <w:r>
        <w:t xml:space="preserve">, parameters: </w:t>
      </w:r>
      <w:r w:rsidRPr="005258DB">
        <w:t>-k 10 -</w:t>
      </w:r>
      <w:proofErr w:type="spellStart"/>
      <w:r w:rsidRPr="005258DB">
        <w:t>aM</w:t>
      </w:r>
      <w:proofErr w:type="spellEnd"/>
      <w:r w:rsidRPr="005258DB">
        <w:t xml:space="preserve">) and then counted using the </w:t>
      </w:r>
      <w:proofErr w:type="spellStart"/>
      <w:r w:rsidRPr="005258DB">
        <w:t>HTSeq</w:t>
      </w:r>
      <w:proofErr w:type="spellEnd"/>
      <w:r w:rsidRPr="005258DB">
        <w:t xml:space="preserve"> 0.6.1 package</w:t>
      </w:r>
      <w:r>
        <w:t xml:space="preserve"> </w:t>
      </w:r>
      <w:r w:rsidR="007E38A2">
        <w:fldChar w:fldCharType="begin" w:fldLock="1"/>
      </w:r>
      <w:r w:rsidR="00BB64F1">
        <w:instrText>ADDIN CSL_CITATION { "citationItems" : [ { "id" : "ITEM-1", "itemData" : { "DOI" : "10.1093/bioinformatics/btu638", "ISSN" : "1367-4811", "PMID" : "25260700", "abstract" : "MOTIVATION: A large choice of tools exists for many standard tasks in the analysis of high-throughput sequencing (HTS) data. However, once a project deviates from standard work flows, custom scripts are needed. RESULTS: We present HTSeq, a Python library to facilitate the rapid development of such scripts. HTSeq offers parsers for many common data formats in HTS projects, as well as classes to represent data such as genomic coordinates, sequences, sequencing reads, alignments, gene model information, variant calls, and provides data structures that allow for querying via genomic coordinates. We also present htseq-count, a tool developed with HTSeq that preprocesses RNA-Seq data for differential expression analysis by counting the overlap of reads with genes. Availability: HTSeq is released as open-source software under the GNU General Public Licence and available from http://www-huber.embl.de/HTSeq or from the Python Package Index https://pypi.python.org/pypi/HTSeq. CONTACT: sanders@fs.tum.de.", "author" : [ { "dropping-particle" : "", "family" : "Anders", "given" : "Simon", "non-dropping-particle" : "", "parse-names" : false, "suffix" : "" }, { "dropping-particle" : "", "family" : "Pyl", "given" : "Paul Theodor", "non-dropping-particle" : "", "parse-names" : false, "suffix" : "" }, { "dropping-particle" : "", "family" : "Huber", "given" : "Wolfgang", "non-dropping-particle" : "", "parse-names" : false, "suffix" : "" } ], "container-title" : "Bioinformatics (Oxford, England)", "id" : "ITEM-1", "issue" : "2", "issued" : { "date-parts" : [ [ "2014", "9", "25" ] ] }, "language" : "en", "page" : "166-9", "publisher" : "Cold Spring Harbor Labs Journals", "title" : "HTSeq - A Python framework to work with high-throughput sequencing data.", "type" : "article-journal", "volume" : "31" }, "uris" : [ "http://www.mendeley.com/documents/?uuid=2daee9f3-494f-48e6-b437-54108d1131d3" ] } ], "mendeley" : { "formattedCitation" : "(Anders et al., 2014)", "plainTextFormattedCitation" : "(Anders et al., 2014)", "previouslyFormattedCitation" : "(Anders et al., 2014)" }, "properties" : { "noteIndex" : 0 }, "schema" : "https://github.com/citation-style-language/schema/raw/master/csl-citation.json" }</w:instrText>
      </w:r>
      <w:r w:rsidR="007E38A2">
        <w:fldChar w:fldCharType="separate"/>
      </w:r>
      <w:r w:rsidR="00EF381A" w:rsidRPr="00EF381A">
        <w:rPr>
          <w:noProof/>
        </w:rPr>
        <w:t>(Anders et al., 2014)</w:t>
      </w:r>
      <w:r w:rsidR="007E38A2">
        <w:fldChar w:fldCharType="end"/>
      </w:r>
      <w:r w:rsidRPr="005258DB">
        <w:t xml:space="preserve">. </w:t>
      </w:r>
    </w:p>
    <w:p w14:paraId="7874D1B4" w14:textId="77777777" w:rsidR="00C43072" w:rsidRDefault="00C43072" w:rsidP="005555F7">
      <w:pPr>
        <w:spacing w:after="120"/>
        <w:jc w:val="both"/>
      </w:pPr>
      <w:proofErr w:type="spellStart"/>
      <w:r>
        <w:t>Ehux</w:t>
      </w:r>
      <w:proofErr w:type="spellEnd"/>
      <w:r>
        <w:t xml:space="preserve"> strains from </w:t>
      </w:r>
      <w:proofErr w:type="spellStart"/>
      <w:r>
        <w:t>experimetns</w:t>
      </w:r>
      <w:proofErr w:type="spellEnd"/>
      <w:r>
        <w:t xml:space="preserve"> (provide numbers) were used. </w:t>
      </w:r>
      <w:proofErr w:type="spellStart"/>
      <w:r>
        <w:t>Orthologus</w:t>
      </w:r>
      <w:proofErr w:type="spellEnd"/>
      <w:r>
        <w:t xml:space="preserve"> clustering using </w:t>
      </w:r>
      <w:proofErr w:type="spellStart"/>
      <w:r>
        <w:t>orthoMCL</w:t>
      </w:r>
      <w:proofErr w:type="spellEnd"/>
      <w:r>
        <w:t xml:space="preserve"> (values) </w:t>
      </w:r>
    </w:p>
    <w:p w14:paraId="349DCD58" w14:textId="77777777" w:rsidR="00C43072" w:rsidRDefault="00C43072" w:rsidP="005555F7">
      <w:pPr>
        <w:spacing w:after="120"/>
        <w:jc w:val="both"/>
      </w:pPr>
    </w:p>
    <w:p w14:paraId="24DB72A0" w14:textId="77777777" w:rsidR="00F441F3" w:rsidRPr="005258DB" w:rsidRDefault="00F441F3" w:rsidP="005555F7">
      <w:pPr>
        <w:spacing w:after="120"/>
        <w:jc w:val="both"/>
        <w:rPr>
          <w:i/>
        </w:rPr>
      </w:pPr>
      <w:r w:rsidRPr="005258DB">
        <w:rPr>
          <w:i/>
        </w:rPr>
        <w:t>Differential expression analysis</w:t>
      </w:r>
    </w:p>
    <w:p w14:paraId="11C92CCF" w14:textId="77777777" w:rsidR="00F441F3" w:rsidRDefault="00F441F3" w:rsidP="005555F7">
      <w:pPr>
        <w:spacing w:after="120"/>
        <w:jc w:val="both"/>
      </w:pPr>
      <w:r w:rsidRPr="005258DB">
        <w:t xml:space="preserve">Counts obtained from </w:t>
      </w:r>
      <w:proofErr w:type="spellStart"/>
      <w:r w:rsidRPr="005258DB">
        <w:t>HTS</w:t>
      </w:r>
      <w:r>
        <w:t>eq</w:t>
      </w:r>
      <w:proofErr w:type="spellEnd"/>
      <w:r>
        <w:t xml:space="preserve"> were pooled for like-</w:t>
      </w:r>
      <w:r w:rsidRPr="005258DB">
        <w:t xml:space="preserve">KEGG </w:t>
      </w:r>
      <w:proofErr w:type="spellStart"/>
      <w:r w:rsidRPr="005258DB">
        <w:t>orthologs</w:t>
      </w:r>
      <w:proofErr w:type="spellEnd"/>
      <w:r w:rsidRPr="005258DB">
        <w:t xml:space="preserve"> across all species in a functional group. The quantitative metabolic fingerprint (QMF) was assessed by normalizing global patterns of expression at the module level to the total mapped reads. PCA and confidence ellipses of the QMF signals by f</w:t>
      </w:r>
      <w:r>
        <w:t>unctional group and sample type (</w:t>
      </w:r>
      <w:r>
        <w:rPr>
          <w:i/>
        </w:rPr>
        <w:t xml:space="preserve">in </w:t>
      </w:r>
      <w:r w:rsidRPr="00F52B6A">
        <w:rPr>
          <w:i/>
        </w:rPr>
        <w:t>situ</w:t>
      </w:r>
      <w:r>
        <w:t xml:space="preserve">, no addition control, and DSW addition) </w:t>
      </w:r>
      <w:r w:rsidRPr="00F52B6A">
        <w:t>were</w:t>
      </w:r>
      <w:r w:rsidRPr="005258DB">
        <w:t xml:space="preserve"> calculated and visualized using </w:t>
      </w:r>
      <w:proofErr w:type="spellStart"/>
      <w:r w:rsidRPr="005258DB">
        <w:t>FactorMineR</w:t>
      </w:r>
      <w:proofErr w:type="spellEnd"/>
      <w:r w:rsidRPr="005258DB">
        <w:t xml:space="preserve"> package in R</w:t>
      </w:r>
      <w:r>
        <w:t xml:space="preserve"> (Figure 2, Supplemental Figure 7)</w:t>
      </w:r>
      <w:r w:rsidRPr="005258DB">
        <w:t>.</w:t>
      </w:r>
      <w:r>
        <w:t xml:space="preserve"> No significant difference was seen between the </w:t>
      </w:r>
      <w:r>
        <w:rPr>
          <w:i/>
        </w:rPr>
        <w:t>in situ</w:t>
      </w:r>
      <w:r>
        <w:t xml:space="preserve"> and no addition control samples (Supplemental Figure 7).</w:t>
      </w:r>
      <w:r w:rsidRPr="005258DB">
        <w:t xml:space="preserve"> For each functional group, the pooled KEGG counts from the </w:t>
      </w:r>
      <w:r w:rsidRPr="006A321D">
        <w:rPr>
          <w:i/>
        </w:rPr>
        <w:t>in situ</w:t>
      </w:r>
      <w:r w:rsidRPr="005258DB">
        <w:rPr>
          <w:i/>
        </w:rPr>
        <w:t xml:space="preserve"> </w:t>
      </w:r>
      <w:r w:rsidRPr="005258DB">
        <w:t>samples (S1-S3) were compared to those from the corresponding DSW amendment (E1-E3) using Analysis of Sequence Counts</w:t>
      </w:r>
      <w:r>
        <w:t xml:space="preserve"> (ASC)</w:t>
      </w:r>
      <w:r w:rsidRPr="005258DB">
        <w:t>, an empirical Bayes method</w:t>
      </w:r>
      <w:r w:rsidR="007E38A2">
        <w:fldChar w:fldCharType="begin" w:fldLock="1"/>
      </w:r>
      <w:r w:rsidR="00BB64F1">
        <w:instrText>ADDIN CSL_CITATION { "citationItems" : [ { "id" : "ITEM-1", "itemData" : { "DOI" : "10.1186/1471-2105-11-564", "ISSN" : "1471-2105", "PMID" : "21080965", "abstract" : "BACKGROUND: Recent technological advancements have made high throughput sequencing an increasingly popular approach for transcriptome analysis. Advantages of sequencing-based transcriptional profiling over microarrays have been reported, including lower technical variability. However, advances in technology do not remove biological variation between replicates and this variation is often neglected in many analyses. RESULTS: We propose an empirical Bayes method, titled Analysis of Sequence Counts (ASC), to detect differential expression based on sequencing technology. ASC borrows information across sequences to establish prior distribution of sample variation, so that biological variation can be accounted for even when replicates are not available. Compared to current approaches that simply tests for equality of proportions in two samples, ASC is less biased towards highly expressed sequences and can identify more genes with a greater log fold change at lower overall abundance. CONCLUSIONS: ASC unifies the biological and statistical significance of differential expression by estimating the posterior mean of log fold change and estimating false discovery rates based on the posterior mean. The implementation in R is available at http://www.stat.brown.edu/Zwu/research.aspx.", "author" : [ { "dropping-particle" : "", "family" : "Wu", "given" : "Zhijin", "non-dropping-particle" : "", "parse-names" : false, "suffix" : "" }, { "dropping-particle" : "", "family" : "Jenkins", "given" : "Bethany D", "non-dropping-particle" : "", "parse-names" : false, "suffix" : "" }, { "dropping-particle" : "", "family" : "Rynearson", "given" : "Tatiana A", "non-dropping-particle" : "", "parse-names" : false, "suffix" : "" }, { "dropping-particle" : "", "family" : "Dyhrman", "given" : "Sonya T", "non-dropping-particle" : "", "parse-names" : false, "suffix" : "" }, { "dropping-particle" : "", "family" : "Saito", "given" : "Mak A", "non-dropping-particle" : "", "parse-names" : false, "suffix" : "" }, { "dropping-particle" : "", "family" : "Mercier", "given" : "Melissa", "non-dropping-particle" : "", "parse-names" : false, "suffix" : "" }, { "dropping-particle" : "", "family" : "Whitney", "given" : "LeAnn P", "non-dropping-particle" : "", "parse-names" : false, "suffix" : "" } ], "container-title" : "BMC bioinformatics", "id" : "ITEM-1", "issue" : "1", "issued" : { "date-parts" : [ [ "2010", "1" ] ] }, "page" : "564", "title" : "Empirical bayes analysis of sequencing-based transcriptional profiling without replicates.", "type" : "article-journal", "volume" : "11" }, "uris" : [ "http://www.mendeley.com/documents/?uuid=5e215334-3ae1-45f3-b931-2c75edc0e9eb" ] } ], "mendeley" : { "formattedCitation" : "(Wu et al., 2010)", "plainTextFormattedCitation" : "(Wu et al., 2010)", "previouslyFormattedCitation" : "(Wu et al., 2010)" }, "properties" : { "noteIndex" : 0 }, "schema" : "https://github.com/citation-style-language/schema/raw/master/csl-citation.json" }</w:instrText>
      </w:r>
      <w:r w:rsidR="007E38A2">
        <w:fldChar w:fldCharType="separate"/>
      </w:r>
      <w:r w:rsidR="00EF381A" w:rsidRPr="00EF381A">
        <w:rPr>
          <w:noProof/>
        </w:rPr>
        <w:t>(Wu et al., 2010)</w:t>
      </w:r>
      <w:r w:rsidR="007E38A2">
        <w:fldChar w:fldCharType="end"/>
      </w:r>
      <w:r w:rsidRPr="005258DB">
        <w:t xml:space="preserve">. Genes were considered to be differentially </w:t>
      </w:r>
      <w:r>
        <w:t>abundant</w:t>
      </w:r>
      <w:r w:rsidRPr="005258DB">
        <w:t xml:space="preserve"> between treatments if for a fold change of 2.0 the posterior probability (post-</w:t>
      </w:r>
      <w:r w:rsidRPr="005258DB">
        <w:rPr>
          <w:i/>
        </w:rPr>
        <w:t>p</w:t>
      </w:r>
      <w:r w:rsidRPr="005258DB">
        <w:t>) was greater than 0.95</w:t>
      </w:r>
      <w:r>
        <w:t xml:space="preserve"> </w:t>
      </w:r>
      <w:r w:rsidR="007E38A2">
        <w:fldChar w:fldCharType="begin" w:fldLock="1"/>
      </w:r>
      <w:r w:rsidR="00BB64F1">
        <w:instrText>ADDIN CSL_CITATION { "citationItems" : [ { "id" : "ITEM-1", "itemData" : { "DOI" : "10.1371/journal.pone.0033768", "ISSN" : "1932-6203", "PMID" : "22479440", "abstract" : "Phosphorus (P) is a critical driver of phytoplankton growth and ecosystem function in the ocean. Diatoms are an abundant class of marine phytoplankton that are responsible for significant amounts of primary production. With the control they exert on the oceanic carbon cycle, there have been a number of studies focused on how diatoms respond to limiting macro and micronutrients such as iron and nitrogen. However, diatom physiological responses to P deficiency are poorly understood. Here, we couple deep sequencing of transcript tags and quantitative proteomics to analyze the diatom Thalassiosira pseudonana grown under P-replete and P-deficient conditions. A total of 318 transcripts were differentially regulated with a false discovery rate of &lt;0.05, and a total of 136 proteins were differentially abundant (p&lt;0.05). Significant changes in the abundance of transcripts and proteins were observed and coordinated for multiple biochemical pathways, including glycolysis and translation. Patterns in transcript and protein abundance were also linked to physiological changes in cellular P distributions, and enzyme activities. These data demonstrate that diatom P deficiency results in changes in cellular P allocation through polyphosphate production, increased P transport, a switch to utilization of dissolved organic P through increased production of metalloenzymes, and a remodeling of the cell surface through production of sulfolipids. Together, these findings reveal that T. pseudonana has evolved a sophisticated response to P deficiency involving multiple biochemical strategies that are likely critical to its ability to respond to variations in environmental P availability.", "author" : [ { "dropping-particle" : "", "family" : "Dyhrman", "given" : "Sonya T", "non-dropping-particle" : "", "parse-names" : false, "suffix" : "" }, { "dropping-particle" : "", "family" : "Jenkins", "given" : "Bethany D", "non-dropping-particle" : "", "parse-names" : false, "suffix" : "" }, { "dropping-particle" : "", "family" : "Rynearson", "given" : "Tatiana A", "non-dropping-particle" : "", "parse-names" : false, "suffix" : "" }, { "dropping-particle" : "", "family" : "Saito", "given" : "Mak A", "non-dropping-particle" : "", "parse-names" : false, "suffix" : "" }, { "dropping-particle" : "", "family" : "Mercier", "given" : "Melissa L", "non-dropping-particle" : "", "parse-names" : false, "suffix" : "" }, { "dropping-particle" : "", "family" : "Alexander", "given" : "Harriet", "non-dropping-particle" : "", "parse-names" : false, "suffix" : "" }, { "dropping-particle" : "", "family" : "Whitney", "given" : "Leann P", "non-dropping-particle" : "", "parse-names" : false, "suffix" : "" }, { "dropping-particle" : "", "family" : "Drzewianowski", "given" : "Andrea", "non-dropping-particle" : "", "parse-names" : false, "suffix" : "" }, { "dropping-particle" : "V", "family" : "Bulygin", "given" : "Vladimir", "non-dropping-particle" : "", "parse-names" : false, "suffix" : "" }, { "dropping-particle" : "", "family" : "Bertrand", "given" : "Erin M", "non-dropping-particle" : "", "parse-names" : false, "suffix" : "" }, { "dropping-particle" : "", "family" : "Wu", "given" : "Zhijin", "non-dropping-particle" : "", "parse-names" : false, "suffix" : "" }, { "dropping-particle" : "", "family" : "Benitez-Nelson", "given" : "Claudia", "non-dropping-particle" : "", "parse-names" : false, "suffix" : "" }, { "dropping-particle" : "", "family" : "Heithoff", "given" : "Abigail", "non-dropping-particle" : "", "parse-names" : false, "suffix" : "" } ], "container-title" : "PloS one", "id" : "ITEM-1", "issue" : "3", "issued" : { "date-parts" : [ [ "2012", "1" ] ] }, "page" : "e33768", "title" : "The transcriptome and proteome of the diatom &lt;i&gt;Thalassiosira pseudonana&lt;/i&gt; reveal a diverse phosphorus stress response.", "type" : "article-journal", "volume" : "7" }, "suppress-author" : 1, "uris" : [ "http://www.mendeley.com/documents/?uuid=1e77ef5f-0648-4582-98c6-9d93a3ea1d82" ] } ], "mendeley" : { "formattedCitation" : "(2012)", "plainTextFormattedCitation" : "(2012)", "previouslyFormattedCitation" : "(2012)" }, "properties" : { "noteIndex" : 0 }, "schema" : "https://github.com/citation-style-language/schema/raw/master/csl-citation.json" }</w:instrText>
      </w:r>
      <w:r w:rsidR="007E38A2">
        <w:fldChar w:fldCharType="separate"/>
      </w:r>
      <w:r w:rsidR="00EF381A" w:rsidRPr="00EF381A">
        <w:rPr>
          <w:noProof/>
        </w:rPr>
        <w:t>(2012)</w:t>
      </w:r>
      <w:r w:rsidR="007E38A2">
        <w:fldChar w:fldCharType="end"/>
      </w:r>
      <w:r w:rsidRPr="005258DB">
        <w:t xml:space="preserve">. </w:t>
      </w:r>
      <w:r>
        <w:t xml:space="preserve">Patterns </w:t>
      </w:r>
      <w:r w:rsidRPr="005258DB">
        <w:t xml:space="preserve">of differential </w:t>
      </w:r>
      <w:r>
        <w:t>abundance</w:t>
      </w:r>
      <w:r w:rsidRPr="005258DB">
        <w:t xml:space="preserve"> were visualized using </w:t>
      </w:r>
      <w:proofErr w:type="spellStart"/>
      <w:r w:rsidRPr="005258DB">
        <w:t>Circos</w:t>
      </w:r>
      <w:proofErr w:type="spellEnd"/>
      <w:r>
        <w:t xml:space="preserve"> </w:t>
      </w:r>
      <w:r w:rsidR="007E38A2">
        <w:fldChar w:fldCharType="begin" w:fldLock="1"/>
      </w:r>
      <w:r w:rsidR="00BB64F1">
        <w:instrText>ADDIN CSL_CITATION { "citationItems" : [ { "id" : "ITEM-1", "itemData" : { "DOI" : "10.1101/gr.092759.109", "ISSN" : "1549-5469", "PMID" : "19541911", "abstract" : "We created a visualization tool called Circos to facilitate the identification and analysis of similarities and differences arising from comparisons of genomes. Our tool is effective in displaying variation in genome structure and, generally, any other kind of positional relationships between genomic intervals. Such data are routinely produced by sequence alignments, hybridization arrays, genome mapping, and genotyping studies. Circos uses a circular ideogram layout to facilitate the display of relationships between pairs of positions by the use of ribbons, which encode the position, size, and orientation of related genomic elements. Circos is capable of displaying data as scatter, line, and histogram plots, heat maps, tiles, connectors, and text. Bitmap or vector images can be created from GFF-style data inputs and hierarchical configuration files, which can be easily generated by automated tools, making Circos suitable for rapid deployment in data analysis and reporting pipelines.", "author" : [ { "dropping-particle" : "", "family" : "Krzywinski", "given" : "Martin", "non-dropping-particle" : "", "parse-names" : false, "suffix" : "" }, { "dropping-particle" : "", "family" : "Schein", "given" : "Jacqueline", "non-dropping-particle" : "", "parse-names" : false, "suffix" : "" }, { "dropping-particle" : "", "family" : "Birol", "given" : "Inan\u00e7", "non-dropping-particle" : "", "parse-names" : false, "suffix" : "" }, { "dropping-particle" : "", "family" : "Connors", "given" : "Joseph", "non-dropping-particle" : "", "parse-names" : false, "suffix" : "" }, { "dropping-particle" : "", "family" : "Gascoyne", "given" : "Randy", "non-dropping-particle" : "", "parse-names" : false, "suffix" : "" }, { "dropping-particle" : "", "family" : "Horsman", "given" : "Doug", "non-dropping-particle" : "", "parse-names" : false, "suffix" : "" }, { "dropping-particle" : "", "family" : "Jones", "given" : "Steven J", "non-dropping-particle" : "", "parse-names" : false, "suffix" : "" }, { "dropping-particle" : "", "family" : "Marra", "given" : "Marco A", "non-dropping-particle" : "", "parse-names" : false, "suffix" : "" } ], "container-title" : "Genome research", "id" : "ITEM-1", "issue" : "9", "issued" : { "date-parts" : [ [ "2009", "9" ] ] }, "page" : "1639-45", "title" : "Circos: an information aesthetic for comparative genomics.", "type" : "article-journal", "volume" : "19" }, "uris" : [ "http://www.mendeley.com/documents/?uuid=cf0a2536-b3cb-4394-a13b-f792dc2d6a07" ] } ], "mendeley" : { "formattedCitation" : "(Krzywinski et al., 2009)", "plainTextFormattedCitation" : "(Krzywinski et al., 2009)", "previouslyFormattedCitation" : "(Krzywinski et al., 2009)" }, "properties" : { "noteIndex" : 0 }, "schema" : "https://github.com/citation-style-language/schema/raw/master/csl-citation.json" }</w:instrText>
      </w:r>
      <w:r w:rsidR="007E38A2">
        <w:fldChar w:fldCharType="separate"/>
      </w:r>
      <w:r w:rsidR="00EF381A" w:rsidRPr="00EF381A">
        <w:rPr>
          <w:noProof/>
        </w:rPr>
        <w:t>(Krzywinski et al., 2009)</w:t>
      </w:r>
      <w:r w:rsidR="007E38A2">
        <w:fldChar w:fldCharType="end"/>
      </w:r>
      <w:r>
        <w:t>. Global shifts in the expression of genes independent of functional group were assessed with TMM normalization using the Microbial Assemblage Normalized Transcript Analysis package (MANTA, v. 1.12.0)</w:t>
      </w:r>
      <w:r w:rsidR="007E38A2">
        <w:fldChar w:fldCharType="begin" w:fldLock="1"/>
      </w:r>
      <w:r w:rsidR="00BB64F1">
        <w:instrText>ADDIN CSL_CITATION { "citationItems" : [ { "id" : "ITEM-1", "itemData" : { "DOI" : "10.1073/pnas.1118408109", "ISSN" : "1091-6490", "PMID" : "22308424", "abstract" : "In vast expanses of the oceans, growth of large phytoplankton such as diatoms is limited by iron availability. Diatoms respond almost immediately to the delivery of iron and rapidly compose the majority of phytoplankton biomass. The molecular bases underlying the subsistence of diatoms in iron-poor waters and the plankton community dynamics that follow iron resupply remain largely unknown. Here we use comparative metatranscriptomics to identify changes in gene expression associated with iron-stimulated growth of diatoms and other eukaryotic plankton. A microcosm iron-enrichment experiment using mixed-layer waters from the northeastern Pacific Ocean resulted in increased proportions of diatom transcripts and reduced proportions of transcripts from most other taxa within 98 h after iron addition. Hundreds of diatom genes were differentially expressed in the iron-enriched community compared with the iron-limited community; transcripts of diatom genes required for synthesis of photosynthesis and chlorophyll components, nitrate assimilation and the urea cycle, and synthesis of carbohydrate storage compounds were significantly overrepresented. Transcripts of genes encoding rhodopsins in eukaryotic phytoplankton were significantly underrepresented following iron enrichment, suggesting rhodopsins help cells cope with low-iron conditions. Oceanic diatoms appear to display a distinctive transcriptional response to iron enrichment that allows chemical reduction of available nitrogen and carbon sources along with a continued dependence on iron-free photosynthetic proteins rather than substituting for iron-containing functional equivalents present within their gene repertoire. This ability of diatoms to divert their newly acquired iron toward nitrate assimilation may underlie why diatoms consistently dominate iron enrichments in high-nitrate, low-chlorophyll regions.", "author" : [ { "dropping-particle" : "", "family" : "Marchetti", "given" : "Adrian", "non-dropping-particle" : "", "parse-names" : false, "suffix" : "" }, { "dropping-particle" : "", "family" : "Schruth", "given" : "David M", "non-dropping-particle" : "", "parse-names" : false, "suffix" : "" }, { "dropping-particle" : "", "family" : "Durkin", "given" : "Colleen a", "non-dropping-particle" : "", "parse-names" : false, "suffix" : "" }, { "dropping-particle" : "", "family" : "Parker", "given" : "Micaela S", "non-dropping-particle" : "", "parse-names" : false, "suffix" : "" }, { "dropping-particle" : "", "family" : "Kodner", "given" : "Robin B", "non-dropping-particle" : "", "parse-names" : false, "suffix" : "" }, { "dropping-particle" : "", "family" : "Berthiaume", "given" : "Chris T", "non-dropping-particle" : "", "parse-names" : false, "suffix" : "" }, { "dropping-particle" : "", "family" : "Morales", "given" : "Rhonda", "non-dropping-particle" : "", "parse-names" : false, "suffix" : "" }, { "dropping-particle" : "", "family" : "Allen", "given" : "Andrew E", "non-dropping-particle" : "", "parse-names" : false, "suffix" : "" }, { "dropping-particle" : "", "family" : "Armbrust", "given" : "E Virginia", "non-dropping-particle" : "", "parse-names" : false, "suffix" : "" } ], "container-title" : "Proceedings of the National Academy of Sciences of the United States of America", "id" : "ITEM-1", "issue" : "6", "issued" : { "date-parts" : [ [ "2012", "2", "7" ] ] }, "page" : "E317-25", "title" : "Comparative metatranscriptomics identifies molecular bases for the physiological responses of phytoplankton to varying iron availability.", "type" : "article-journal", "volume" : "109" }, "uris" : [ "http://www.mendeley.com/documents/?uuid=72f315bd-a107-44cf-a880-b8412c7f6ea6" ] } ], "mendeley" : { "formattedCitation" : "(Marchetti et al., 2012)", "plainTextFormattedCitation" : "(Marchetti et al., 2012)", "previouslyFormattedCitation" : "(Marchetti et al., 2012)" }, "properties" : { "noteIndex" : 0 }, "schema" : "https://github.com/citation-style-language/schema/raw/master/csl-citation.json" }</w:instrText>
      </w:r>
      <w:r w:rsidR="007E38A2">
        <w:fldChar w:fldCharType="separate"/>
      </w:r>
      <w:r w:rsidR="00EF381A" w:rsidRPr="00EF381A">
        <w:rPr>
          <w:noProof/>
        </w:rPr>
        <w:t>(Marchetti et al., 2012)</w:t>
      </w:r>
      <w:r w:rsidR="007E38A2">
        <w:fldChar w:fldCharType="end"/>
      </w:r>
      <w:r>
        <w:t xml:space="preserve">. </w:t>
      </w:r>
    </w:p>
    <w:p w14:paraId="6DC8BC04" w14:textId="77777777" w:rsidR="008120FB" w:rsidRDefault="008120FB" w:rsidP="005555F7">
      <w:pPr>
        <w:pStyle w:val="NormalWeb"/>
        <w:ind w:left="480" w:hanging="480"/>
        <w:divId w:val="1715618560"/>
        <w:rPr>
          <w:b/>
        </w:rPr>
      </w:pPr>
    </w:p>
    <w:p w14:paraId="48E1D5D8" w14:textId="77777777" w:rsidR="00BB64F1" w:rsidRDefault="00BB64F1" w:rsidP="005555F7">
      <w:pPr>
        <w:spacing w:after="120"/>
        <w:jc w:val="both"/>
        <w:rPr>
          <w:rFonts w:cs="Times New Roman"/>
          <w:b/>
        </w:rPr>
      </w:pPr>
      <w:r>
        <w:rPr>
          <w:rFonts w:cs="Times New Roman"/>
          <w:b/>
        </w:rPr>
        <w:t xml:space="preserve">Tables: </w:t>
      </w:r>
    </w:p>
    <w:p w14:paraId="1AD5AAFE" w14:textId="77777777" w:rsidR="00BB64F1" w:rsidRDefault="00BB64F1" w:rsidP="005555F7">
      <w:pPr>
        <w:spacing w:after="120"/>
        <w:jc w:val="both"/>
        <w:rPr>
          <w:rFonts w:cs="Times New Roman"/>
          <w:b/>
        </w:rPr>
      </w:pPr>
      <w:proofErr w:type="spellStart"/>
      <w:r>
        <w:rPr>
          <w:rFonts w:cs="Times New Roman"/>
          <w:b/>
        </w:rPr>
        <w:t>STable</w:t>
      </w:r>
      <w:proofErr w:type="spellEnd"/>
      <w:r>
        <w:rPr>
          <w:rFonts w:cs="Times New Roman"/>
          <w:b/>
        </w:rPr>
        <w:t xml:space="preserve"> 1. </w:t>
      </w:r>
      <w:proofErr w:type="gramStart"/>
      <w:r>
        <w:rPr>
          <w:rFonts w:cs="Times New Roman"/>
          <w:b/>
        </w:rPr>
        <w:t>Nutrient incubation experimental design</w:t>
      </w:r>
      <w:r w:rsidR="003F78CD">
        <w:rPr>
          <w:rFonts w:cs="Times New Roman"/>
          <w:b/>
        </w:rPr>
        <w:t>.</w:t>
      </w:r>
      <w:proofErr w:type="gramEnd"/>
      <w:r w:rsidR="003F78CD">
        <w:rPr>
          <w:rFonts w:cs="Times New Roman"/>
          <w:b/>
        </w:rPr>
        <w:t xml:space="preserve"> </w:t>
      </w:r>
    </w:p>
    <w:p w14:paraId="120D9EDA" w14:textId="77777777" w:rsidR="008120FB" w:rsidRPr="008120FB" w:rsidRDefault="008120FB" w:rsidP="005555F7">
      <w:pPr>
        <w:spacing w:after="120"/>
        <w:jc w:val="both"/>
        <w:rPr>
          <w:rFonts w:cs="Times New Roman"/>
          <w:b/>
        </w:rPr>
      </w:pPr>
      <w:r>
        <w:rPr>
          <w:rFonts w:cs="Times New Roman"/>
          <w:b/>
        </w:rPr>
        <w:t>Figures:</w:t>
      </w:r>
    </w:p>
    <w:p w14:paraId="2F93DD19" w14:textId="77777777" w:rsidR="007247FD" w:rsidRPr="009C3256" w:rsidRDefault="007247FD" w:rsidP="005555F7">
      <w:pPr>
        <w:spacing w:after="120"/>
        <w:jc w:val="both"/>
        <w:rPr>
          <w:rFonts w:cs="Times New Roman"/>
        </w:rPr>
      </w:pPr>
    </w:p>
    <w:p w14:paraId="5695E1FF" w14:textId="77777777" w:rsidR="005A0899" w:rsidRPr="009C3256" w:rsidRDefault="00CF478F" w:rsidP="005555F7">
      <w:pPr>
        <w:spacing w:after="120"/>
        <w:jc w:val="both"/>
        <w:rPr>
          <w:rFonts w:cs="Times New Roman"/>
        </w:rPr>
      </w:pPr>
      <w:r w:rsidRPr="009C3256">
        <w:rPr>
          <w:rFonts w:cs="Times New Roman"/>
        </w:rPr>
        <w:t xml:space="preserve">Figure 1: </w:t>
      </w:r>
      <w:proofErr w:type="spellStart"/>
      <w:r w:rsidR="00894BBF" w:rsidRPr="009C3256">
        <w:rPr>
          <w:rFonts w:cs="Times New Roman"/>
        </w:rPr>
        <w:t>Bargraphs</w:t>
      </w:r>
      <w:proofErr w:type="spellEnd"/>
      <w:r w:rsidR="00894BBF" w:rsidRPr="009C3256">
        <w:rPr>
          <w:rFonts w:cs="Times New Roman"/>
        </w:rPr>
        <w:t xml:space="preserve"> (alternative to 3D). </w:t>
      </w:r>
      <w:proofErr w:type="gramStart"/>
      <w:r w:rsidR="00894BBF" w:rsidRPr="009C3256">
        <w:rPr>
          <w:rFonts w:cs="Times New Roman"/>
        </w:rPr>
        <w:t>Something that shows the consistency in mapping over time?</w:t>
      </w:r>
      <w:proofErr w:type="gramEnd"/>
      <w:r w:rsidR="00894BBF" w:rsidRPr="009C3256">
        <w:rPr>
          <w:rFonts w:cs="Times New Roman"/>
        </w:rPr>
        <w:t xml:space="preserve"> </w:t>
      </w:r>
    </w:p>
    <w:p w14:paraId="4F0BCC47" w14:textId="77777777" w:rsidR="00CF478F" w:rsidRPr="009C3256" w:rsidRDefault="00CF478F" w:rsidP="005555F7">
      <w:pPr>
        <w:spacing w:after="120"/>
        <w:jc w:val="both"/>
        <w:rPr>
          <w:rFonts w:cs="Times New Roman"/>
        </w:rPr>
      </w:pPr>
      <w:r w:rsidRPr="009C3256">
        <w:rPr>
          <w:rFonts w:cs="Times New Roman"/>
        </w:rPr>
        <w:t xml:space="preserve">Figure 2: </w:t>
      </w:r>
      <w:r w:rsidR="004B0C9E" w:rsidRPr="009C3256">
        <w:rPr>
          <w:rFonts w:cs="Times New Roman"/>
        </w:rPr>
        <w:t xml:space="preserve">+N/+P </w:t>
      </w:r>
    </w:p>
    <w:p w14:paraId="12A89511" w14:textId="77777777" w:rsidR="00CF478F" w:rsidRPr="009C3256" w:rsidRDefault="00CF478F" w:rsidP="005555F7">
      <w:pPr>
        <w:spacing w:after="120"/>
        <w:jc w:val="both"/>
        <w:rPr>
          <w:rFonts w:cs="Times New Roman"/>
        </w:rPr>
      </w:pPr>
      <w:r w:rsidRPr="009C3256">
        <w:rPr>
          <w:rFonts w:cs="Times New Roman"/>
        </w:rPr>
        <w:t xml:space="preserve">Figure 3: </w:t>
      </w:r>
    </w:p>
    <w:sectPr w:rsidR="00CF478F" w:rsidRPr="009C3256" w:rsidSect="00C2648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Harriet Alexander" w:date="2015-08-07T12:37:00Z" w:initials="HA">
    <w:p w14:paraId="686B5569" w14:textId="77777777" w:rsidR="00054999" w:rsidRDefault="00054999">
      <w:pPr>
        <w:pStyle w:val="CommentText"/>
      </w:pPr>
      <w:r>
        <w:rPr>
          <w:rStyle w:val="CommentReference"/>
        </w:rPr>
        <w:annotationRef/>
      </w:r>
      <w:r>
        <w:t xml:space="preserve">Not exactly what I want to say, but close. </w:t>
      </w:r>
    </w:p>
  </w:comment>
  <w:comment w:id="1" w:author="Harriet Alexander" w:date="2015-08-07T16:19:00Z" w:initials="HA">
    <w:p w14:paraId="78B88BBC" w14:textId="77777777" w:rsidR="00054999" w:rsidRDefault="00054999" w:rsidP="00C36185">
      <w:pPr>
        <w:pStyle w:val="CommentText"/>
      </w:pPr>
      <w:r>
        <w:rPr>
          <w:rStyle w:val="CommentReference"/>
        </w:rPr>
        <w:annotationRef/>
      </w:r>
      <w:r>
        <w:t xml:space="preserve">Monica’s paper too! </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2"/>
  <w:proofState w:spelling="clean" w:grammar="clean"/>
  <w:doNotTrackMoves/>
  <w:defaultTabStop w:val="720"/>
  <w:characterSpacingControl w:val="doNotCompress"/>
  <w:savePreviewPicture/>
  <w:compat>
    <w:useFELayout/>
    <w:compatSetting w:name="compatibilityMode" w:uri="http://schemas.microsoft.com/office/word" w:val="12"/>
  </w:compat>
  <w:rsids>
    <w:rsidRoot w:val="00CF478F"/>
    <w:rsid w:val="00014EE4"/>
    <w:rsid w:val="00044F20"/>
    <w:rsid w:val="00054999"/>
    <w:rsid w:val="000767F3"/>
    <w:rsid w:val="00100FC9"/>
    <w:rsid w:val="001820CE"/>
    <w:rsid w:val="00185913"/>
    <w:rsid w:val="001F34FE"/>
    <w:rsid w:val="0020226F"/>
    <w:rsid w:val="00230FA1"/>
    <w:rsid w:val="002A6DD4"/>
    <w:rsid w:val="002B4020"/>
    <w:rsid w:val="002E7743"/>
    <w:rsid w:val="00354135"/>
    <w:rsid w:val="003B3287"/>
    <w:rsid w:val="003C1816"/>
    <w:rsid w:val="003F54AA"/>
    <w:rsid w:val="003F78CD"/>
    <w:rsid w:val="00475E2C"/>
    <w:rsid w:val="004B0C9E"/>
    <w:rsid w:val="005555F7"/>
    <w:rsid w:val="005A0899"/>
    <w:rsid w:val="005A6BA3"/>
    <w:rsid w:val="00604653"/>
    <w:rsid w:val="00647196"/>
    <w:rsid w:val="006E32B7"/>
    <w:rsid w:val="007247FD"/>
    <w:rsid w:val="00793C68"/>
    <w:rsid w:val="007A6C54"/>
    <w:rsid w:val="007E38A2"/>
    <w:rsid w:val="008113B8"/>
    <w:rsid w:val="008120FB"/>
    <w:rsid w:val="00837497"/>
    <w:rsid w:val="00894BBF"/>
    <w:rsid w:val="008A03E9"/>
    <w:rsid w:val="008B44CF"/>
    <w:rsid w:val="009C3256"/>
    <w:rsid w:val="009D58FF"/>
    <w:rsid w:val="00A35190"/>
    <w:rsid w:val="00A72D09"/>
    <w:rsid w:val="00A76071"/>
    <w:rsid w:val="00B1457F"/>
    <w:rsid w:val="00B346EA"/>
    <w:rsid w:val="00BB64F1"/>
    <w:rsid w:val="00C02AF3"/>
    <w:rsid w:val="00C24FA1"/>
    <w:rsid w:val="00C26489"/>
    <w:rsid w:val="00C36185"/>
    <w:rsid w:val="00C36DAE"/>
    <w:rsid w:val="00C43072"/>
    <w:rsid w:val="00C81DFA"/>
    <w:rsid w:val="00C90099"/>
    <w:rsid w:val="00CF478F"/>
    <w:rsid w:val="00D47E15"/>
    <w:rsid w:val="00D536D3"/>
    <w:rsid w:val="00D836CC"/>
    <w:rsid w:val="00DA265E"/>
    <w:rsid w:val="00E226F4"/>
    <w:rsid w:val="00E36674"/>
    <w:rsid w:val="00E45983"/>
    <w:rsid w:val="00E9518E"/>
    <w:rsid w:val="00EE45B6"/>
    <w:rsid w:val="00EF381A"/>
    <w:rsid w:val="00F441F3"/>
    <w:rsid w:val="00FB179E"/>
    <w:rsid w:val="00FC0A95"/>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2061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9C3256"/>
    <w:rPr>
      <w:rFonts w:ascii="Times New Roman" w:hAnsi="Times New Roman"/>
    </w:rPr>
  </w:style>
  <w:style w:type="paragraph" w:styleId="Heading1">
    <w:name w:val="heading 1"/>
    <w:basedOn w:val="Normal"/>
    <w:next w:val="Normal"/>
    <w:link w:val="Heading1Char"/>
    <w:uiPriority w:val="9"/>
    <w:qFormat/>
    <w:rsid w:val="009C3256"/>
    <w:pPr>
      <w:keepNext/>
      <w:keepLines/>
      <w:spacing w:before="480"/>
      <w:outlineLvl w:val="0"/>
    </w:pPr>
    <w:rPr>
      <w:rFonts w:eastAsiaTheme="majorEastAsia" w:cstheme="majorBidi"/>
      <w:b/>
      <w:bCs/>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8113B8"/>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8113B8"/>
    <w:rPr>
      <w:rFonts w:asciiTheme="majorHAnsi" w:eastAsiaTheme="majorEastAsia" w:hAnsiTheme="majorHAnsi" w:cstheme="majorBidi"/>
      <w:i/>
      <w:iCs/>
      <w:color w:val="4F81BD" w:themeColor="accent1"/>
      <w:spacing w:val="15"/>
    </w:rPr>
  </w:style>
  <w:style w:type="character" w:customStyle="1" w:styleId="Heading1Char">
    <w:name w:val="Heading 1 Char"/>
    <w:basedOn w:val="DefaultParagraphFont"/>
    <w:link w:val="Heading1"/>
    <w:uiPriority w:val="9"/>
    <w:rsid w:val="009C3256"/>
    <w:rPr>
      <w:rFonts w:ascii="Times New Roman" w:eastAsiaTheme="majorEastAsia" w:hAnsi="Times New Roman" w:cstheme="majorBidi"/>
      <w:b/>
      <w:bCs/>
      <w:szCs w:val="32"/>
    </w:rPr>
  </w:style>
  <w:style w:type="character" w:styleId="CommentReference">
    <w:name w:val="annotation reference"/>
    <w:basedOn w:val="DefaultParagraphFont"/>
    <w:uiPriority w:val="99"/>
    <w:semiHidden/>
    <w:unhideWhenUsed/>
    <w:rsid w:val="008120FB"/>
    <w:rPr>
      <w:sz w:val="18"/>
      <w:szCs w:val="18"/>
    </w:rPr>
  </w:style>
  <w:style w:type="paragraph" w:styleId="CommentText">
    <w:name w:val="annotation text"/>
    <w:basedOn w:val="Normal"/>
    <w:link w:val="CommentTextChar"/>
    <w:uiPriority w:val="99"/>
    <w:semiHidden/>
    <w:unhideWhenUsed/>
    <w:rsid w:val="008120FB"/>
  </w:style>
  <w:style w:type="character" w:customStyle="1" w:styleId="CommentTextChar">
    <w:name w:val="Comment Text Char"/>
    <w:basedOn w:val="DefaultParagraphFont"/>
    <w:link w:val="CommentText"/>
    <w:uiPriority w:val="99"/>
    <w:semiHidden/>
    <w:rsid w:val="008120FB"/>
    <w:rPr>
      <w:rFonts w:ascii="Times New Roman" w:hAnsi="Times New Roman"/>
    </w:rPr>
  </w:style>
  <w:style w:type="paragraph" w:styleId="CommentSubject">
    <w:name w:val="annotation subject"/>
    <w:basedOn w:val="CommentText"/>
    <w:next w:val="CommentText"/>
    <w:link w:val="CommentSubjectChar"/>
    <w:uiPriority w:val="99"/>
    <w:semiHidden/>
    <w:unhideWhenUsed/>
    <w:rsid w:val="008120FB"/>
    <w:rPr>
      <w:b/>
      <w:bCs/>
      <w:sz w:val="20"/>
      <w:szCs w:val="20"/>
    </w:rPr>
  </w:style>
  <w:style w:type="character" w:customStyle="1" w:styleId="CommentSubjectChar">
    <w:name w:val="Comment Subject Char"/>
    <w:basedOn w:val="CommentTextChar"/>
    <w:link w:val="CommentSubject"/>
    <w:uiPriority w:val="99"/>
    <w:semiHidden/>
    <w:rsid w:val="008120FB"/>
    <w:rPr>
      <w:rFonts w:ascii="Times New Roman" w:hAnsi="Times New Roman"/>
      <w:b/>
      <w:bCs/>
      <w:sz w:val="20"/>
      <w:szCs w:val="20"/>
    </w:rPr>
  </w:style>
  <w:style w:type="paragraph" w:styleId="BalloonText">
    <w:name w:val="Balloon Text"/>
    <w:basedOn w:val="Normal"/>
    <w:link w:val="BalloonTextChar"/>
    <w:uiPriority w:val="99"/>
    <w:semiHidden/>
    <w:unhideWhenUsed/>
    <w:rsid w:val="008120F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120FB"/>
    <w:rPr>
      <w:rFonts w:ascii="Lucida Grande" w:hAnsi="Lucida Grande" w:cs="Lucida Grande"/>
      <w:sz w:val="18"/>
      <w:szCs w:val="18"/>
    </w:rPr>
  </w:style>
  <w:style w:type="paragraph" w:styleId="NormalWeb">
    <w:name w:val="Normal (Web)"/>
    <w:basedOn w:val="Normal"/>
    <w:uiPriority w:val="99"/>
    <w:unhideWhenUsed/>
    <w:rsid w:val="00C36185"/>
    <w:pPr>
      <w:spacing w:before="100" w:beforeAutospacing="1" w:after="100" w:afterAutospacing="1"/>
    </w:pPr>
    <w:rPr>
      <w:rFonts w:ascii="Times" w:hAnsi="Times" w:cs="Times New Roman"/>
      <w:sz w:val="20"/>
      <w:szCs w:val="20"/>
    </w:rPr>
  </w:style>
  <w:style w:type="character" w:styleId="Hyperlink">
    <w:name w:val="Hyperlink"/>
    <w:semiHidden/>
    <w:rsid w:val="00F441F3"/>
    <w:rPr>
      <w:rFonts w:cs="Times New Roman"/>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3256"/>
    <w:rPr>
      <w:rFonts w:ascii="Times New Roman" w:hAnsi="Times New Roman"/>
    </w:rPr>
  </w:style>
  <w:style w:type="paragraph" w:styleId="Heading1">
    <w:name w:val="heading 1"/>
    <w:basedOn w:val="Normal"/>
    <w:next w:val="Normal"/>
    <w:link w:val="Heading1Char"/>
    <w:uiPriority w:val="9"/>
    <w:qFormat/>
    <w:rsid w:val="009C3256"/>
    <w:pPr>
      <w:keepNext/>
      <w:keepLines/>
      <w:spacing w:before="480"/>
      <w:outlineLvl w:val="0"/>
    </w:pPr>
    <w:rPr>
      <w:rFonts w:eastAsiaTheme="majorEastAsia" w:cstheme="majorBidi"/>
      <w:b/>
      <w:bCs/>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8113B8"/>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8113B8"/>
    <w:rPr>
      <w:rFonts w:asciiTheme="majorHAnsi" w:eastAsiaTheme="majorEastAsia" w:hAnsiTheme="majorHAnsi" w:cstheme="majorBidi"/>
      <w:i/>
      <w:iCs/>
      <w:color w:val="4F81BD" w:themeColor="accent1"/>
      <w:spacing w:val="15"/>
    </w:rPr>
  </w:style>
  <w:style w:type="character" w:customStyle="1" w:styleId="Heading1Char">
    <w:name w:val="Heading 1 Char"/>
    <w:basedOn w:val="DefaultParagraphFont"/>
    <w:link w:val="Heading1"/>
    <w:uiPriority w:val="9"/>
    <w:rsid w:val="009C3256"/>
    <w:rPr>
      <w:rFonts w:ascii="Times New Roman" w:eastAsiaTheme="majorEastAsia" w:hAnsi="Times New Roman" w:cstheme="majorBidi"/>
      <w:b/>
      <w:bCs/>
      <w:szCs w:val="32"/>
    </w:rPr>
  </w:style>
  <w:style w:type="character" w:styleId="CommentReference">
    <w:name w:val="annotation reference"/>
    <w:basedOn w:val="DefaultParagraphFont"/>
    <w:uiPriority w:val="99"/>
    <w:semiHidden/>
    <w:unhideWhenUsed/>
    <w:rsid w:val="008120FB"/>
    <w:rPr>
      <w:sz w:val="18"/>
      <w:szCs w:val="18"/>
    </w:rPr>
  </w:style>
  <w:style w:type="paragraph" w:styleId="CommentText">
    <w:name w:val="annotation text"/>
    <w:basedOn w:val="Normal"/>
    <w:link w:val="CommentTextChar"/>
    <w:uiPriority w:val="99"/>
    <w:semiHidden/>
    <w:unhideWhenUsed/>
    <w:rsid w:val="008120FB"/>
  </w:style>
  <w:style w:type="character" w:customStyle="1" w:styleId="CommentTextChar">
    <w:name w:val="Comment Text Char"/>
    <w:basedOn w:val="DefaultParagraphFont"/>
    <w:link w:val="CommentText"/>
    <w:uiPriority w:val="99"/>
    <w:semiHidden/>
    <w:rsid w:val="008120FB"/>
    <w:rPr>
      <w:rFonts w:ascii="Times New Roman" w:hAnsi="Times New Roman"/>
    </w:rPr>
  </w:style>
  <w:style w:type="paragraph" w:styleId="CommentSubject">
    <w:name w:val="annotation subject"/>
    <w:basedOn w:val="CommentText"/>
    <w:next w:val="CommentText"/>
    <w:link w:val="CommentSubjectChar"/>
    <w:uiPriority w:val="99"/>
    <w:semiHidden/>
    <w:unhideWhenUsed/>
    <w:rsid w:val="008120FB"/>
    <w:rPr>
      <w:b/>
      <w:bCs/>
      <w:sz w:val="20"/>
      <w:szCs w:val="20"/>
    </w:rPr>
  </w:style>
  <w:style w:type="character" w:customStyle="1" w:styleId="CommentSubjectChar">
    <w:name w:val="Comment Subject Char"/>
    <w:basedOn w:val="CommentTextChar"/>
    <w:link w:val="CommentSubject"/>
    <w:uiPriority w:val="99"/>
    <w:semiHidden/>
    <w:rsid w:val="008120FB"/>
    <w:rPr>
      <w:rFonts w:ascii="Times New Roman" w:hAnsi="Times New Roman"/>
      <w:b/>
      <w:bCs/>
      <w:sz w:val="20"/>
      <w:szCs w:val="20"/>
    </w:rPr>
  </w:style>
  <w:style w:type="paragraph" w:styleId="BalloonText">
    <w:name w:val="Balloon Text"/>
    <w:basedOn w:val="Normal"/>
    <w:link w:val="BalloonTextChar"/>
    <w:uiPriority w:val="99"/>
    <w:semiHidden/>
    <w:unhideWhenUsed/>
    <w:rsid w:val="008120F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120FB"/>
    <w:rPr>
      <w:rFonts w:ascii="Lucida Grande" w:hAnsi="Lucida Grande" w:cs="Lucida Grande"/>
      <w:sz w:val="18"/>
      <w:szCs w:val="18"/>
    </w:rPr>
  </w:style>
  <w:style w:type="paragraph" w:styleId="NormalWeb">
    <w:name w:val="Normal (Web)"/>
    <w:basedOn w:val="Normal"/>
    <w:uiPriority w:val="99"/>
    <w:unhideWhenUsed/>
    <w:rsid w:val="00C36185"/>
    <w:pPr>
      <w:spacing w:before="100" w:beforeAutospacing="1" w:after="100" w:afterAutospacing="1"/>
    </w:pPr>
    <w:rPr>
      <w:rFonts w:ascii="Times" w:hAnsi="Times" w:cs="Times New Roman"/>
      <w:sz w:val="20"/>
      <w:szCs w:val="20"/>
    </w:rPr>
  </w:style>
  <w:style w:type="character" w:styleId="Hyperlink">
    <w:name w:val="Hyperlink"/>
    <w:semiHidden/>
    <w:rsid w:val="00F441F3"/>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315758">
      <w:bodyDiv w:val="1"/>
      <w:marLeft w:val="0"/>
      <w:marRight w:val="0"/>
      <w:marTop w:val="0"/>
      <w:marBottom w:val="0"/>
      <w:divBdr>
        <w:top w:val="none" w:sz="0" w:space="0" w:color="auto"/>
        <w:left w:val="none" w:sz="0" w:space="0" w:color="auto"/>
        <w:bottom w:val="none" w:sz="0" w:space="0" w:color="auto"/>
        <w:right w:val="none" w:sz="0" w:space="0" w:color="auto"/>
      </w:divBdr>
      <w:divsChild>
        <w:div w:id="220142528">
          <w:marLeft w:val="0"/>
          <w:marRight w:val="0"/>
          <w:marTop w:val="0"/>
          <w:marBottom w:val="0"/>
          <w:divBdr>
            <w:top w:val="none" w:sz="0" w:space="0" w:color="auto"/>
            <w:left w:val="none" w:sz="0" w:space="0" w:color="auto"/>
            <w:bottom w:val="none" w:sz="0" w:space="0" w:color="auto"/>
            <w:right w:val="none" w:sz="0" w:space="0" w:color="auto"/>
          </w:divBdr>
          <w:divsChild>
            <w:div w:id="1586185226">
              <w:marLeft w:val="0"/>
              <w:marRight w:val="0"/>
              <w:marTop w:val="0"/>
              <w:marBottom w:val="0"/>
              <w:divBdr>
                <w:top w:val="none" w:sz="0" w:space="0" w:color="auto"/>
                <w:left w:val="none" w:sz="0" w:space="0" w:color="auto"/>
                <w:bottom w:val="none" w:sz="0" w:space="0" w:color="auto"/>
                <w:right w:val="none" w:sz="0" w:space="0" w:color="auto"/>
              </w:divBdr>
              <w:divsChild>
                <w:div w:id="2102724922">
                  <w:marLeft w:val="0"/>
                  <w:marRight w:val="0"/>
                  <w:marTop w:val="0"/>
                  <w:marBottom w:val="0"/>
                  <w:divBdr>
                    <w:top w:val="none" w:sz="0" w:space="0" w:color="auto"/>
                    <w:left w:val="none" w:sz="0" w:space="0" w:color="auto"/>
                    <w:bottom w:val="none" w:sz="0" w:space="0" w:color="auto"/>
                    <w:right w:val="none" w:sz="0" w:space="0" w:color="auto"/>
                  </w:divBdr>
                  <w:divsChild>
                    <w:div w:id="1786773793">
                      <w:marLeft w:val="0"/>
                      <w:marRight w:val="0"/>
                      <w:marTop w:val="0"/>
                      <w:marBottom w:val="0"/>
                      <w:divBdr>
                        <w:top w:val="none" w:sz="0" w:space="0" w:color="auto"/>
                        <w:left w:val="none" w:sz="0" w:space="0" w:color="auto"/>
                        <w:bottom w:val="none" w:sz="0" w:space="0" w:color="auto"/>
                        <w:right w:val="none" w:sz="0" w:space="0" w:color="auto"/>
                      </w:divBdr>
                      <w:divsChild>
                        <w:div w:id="1715618560">
                          <w:marLeft w:val="0"/>
                          <w:marRight w:val="0"/>
                          <w:marTop w:val="0"/>
                          <w:marBottom w:val="0"/>
                          <w:divBdr>
                            <w:top w:val="none" w:sz="0" w:space="0" w:color="auto"/>
                            <w:left w:val="none" w:sz="0" w:space="0" w:color="auto"/>
                            <w:bottom w:val="none" w:sz="0" w:space="0" w:color="auto"/>
                            <w:right w:val="none" w:sz="0" w:space="0" w:color="auto"/>
                          </w:divBdr>
                          <w:divsChild>
                            <w:div w:id="120181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1941333">
      <w:bodyDiv w:val="1"/>
      <w:marLeft w:val="0"/>
      <w:marRight w:val="0"/>
      <w:marTop w:val="0"/>
      <w:marBottom w:val="0"/>
      <w:divBdr>
        <w:top w:val="none" w:sz="0" w:space="0" w:color="auto"/>
        <w:left w:val="none" w:sz="0" w:space="0" w:color="auto"/>
        <w:bottom w:val="none" w:sz="0" w:space="0" w:color="auto"/>
        <w:right w:val="none" w:sz="0" w:space="0" w:color="auto"/>
      </w:divBdr>
    </w:div>
    <w:div w:id="179517027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F059D7-5956-BB4C-A9FF-D2B60F3904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6</Pages>
  <Words>17466</Words>
  <Characters>99561</Characters>
  <Application>Microsoft Macintosh Word</Application>
  <DocSecurity>0</DocSecurity>
  <Lines>829</Lines>
  <Paragraphs>233</Paragraphs>
  <ScaleCrop>false</ScaleCrop>
  <Company>WHOI</Company>
  <LinksUpToDate>false</LinksUpToDate>
  <CharactersWithSpaces>116794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Harriet Alexander</dc:creator>
  <cp:keywords/>
  <dc:description/>
  <cp:lastModifiedBy>Harriet Alexander</cp:lastModifiedBy>
  <cp:revision>20</cp:revision>
  <dcterms:created xsi:type="dcterms:W3CDTF">2015-07-20T17:06:00Z</dcterms:created>
  <dcterms:modified xsi:type="dcterms:W3CDTF">2015-09-24T19:57:00Z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halexand@mit.edu@www.mendeley.com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http://www.zotero.org/styles/journal-of-oceanography</vt:lpwstr>
  </property>
  <property fmtid="{D5CDD505-2E9C-101B-9397-08002B2CF9AE}" pid="16" name="Mendeley Recent Style Name 5_1">
    <vt:lpwstr>Journal of Oceanography</vt:lpwstr>
  </property>
  <property fmtid="{D5CDD505-2E9C-101B-9397-08002B2CF9AE}" pid="17" name="Mendeley Recent Style Id 6_1">
    <vt:lpwstr>http://www.zotero.org/styles/journal-of-paleontology</vt:lpwstr>
  </property>
  <property fmtid="{D5CDD505-2E9C-101B-9397-08002B2CF9AE}" pid="18" name="Mendeley Recent Style Name 6_1">
    <vt:lpwstr>Journal of Paleontology</vt:lpwstr>
  </property>
  <property fmtid="{D5CDD505-2E9C-101B-9397-08002B2CF9AE}" pid="19" name="Mendeley Recent Style Id 7_1">
    <vt:lpwstr>http://www.zotero.org/styles/limnology-and-oceanography</vt:lpwstr>
  </property>
  <property fmtid="{D5CDD505-2E9C-101B-9397-08002B2CF9AE}" pid="20" name="Mendeley Recent Style Name 7_1">
    <vt:lpwstr>Limnology and Oceanography</vt:lpwstr>
  </property>
  <property fmtid="{D5CDD505-2E9C-101B-9397-08002B2CF9AE}" pid="21" name="Mendeley Recent Style Id 8_1">
    <vt:lpwstr>http://www.zotero.org/styles/pnas</vt:lpwstr>
  </property>
  <property fmtid="{D5CDD505-2E9C-101B-9397-08002B2CF9AE}" pid="22" name="Mendeley Recent Style Name 8_1">
    <vt:lpwstr>Proceedings of the National Academy of Sciences of the United States of America</vt:lpwstr>
  </property>
  <property fmtid="{D5CDD505-2E9C-101B-9397-08002B2CF9AE}" pid="23" name="Mendeley Recent Style Id 9_1">
    <vt:lpwstr>http://www.zotero.org/styles/the-isme-journal</vt:lpwstr>
  </property>
  <property fmtid="{D5CDD505-2E9C-101B-9397-08002B2CF9AE}" pid="24" name="Mendeley Recent Style Name 9_1">
    <vt:lpwstr>The ISME Journal</vt:lpwstr>
  </property>
</Properties>
</file>