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FE0" w:rsidRDefault="00883FE0" w:rsidP="0068366F"/>
    <w:p w:rsidR="00883FE0" w:rsidRDefault="007A61B3" w:rsidP="0068366F">
      <w:pPr>
        <w:jc w:val="center"/>
      </w:pPr>
      <w:r>
        <w:rPr>
          <w:noProof/>
          <w:lang w:eastAsia="en-US"/>
        </w:rPr>
        <w:drawing>
          <wp:inline distT="0" distB="0" distL="0" distR="0">
            <wp:extent cx="2952750" cy="695325"/>
            <wp:effectExtent l="0" t="0" r="0" b="952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695325"/>
                    </a:xfrm>
                    <a:prstGeom prst="rect">
                      <a:avLst/>
                    </a:prstGeom>
                    <a:noFill/>
                    <a:ln>
                      <a:noFill/>
                    </a:ln>
                  </pic:spPr>
                </pic:pic>
              </a:graphicData>
            </a:graphic>
          </wp:inline>
        </w:drawing>
      </w:r>
    </w:p>
    <w:p w:rsidR="00883FE0" w:rsidRDefault="00883FE0"/>
    <w:p w:rsidR="00883FE0" w:rsidRDefault="00883FE0"/>
    <w:p w:rsidR="0068366F" w:rsidRDefault="0068366F"/>
    <w:p w:rsidR="00883FE0" w:rsidRDefault="00883FE0"/>
    <w:p w:rsidR="00FF4D14" w:rsidRDefault="00FF4D14" w:rsidP="00FF4D14">
      <w:pPr>
        <w:jc w:val="center"/>
        <w:outlineLvl w:val="0"/>
        <w:rPr>
          <w:b/>
          <w:sz w:val="36"/>
          <w:lang w:val="fr-FR"/>
        </w:rPr>
      </w:pPr>
      <w:bookmarkStart w:id="0" w:name="_Toc148247958"/>
      <w:bookmarkStart w:id="1" w:name="_Toc148239527"/>
      <w:r>
        <w:rPr>
          <w:b/>
          <w:sz w:val="36"/>
          <w:lang w:val="fr-FR"/>
        </w:rPr>
        <w:t>FINANCIAL INFORMATION</w:t>
      </w:r>
      <w:bookmarkEnd w:id="0"/>
    </w:p>
    <w:p w:rsidR="00FF4D14" w:rsidRDefault="00FF4D14" w:rsidP="00FF4D14">
      <w:pPr>
        <w:jc w:val="center"/>
        <w:outlineLvl w:val="0"/>
        <w:rPr>
          <w:b/>
          <w:sz w:val="36"/>
          <w:lang w:val="fr-FR"/>
        </w:rPr>
      </w:pPr>
      <w:bookmarkStart w:id="2" w:name="_Toc148247959"/>
      <w:r>
        <w:rPr>
          <w:b/>
          <w:sz w:val="36"/>
          <w:lang w:val="fr-FR"/>
        </w:rPr>
        <w:t>EXCHANGE PROTOCOL</w:t>
      </w:r>
      <w:bookmarkEnd w:id="2"/>
    </w:p>
    <w:p w:rsidR="00FF4D14" w:rsidRDefault="00FF4D14" w:rsidP="00FF4D14">
      <w:pPr>
        <w:jc w:val="center"/>
        <w:outlineLvl w:val="0"/>
        <w:rPr>
          <w:b/>
          <w:sz w:val="28"/>
          <w:lang w:val="fr-FR"/>
        </w:rPr>
      </w:pPr>
      <w:bookmarkStart w:id="3" w:name="_Toc148247960"/>
      <w:r>
        <w:rPr>
          <w:b/>
          <w:sz w:val="36"/>
          <w:lang w:val="fr-FR"/>
        </w:rPr>
        <w:t>(FIX)</w:t>
      </w:r>
      <w:bookmarkEnd w:id="3"/>
    </w:p>
    <w:bookmarkEnd w:id="1"/>
    <w:p w:rsidR="00883FE0" w:rsidRPr="0068366F" w:rsidRDefault="00883FE0">
      <w:pPr>
        <w:jc w:val="center"/>
        <w:rPr>
          <w:b/>
          <w:sz w:val="36"/>
          <w:szCs w:val="36"/>
          <w:lang w:val="fr-FR"/>
        </w:rPr>
      </w:pPr>
    </w:p>
    <w:p w:rsidR="00883FE0" w:rsidRPr="0068366F" w:rsidRDefault="00A45CA2">
      <w:pPr>
        <w:jc w:val="center"/>
        <w:rPr>
          <w:b/>
          <w:sz w:val="32"/>
          <w:szCs w:val="32"/>
        </w:rPr>
      </w:pPr>
      <w:bookmarkStart w:id="4" w:name="Version_tag"/>
      <w:r w:rsidRPr="003463C0">
        <w:rPr>
          <w:b/>
          <w:sz w:val="32"/>
          <w:szCs w:val="32"/>
          <w:lang w:val="fr-FR"/>
        </w:rPr>
        <w:t xml:space="preserve"> </w:t>
      </w:r>
      <w:r w:rsidR="00883FE0" w:rsidRPr="0068366F">
        <w:rPr>
          <w:b/>
          <w:sz w:val="32"/>
          <w:szCs w:val="32"/>
        </w:rPr>
        <w:t xml:space="preserve">Version </w:t>
      </w:r>
      <w:r w:rsidR="0071496D">
        <w:rPr>
          <w:b/>
          <w:sz w:val="32"/>
          <w:szCs w:val="32"/>
        </w:rPr>
        <w:t xml:space="preserve">5.0 </w:t>
      </w:r>
      <w:r w:rsidR="004F3941">
        <w:rPr>
          <w:b/>
          <w:sz w:val="32"/>
          <w:szCs w:val="32"/>
        </w:rPr>
        <w:t>Service Pack 2</w:t>
      </w:r>
      <w:r w:rsidR="00AB6DF0">
        <w:rPr>
          <w:b/>
          <w:sz w:val="32"/>
          <w:szCs w:val="32"/>
        </w:rPr>
        <w:t xml:space="preserve"> </w:t>
      </w:r>
      <w:r w:rsidR="00FA5356">
        <w:rPr>
          <w:b/>
          <w:sz w:val="32"/>
          <w:szCs w:val="32"/>
        </w:rPr>
        <w:t xml:space="preserve">Errata </w:t>
      </w:r>
      <w:r w:rsidR="0071496D">
        <w:rPr>
          <w:b/>
          <w:sz w:val="32"/>
          <w:szCs w:val="32"/>
        </w:rPr>
        <w:t>Release Notes</w:t>
      </w:r>
      <w:r>
        <w:rPr>
          <w:b/>
          <w:sz w:val="32"/>
          <w:szCs w:val="32"/>
        </w:rPr>
        <w:t xml:space="preserve"> </w:t>
      </w:r>
      <w:bookmarkEnd w:id="4"/>
    </w:p>
    <w:p w:rsidR="00402EFE" w:rsidRDefault="00402EFE" w:rsidP="007F0415">
      <w:pPr>
        <w:jc w:val="center"/>
        <w:rPr>
          <w:sz w:val="28"/>
        </w:rPr>
      </w:pPr>
    </w:p>
    <w:p w:rsidR="00402EFE" w:rsidRDefault="00402EFE" w:rsidP="007F0415">
      <w:pPr>
        <w:jc w:val="center"/>
        <w:rPr>
          <w:sz w:val="28"/>
        </w:rPr>
      </w:pPr>
    </w:p>
    <w:p w:rsidR="00402EFE" w:rsidRDefault="006A38D8" w:rsidP="007F0415">
      <w:pPr>
        <w:jc w:val="center"/>
        <w:rPr>
          <w:sz w:val="28"/>
        </w:rPr>
      </w:pPr>
      <w:bookmarkStart w:id="5" w:name="Date_tag"/>
      <w:r>
        <w:rPr>
          <w:sz w:val="28"/>
        </w:rPr>
        <w:t xml:space="preserve"> </w:t>
      </w:r>
      <w:r w:rsidR="00FA5356">
        <w:rPr>
          <w:sz w:val="28"/>
        </w:rPr>
        <w:t xml:space="preserve">August </w:t>
      </w:r>
      <w:r w:rsidR="00C26732">
        <w:rPr>
          <w:sz w:val="28"/>
        </w:rPr>
        <w:t>1</w:t>
      </w:r>
      <w:bookmarkStart w:id="6" w:name="_GoBack"/>
      <w:bookmarkEnd w:id="6"/>
      <w:r w:rsidR="00C26732">
        <w:rPr>
          <w:sz w:val="28"/>
        </w:rPr>
        <w:t>8,</w:t>
      </w:r>
      <w:r w:rsidR="006B55EE">
        <w:rPr>
          <w:sz w:val="28"/>
        </w:rPr>
        <w:t xml:space="preserve"> </w:t>
      </w:r>
      <w:r w:rsidR="00FA5356">
        <w:rPr>
          <w:sz w:val="28"/>
        </w:rPr>
        <w:t>2011</w:t>
      </w:r>
      <w:r>
        <w:rPr>
          <w:sz w:val="28"/>
        </w:rPr>
        <w:t xml:space="preserve"> </w:t>
      </w:r>
      <w:bookmarkEnd w:id="5"/>
    </w:p>
    <w:p w:rsidR="006A38D8" w:rsidRDefault="006A38D8" w:rsidP="007F0415">
      <w:pPr>
        <w:jc w:val="center"/>
        <w:rPr>
          <w:sz w:val="28"/>
        </w:rPr>
        <w:sectPr w:rsidR="006A38D8">
          <w:footerReference w:type="default" r:id="rId9"/>
          <w:type w:val="continuous"/>
          <w:pgSz w:w="12240" w:h="15840" w:code="1"/>
          <w:pgMar w:top="1080" w:right="1440" w:bottom="1080" w:left="1440" w:header="720" w:footer="720" w:gutter="0"/>
          <w:cols w:space="720"/>
        </w:sectPr>
      </w:pPr>
    </w:p>
    <w:p w:rsidR="00402EFE" w:rsidRPr="00D0598C" w:rsidRDefault="00402EFE" w:rsidP="00402EFE">
      <w:pPr>
        <w:pStyle w:val="Heading1"/>
        <w:jc w:val="center"/>
      </w:pPr>
      <w:bookmarkStart w:id="7" w:name="_Toc145585242"/>
      <w:bookmarkStart w:id="8" w:name="_Toc148247961"/>
      <w:bookmarkStart w:id="9" w:name="_Toc299881061"/>
      <w:r w:rsidRPr="00D0598C">
        <w:lastRenderedPageBreak/>
        <w:t>DISCLAIMER</w:t>
      </w:r>
      <w:bookmarkEnd w:id="7"/>
      <w:bookmarkEnd w:id="8"/>
      <w:bookmarkEnd w:id="9"/>
    </w:p>
    <w:p w:rsidR="00402EFE" w:rsidRDefault="00402EFE" w:rsidP="00402EFE">
      <w:pPr>
        <w:numPr>
          <w:ilvl w:val="12"/>
          <w:numId w:val="0"/>
        </w:numPr>
      </w:pPr>
    </w:p>
    <w:p w:rsidR="00402EFE" w:rsidRDefault="00402EFE" w:rsidP="00402EFE">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rsidR="00402EFE" w:rsidRDefault="00402EFE" w:rsidP="00402EFE">
      <w:pPr>
        <w:numPr>
          <w:ilvl w:val="12"/>
          <w:numId w:val="0"/>
        </w:numPr>
      </w:pPr>
    </w:p>
    <w:p w:rsidR="00402EFE" w:rsidRDefault="00402EFE" w:rsidP="00402EFE">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rsidR="00402EFE" w:rsidRDefault="00402EFE" w:rsidP="00402EFE">
      <w:pPr>
        <w:numPr>
          <w:ilvl w:val="12"/>
          <w:numId w:val="0"/>
        </w:numPr>
      </w:pPr>
    </w:p>
    <w:p w:rsidR="00402EFE" w:rsidRDefault="00402EFE" w:rsidP="00402EFE">
      <w:pPr>
        <w:numPr>
          <w:ilvl w:val="12"/>
          <w:numId w:val="0"/>
        </w:numPr>
      </w:pPr>
      <w:r>
        <w:t>No proprietary or ownership interest of any kind is granted with respect to the FIX Protocol (or any rights therein)</w:t>
      </w:r>
      <w:r w:rsidR="00EE45B7">
        <w:t xml:space="preserve"> except as expressely set out in FIX Protocol Limited's Copyright and Acceptable Use Policy</w:t>
      </w:r>
      <w:r>
        <w:t>.</w:t>
      </w:r>
    </w:p>
    <w:p w:rsidR="00402EFE" w:rsidRDefault="00402EFE" w:rsidP="00402EFE"/>
    <w:p w:rsidR="00402EFE" w:rsidRDefault="00402EFE" w:rsidP="00402EFE">
      <w:pPr>
        <w:numPr>
          <w:ilvl w:val="12"/>
          <w:numId w:val="0"/>
        </w:numPr>
      </w:pPr>
      <w:r>
        <w:t xml:space="preserve">© Copyright </w:t>
      </w:r>
      <w:r w:rsidR="006A38D8">
        <w:t>2003</w:t>
      </w:r>
      <w:r>
        <w:t>-20</w:t>
      </w:r>
      <w:r w:rsidR="00FA5356">
        <w:t>11</w:t>
      </w:r>
      <w:r>
        <w:t xml:space="preserve"> FIX Protocol Limited, all rights reserved</w:t>
      </w:r>
      <w:r w:rsidR="00EE45B7">
        <w:t>.</w:t>
      </w:r>
    </w:p>
    <w:p w:rsidR="00402EFE" w:rsidRDefault="00402EFE" w:rsidP="00402EFE"/>
    <w:p w:rsidR="00402EFE" w:rsidRDefault="00402EFE" w:rsidP="00402EFE"/>
    <w:p w:rsidR="00402EFE" w:rsidRDefault="00402EFE" w:rsidP="00402EFE"/>
    <w:p w:rsidR="00402EFE" w:rsidRPr="00FD7348" w:rsidRDefault="00402EFE" w:rsidP="00402EFE">
      <w:pPr>
        <w:pStyle w:val="Heading1"/>
        <w:jc w:val="center"/>
      </w:pPr>
      <w:bookmarkStart w:id="10" w:name="_Toc145585243"/>
      <w:bookmarkStart w:id="11" w:name="_Toc148247962"/>
      <w:bookmarkStart w:id="12" w:name="_Toc299881062"/>
      <w:r w:rsidRPr="00FD7348">
        <w:t>REPRODUCTION</w:t>
      </w:r>
      <w:bookmarkEnd w:id="10"/>
      <w:bookmarkEnd w:id="11"/>
      <w:bookmarkEnd w:id="12"/>
    </w:p>
    <w:p w:rsidR="00402EFE" w:rsidRDefault="00402EFE" w:rsidP="00402EFE">
      <w:pPr>
        <w:numPr>
          <w:ilvl w:val="12"/>
          <w:numId w:val="0"/>
        </w:numPr>
      </w:pPr>
    </w:p>
    <w:p w:rsidR="00402EFE" w:rsidRDefault="00402EFE" w:rsidP="00402EFE">
      <w:pPr>
        <w:numPr>
          <w:ilvl w:val="12"/>
          <w:numId w:val="0"/>
        </w:numPr>
      </w:pPr>
      <w:smartTag w:uri="urn:schemas-microsoft-com:office:smarttags" w:element="stockticker">
        <w:r w:rsidRPr="00E402DD">
          <w:t>FIX</w:t>
        </w:r>
      </w:smartTag>
      <w:r w:rsidRPr="00E402DD">
        <w:t xml:space="preserve"> Protocol Limited grants permission to print in hard copy form or reproduce the </w:t>
      </w:r>
      <w:smartTag w:uri="urn:schemas-microsoft-com:office:smarttags" w:element="stockticker">
        <w:r w:rsidRPr="00E402DD">
          <w:t>FIX</w:t>
        </w:r>
      </w:smartTag>
      <w:r w:rsidRPr="00E402DD">
        <w:t xml:space="preserve"> Protocol specification in its entirety provided that the duplicated pages retain the “Copyright </w:t>
      </w:r>
      <w:smartTag w:uri="urn:schemas-microsoft-com:office:smarttags" w:element="stockticker">
        <w:r w:rsidRPr="00E402DD">
          <w:t>FIX</w:t>
        </w:r>
      </w:smartTag>
      <w:r w:rsidRPr="00E402DD">
        <w:t xml:space="preserve"> Protocol Limited” statement at the bottom of the page.</w:t>
      </w:r>
    </w:p>
    <w:p w:rsidR="00402EFE" w:rsidRPr="00E402DD" w:rsidRDefault="00402EFE" w:rsidP="00402EFE">
      <w:pPr>
        <w:numPr>
          <w:ilvl w:val="12"/>
          <w:numId w:val="0"/>
        </w:numPr>
      </w:pPr>
    </w:p>
    <w:p w:rsidR="00402EFE" w:rsidRPr="00E402DD" w:rsidRDefault="00402EFE" w:rsidP="00402EFE">
      <w:pPr>
        <w:numPr>
          <w:ilvl w:val="12"/>
          <w:numId w:val="0"/>
        </w:numPr>
      </w:pPr>
      <w:r w:rsidRPr="00E402DD">
        <w:t xml:space="preserve">Portions of the </w:t>
      </w:r>
      <w:smartTag w:uri="urn:schemas-microsoft-com:office:smarttags" w:element="stockticker">
        <w:r w:rsidRPr="00E402DD">
          <w:t>FIX</w:t>
        </w:r>
      </w:smartTag>
      <w:r w:rsidRPr="00E402DD">
        <w:t xml:space="preserve"> Protocol specification may be extracted or cited in other documents (such as a document which describes one’s implementation of the </w:t>
      </w:r>
      <w:smartTag w:uri="urn:schemas-microsoft-com:office:smarttags" w:element="stockticker">
        <w:r w:rsidRPr="00E402DD">
          <w:t>FIX</w:t>
        </w:r>
      </w:smartTag>
      <w:r w:rsidRPr="00E402DD">
        <w:t xml:space="preserve"> Protocol) provided that one reference the origin of the </w:t>
      </w:r>
      <w:smartTag w:uri="urn:schemas-microsoft-com:office:smarttags" w:element="stockticker">
        <w:r w:rsidRPr="00E402DD">
          <w:t>FIX</w:t>
        </w:r>
      </w:smartTag>
      <w:r w:rsidRPr="00E402DD">
        <w:t xml:space="preserve"> Protocol specification (</w:t>
      </w:r>
      <w:hyperlink r:id="rId10" w:history="1">
        <w:r w:rsidRPr="00125078">
          <w:rPr>
            <w:rStyle w:val="Hyperlink"/>
            <w:rFonts w:cs="Arial"/>
            <w:sz w:val="20"/>
          </w:rPr>
          <w:t>http://www.fixprotocol.org</w:t>
        </w:r>
      </w:hyperlink>
      <w:r w:rsidRPr="00E402DD">
        <w:t xml:space="preserve">) and that the specification itself is “Copyright </w:t>
      </w:r>
      <w:smartTag w:uri="urn:schemas-microsoft-com:office:smarttags" w:element="stockticker">
        <w:r w:rsidRPr="00E402DD">
          <w:t>FIX</w:t>
        </w:r>
      </w:smartTag>
      <w:r w:rsidRPr="00E402DD">
        <w:t xml:space="preserve"> Protocol Limited”.</w:t>
      </w:r>
    </w:p>
    <w:p w:rsidR="00402EFE" w:rsidRDefault="00402EFE" w:rsidP="00402EFE">
      <w:pPr>
        <w:numPr>
          <w:ilvl w:val="12"/>
          <w:numId w:val="0"/>
        </w:numPr>
      </w:pPr>
      <w:smartTag w:uri="urn:schemas-microsoft-com:office:smarttags" w:element="stockticker">
        <w:r w:rsidRPr="00E402DD">
          <w:t>FIX</w:t>
        </w:r>
      </w:smartTag>
      <w:r w:rsidRPr="00E402DD">
        <w:t xml:space="preserve"> Protocol Limited claims no intellectual property over one’s implementation (programming code) of an application which implements the behavior and details from the </w:t>
      </w:r>
      <w:smartTag w:uri="urn:schemas-microsoft-com:office:smarttags" w:element="stockticker">
        <w:r w:rsidRPr="00E402DD">
          <w:t>FIX</w:t>
        </w:r>
      </w:smartTag>
      <w:r w:rsidRPr="00E402DD">
        <w:t xml:space="preserve"> Protocol specification.</w:t>
      </w:r>
    </w:p>
    <w:p w:rsidR="00402EFE" w:rsidRPr="00402EFE" w:rsidRDefault="00402EFE" w:rsidP="00402EFE">
      <w:pPr>
        <w:pStyle w:val="Title"/>
        <w:rPr>
          <w:b/>
        </w:rPr>
      </w:pPr>
      <w:r>
        <w:rPr>
          <w:b/>
        </w:rPr>
        <w:br w:type="page"/>
      </w:r>
      <w:r w:rsidRPr="00402EFE">
        <w:rPr>
          <w:b/>
        </w:rPr>
        <w:lastRenderedPageBreak/>
        <w:t>Table of Content</w:t>
      </w:r>
      <w:r w:rsidR="00026091">
        <w:rPr>
          <w:b/>
        </w:rPr>
        <w:t>s</w:t>
      </w:r>
    </w:p>
    <w:p w:rsidR="00883FE0" w:rsidRDefault="00883FE0" w:rsidP="003F3928"/>
    <w:bookmarkStart w:id="13" w:name="_Toc285273007"/>
    <w:bookmarkStart w:id="14" w:name="_Toc285273855"/>
    <w:bookmarkStart w:id="15" w:name="_Toc285274270"/>
    <w:bookmarkStart w:id="16" w:name="_Toc285274310"/>
    <w:bookmarkStart w:id="17" w:name="_Toc298808617"/>
    <w:bookmarkStart w:id="18" w:name="_Toc298834572"/>
    <w:bookmarkStart w:id="19" w:name="_Toc331494201"/>
    <w:bookmarkStart w:id="20" w:name="_Toc331494840"/>
    <w:bookmarkStart w:id="21" w:name="_Toc331495032"/>
    <w:bookmarkStart w:id="22" w:name="_Toc364072548"/>
    <w:bookmarkStart w:id="23" w:name="_Toc374253549"/>
    <w:bookmarkStart w:id="24" w:name="_Toc374437010"/>
    <w:bookmarkStart w:id="25" w:name="_Toc374437124"/>
    <w:p w:rsidR="00F72F76" w:rsidRPr="00793022" w:rsidRDefault="00DC2F2D">
      <w:pPr>
        <w:pStyle w:val="TOC1"/>
        <w:tabs>
          <w:tab w:val="right" w:leader="dot" w:pos="9350"/>
        </w:tabs>
        <w:rPr>
          <w:rFonts w:ascii="Calibri" w:hAnsi="Calibri"/>
          <w:b w:val="0"/>
          <w:bCs w:val="0"/>
          <w:caps w:val="0"/>
          <w:noProof/>
          <w:color w:val="auto"/>
          <w:sz w:val="22"/>
          <w:szCs w:val="22"/>
          <w:lang w:eastAsia="en-US"/>
        </w:rPr>
      </w:pPr>
      <w:r>
        <w:rPr>
          <w:rFonts w:ascii="NewCenturySchlbk" w:hAnsi="NewCenturySchlbk"/>
          <w:bCs w:val="0"/>
          <w:caps w:val="0"/>
        </w:rPr>
        <w:fldChar w:fldCharType="begin"/>
      </w:r>
      <w:r>
        <w:rPr>
          <w:rFonts w:ascii="NewCenturySchlbk" w:hAnsi="NewCenturySchlbk"/>
          <w:bCs w:val="0"/>
          <w:caps w:val="0"/>
        </w:rPr>
        <w:instrText xml:space="preserve"> TOC \o "1-1" \t "Heading 2,2,Heading 3,3,Heading 4,4" </w:instrText>
      </w:r>
      <w:r>
        <w:rPr>
          <w:rFonts w:ascii="NewCenturySchlbk" w:hAnsi="NewCenturySchlbk"/>
          <w:bCs w:val="0"/>
          <w:caps w:val="0"/>
        </w:rPr>
        <w:fldChar w:fldCharType="separate"/>
      </w:r>
      <w:r w:rsidR="00F72F76">
        <w:rPr>
          <w:noProof/>
        </w:rPr>
        <w:t>DISCLAIMER</w:t>
      </w:r>
      <w:r w:rsidR="00F72F76">
        <w:rPr>
          <w:noProof/>
        </w:rPr>
        <w:tab/>
      </w:r>
      <w:r w:rsidR="00F72F76">
        <w:rPr>
          <w:noProof/>
        </w:rPr>
        <w:fldChar w:fldCharType="begin"/>
      </w:r>
      <w:r w:rsidR="00F72F76">
        <w:rPr>
          <w:noProof/>
        </w:rPr>
        <w:instrText xml:space="preserve"> PAGEREF _Toc299881061 \h </w:instrText>
      </w:r>
      <w:r w:rsidR="00F72F76">
        <w:rPr>
          <w:noProof/>
        </w:rPr>
      </w:r>
      <w:r w:rsidR="00F72F76">
        <w:rPr>
          <w:noProof/>
        </w:rPr>
        <w:fldChar w:fldCharType="separate"/>
      </w:r>
      <w:r w:rsidR="00F72F76">
        <w:rPr>
          <w:noProof/>
        </w:rPr>
        <w:t>2</w:t>
      </w:r>
      <w:r w:rsidR="00F72F76">
        <w:rPr>
          <w:noProof/>
        </w:rPr>
        <w:fldChar w:fldCharType="end"/>
      </w:r>
    </w:p>
    <w:p w:rsidR="00F72F76" w:rsidRPr="00793022" w:rsidRDefault="00F72F76">
      <w:pPr>
        <w:pStyle w:val="TOC1"/>
        <w:tabs>
          <w:tab w:val="right" w:leader="dot" w:pos="9350"/>
        </w:tabs>
        <w:rPr>
          <w:rFonts w:ascii="Calibri" w:hAnsi="Calibri"/>
          <w:b w:val="0"/>
          <w:bCs w:val="0"/>
          <w:caps w:val="0"/>
          <w:noProof/>
          <w:color w:val="auto"/>
          <w:sz w:val="22"/>
          <w:szCs w:val="22"/>
          <w:lang w:eastAsia="en-US"/>
        </w:rPr>
      </w:pPr>
      <w:r>
        <w:rPr>
          <w:noProof/>
        </w:rPr>
        <w:t>REPRODUCTION</w:t>
      </w:r>
      <w:r>
        <w:rPr>
          <w:noProof/>
        </w:rPr>
        <w:tab/>
      </w:r>
      <w:r>
        <w:rPr>
          <w:noProof/>
        </w:rPr>
        <w:fldChar w:fldCharType="begin"/>
      </w:r>
      <w:r>
        <w:rPr>
          <w:noProof/>
        </w:rPr>
        <w:instrText xml:space="preserve"> PAGEREF _Toc299881062 \h </w:instrText>
      </w:r>
      <w:r>
        <w:rPr>
          <w:noProof/>
        </w:rPr>
      </w:r>
      <w:r>
        <w:rPr>
          <w:noProof/>
        </w:rPr>
        <w:fldChar w:fldCharType="separate"/>
      </w:r>
      <w:r>
        <w:rPr>
          <w:noProof/>
        </w:rPr>
        <w:t>2</w:t>
      </w:r>
      <w:r>
        <w:rPr>
          <w:noProof/>
        </w:rPr>
        <w:fldChar w:fldCharType="end"/>
      </w:r>
    </w:p>
    <w:p w:rsidR="00F72F76" w:rsidRPr="00793022" w:rsidRDefault="00F72F76">
      <w:pPr>
        <w:pStyle w:val="TOC1"/>
        <w:tabs>
          <w:tab w:val="right" w:leader="dot" w:pos="9350"/>
        </w:tabs>
        <w:rPr>
          <w:rFonts w:ascii="Calibri" w:hAnsi="Calibri"/>
          <w:b w:val="0"/>
          <w:bCs w:val="0"/>
          <w:caps w:val="0"/>
          <w:noProof/>
          <w:color w:val="auto"/>
          <w:sz w:val="22"/>
          <w:szCs w:val="22"/>
          <w:lang w:eastAsia="en-US"/>
        </w:rPr>
      </w:pPr>
      <w:r>
        <w:rPr>
          <w:noProof/>
        </w:rPr>
        <w:t>FIX 5.0 Service Pack 2 Errata August 2011 Release Package Overview</w:t>
      </w:r>
      <w:r>
        <w:rPr>
          <w:noProof/>
        </w:rPr>
        <w:tab/>
      </w:r>
      <w:r>
        <w:rPr>
          <w:noProof/>
        </w:rPr>
        <w:fldChar w:fldCharType="begin"/>
      </w:r>
      <w:r>
        <w:rPr>
          <w:noProof/>
        </w:rPr>
        <w:instrText xml:space="preserve"> PAGEREF _Toc299881063 \h </w:instrText>
      </w:r>
      <w:r>
        <w:rPr>
          <w:noProof/>
        </w:rPr>
      </w:r>
      <w:r>
        <w:rPr>
          <w:noProof/>
        </w:rPr>
        <w:fldChar w:fldCharType="separate"/>
      </w:r>
      <w:r>
        <w:rPr>
          <w:noProof/>
        </w:rPr>
        <w:t>4</w:t>
      </w:r>
      <w:r>
        <w:rPr>
          <w:noProof/>
        </w:rPr>
        <w:fldChar w:fldCharType="end"/>
      </w:r>
    </w:p>
    <w:p w:rsidR="00F72F76" w:rsidRPr="00793022" w:rsidRDefault="00F72F76">
      <w:pPr>
        <w:pStyle w:val="TOC1"/>
        <w:tabs>
          <w:tab w:val="right" w:leader="dot" w:pos="9350"/>
        </w:tabs>
        <w:rPr>
          <w:rFonts w:ascii="Calibri" w:hAnsi="Calibri"/>
          <w:b w:val="0"/>
          <w:bCs w:val="0"/>
          <w:caps w:val="0"/>
          <w:noProof/>
          <w:color w:val="auto"/>
          <w:sz w:val="22"/>
          <w:szCs w:val="22"/>
          <w:lang w:eastAsia="en-US"/>
        </w:rPr>
      </w:pPr>
      <w:r>
        <w:rPr>
          <w:noProof/>
        </w:rPr>
        <w:t>Summary of Errata Changes</w:t>
      </w:r>
      <w:r>
        <w:rPr>
          <w:noProof/>
        </w:rPr>
        <w:tab/>
      </w:r>
      <w:r>
        <w:rPr>
          <w:noProof/>
        </w:rPr>
        <w:fldChar w:fldCharType="begin"/>
      </w:r>
      <w:r>
        <w:rPr>
          <w:noProof/>
        </w:rPr>
        <w:instrText xml:space="preserve"> PAGEREF _Toc299881064 \h </w:instrText>
      </w:r>
      <w:r>
        <w:rPr>
          <w:noProof/>
        </w:rPr>
      </w:r>
      <w:r>
        <w:rPr>
          <w:noProof/>
        </w:rPr>
        <w:fldChar w:fldCharType="separate"/>
      </w:r>
      <w:r>
        <w:rPr>
          <w:noProof/>
        </w:rPr>
        <w:t>6</w:t>
      </w:r>
      <w:r>
        <w:rPr>
          <w:noProof/>
        </w:rPr>
        <w:fldChar w:fldCharType="end"/>
      </w:r>
    </w:p>
    <w:p w:rsidR="00F72F76" w:rsidRPr="00793022" w:rsidRDefault="00F72F76">
      <w:pPr>
        <w:pStyle w:val="TOC2"/>
        <w:tabs>
          <w:tab w:val="right" w:leader="dot" w:pos="9350"/>
        </w:tabs>
        <w:rPr>
          <w:rFonts w:ascii="Calibri" w:hAnsi="Calibri"/>
          <w:smallCaps w:val="0"/>
          <w:noProof/>
          <w:color w:val="auto"/>
          <w:sz w:val="22"/>
          <w:szCs w:val="22"/>
          <w:lang w:eastAsia="en-US"/>
        </w:rPr>
      </w:pPr>
      <w:r>
        <w:rPr>
          <w:noProof/>
        </w:rPr>
        <w:t>EP96 Party Role Extensions</w:t>
      </w:r>
      <w:r>
        <w:rPr>
          <w:noProof/>
        </w:rPr>
        <w:tab/>
      </w:r>
      <w:r>
        <w:rPr>
          <w:noProof/>
        </w:rPr>
        <w:fldChar w:fldCharType="begin"/>
      </w:r>
      <w:r>
        <w:rPr>
          <w:noProof/>
        </w:rPr>
        <w:instrText xml:space="preserve"> PAGEREF _Toc299881065 \h </w:instrText>
      </w:r>
      <w:r>
        <w:rPr>
          <w:noProof/>
        </w:rPr>
      </w:r>
      <w:r>
        <w:rPr>
          <w:noProof/>
        </w:rPr>
        <w:fldChar w:fldCharType="separate"/>
      </w:r>
      <w:r>
        <w:rPr>
          <w:noProof/>
        </w:rPr>
        <w:t>6</w:t>
      </w:r>
      <w:r>
        <w:rPr>
          <w:noProof/>
        </w:rPr>
        <w:fldChar w:fldCharType="end"/>
      </w:r>
    </w:p>
    <w:p w:rsidR="007F0415" w:rsidRPr="00FB3EE5" w:rsidRDefault="00DC2F2D" w:rsidP="007F0415">
      <w:pPr>
        <w:rPr>
          <w:lang w:val="fr-FR"/>
        </w:rPr>
      </w:pPr>
      <w:r>
        <w:rPr>
          <w:rFonts w:ascii="NewCenturySchlbk" w:hAnsi="NewCenturySchlbk"/>
          <w:bCs/>
          <w:caps/>
        </w:rPr>
        <w:fldChar w:fldCharType="end"/>
      </w:r>
    </w:p>
    <w:p w:rsidR="00094BA3" w:rsidRDefault="00883FE0" w:rsidP="00D0598C">
      <w:pPr>
        <w:pStyle w:val="Heading1"/>
        <w:jc w:val="center"/>
      </w:pPr>
      <w:bookmarkStart w:id="26" w:name="_Toc285271173"/>
      <w:bookmarkStart w:id="27" w:name="_Toc285271998"/>
      <w:bookmarkStart w:id="28" w:name="_Toc285272770"/>
      <w:bookmarkStart w:id="29" w:name="_Toc285273008"/>
      <w:bookmarkStart w:id="30" w:name="_Toc285273856"/>
      <w:bookmarkStart w:id="31" w:name="_Toc285274271"/>
      <w:bookmarkStart w:id="32" w:name="_Toc285274311"/>
      <w:bookmarkStart w:id="33" w:name="_Toc298808618"/>
      <w:bookmarkStart w:id="34" w:name="_Toc298834573"/>
      <w:bookmarkStart w:id="35" w:name="_Toc331494202"/>
      <w:bookmarkStart w:id="36" w:name="_Toc331494841"/>
      <w:bookmarkStart w:id="37" w:name="_Toc331495033"/>
      <w:bookmarkStart w:id="38" w:name="_Toc374253550"/>
      <w:bookmarkStart w:id="39" w:name="_Toc374437011"/>
      <w:bookmarkStart w:id="40" w:name="_Toc374437125"/>
      <w:bookmarkEnd w:id="13"/>
      <w:bookmarkEnd w:id="14"/>
      <w:bookmarkEnd w:id="15"/>
      <w:bookmarkEnd w:id="16"/>
      <w:bookmarkEnd w:id="17"/>
      <w:bookmarkEnd w:id="18"/>
      <w:bookmarkEnd w:id="19"/>
      <w:bookmarkEnd w:id="20"/>
      <w:bookmarkEnd w:id="21"/>
      <w:bookmarkEnd w:id="22"/>
      <w:bookmarkEnd w:id="23"/>
      <w:bookmarkEnd w:id="24"/>
      <w:bookmarkEnd w:id="25"/>
      <w:r w:rsidRPr="00FB3EE5">
        <w:rPr>
          <w:lang w:val="fr-FR"/>
        </w:rPr>
        <w:br w:type="page"/>
      </w:r>
      <w:bookmarkStart w:id="41" w:name="_Toc148247963"/>
      <w:bookmarkStart w:id="42" w:name="_Toc299881063"/>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00094BA3">
        <w:lastRenderedPageBreak/>
        <w:t xml:space="preserve">FIX 5.0 </w:t>
      </w:r>
      <w:r w:rsidR="002B53BA">
        <w:t xml:space="preserve">Service Pack 2 </w:t>
      </w:r>
      <w:r w:rsidR="00C26732">
        <w:t xml:space="preserve">with 20110818 </w:t>
      </w:r>
      <w:r w:rsidR="00FA5356">
        <w:t xml:space="preserve">Errata </w:t>
      </w:r>
      <w:r w:rsidR="00E534BC">
        <w:t>Release</w:t>
      </w:r>
      <w:r w:rsidR="00094BA3">
        <w:t xml:space="preserve"> Package</w:t>
      </w:r>
      <w:r w:rsidR="00402EFE">
        <w:t xml:space="preserve"> Overview</w:t>
      </w:r>
      <w:bookmarkEnd w:id="41"/>
      <w:bookmarkEnd w:id="42"/>
    </w:p>
    <w:p w:rsidR="00094BA3" w:rsidRDefault="00094BA3" w:rsidP="00094BA3"/>
    <w:p w:rsidR="00FA5356" w:rsidRDefault="00801CC0" w:rsidP="00094BA3">
      <w:r>
        <w:t xml:space="preserve">The FIX Protocol Version 5.0 </w:t>
      </w:r>
      <w:r w:rsidR="00AB6DF0">
        <w:t xml:space="preserve">Service Pack </w:t>
      </w:r>
      <w:r w:rsidR="004F3941">
        <w:t>2</w:t>
      </w:r>
      <w:r w:rsidR="00AB6DF0">
        <w:t xml:space="preserve"> </w:t>
      </w:r>
      <w:r w:rsidR="00FA5356">
        <w:t xml:space="preserve">with </w:t>
      </w:r>
      <w:r w:rsidR="00C26732">
        <w:t xml:space="preserve">20110818 </w:t>
      </w:r>
      <w:r w:rsidR="00FA5356">
        <w:t xml:space="preserve">Errata </w:t>
      </w:r>
      <w:r>
        <w:t xml:space="preserve">release </w:t>
      </w:r>
      <w:r w:rsidR="00FA5356">
        <w:t>is a result of the need to redesign the Parties Reference Data messages.  This set of messages was original submitted as EP96.  As a result the original EP96 has been recinded and has been replaced with a new EP96 which only included the addition of 3 new enumeration values to the PartyRole (452).  EP96, formally called "</w:t>
      </w:r>
      <w:r w:rsidR="00FA5356" w:rsidRPr="00FA5356">
        <w:t xml:space="preserve"> </w:t>
      </w:r>
      <w:r w:rsidR="00FA5356">
        <w:t>Party and Risk Limit Reference Data Proposal" is now called "Party Role Extensions".</w:t>
      </w:r>
    </w:p>
    <w:p w:rsidR="005344B7" w:rsidRDefault="00801CC0" w:rsidP="00801CC0">
      <w:r>
        <w:t xml:space="preserve">The documentation for FIX Protocol Version 5.0 </w:t>
      </w:r>
      <w:r w:rsidR="004F3941">
        <w:t>S</w:t>
      </w:r>
      <w:r w:rsidR="00043095">
        <w:t xml:space="preserve">ervice </w:t>
      </w:r>
      <w:r w:rsidR="004F3941">
        <w:t>P</w:t>
      </w:r>
      <w:r w:rsidR="00043095">
        <w:t xml:space="preserve">ack </w:t>
      </w:r>
      <w:r w:rsidR="004F3941">
        <w:t xml:space="preserve">2 </w:t>
      </w:r>
      <w:r w:rsidR="00C26732">
        <w:t xml:space="preserve">with 20110818 </w:t>
      </w:r>
      <w:r w:rsidR="005E1AB3">
        <w:t xml:space="preserve">Errata </w:t>
      </w:r>
      <w:r>
        <w:t xml:space="preserve">and these release notes are available on the FIX website at </w:t>
      </w:r>
      <w:hyperlink r:id="rId11" w:history="1">
        <w:r w:rsidRPr="00801CC0">
          <w:rPr>
            <w:rStyle w:val="Hyperlink"/>
            <w:rFonts w:ascii="Times New Roman" w:hAnsi="Times New Roman"/>
            <w:sz w:val="20"/>
          </w:rPr>
          <w:t>http://www.fixprotocol.org/specifications</w:t>
        </w:r>
      </w:hyperlink>
      <w:r>
        <w:t xml:space="preserve"> .</w:t>
      </w:r>
    </w:p>
    <w:p w:rsidR="00801CC0" w:rsidRDefault="00801CC0" w:rsidP="00801CC0"/>
    <w:p w:rsidR="005344B7" w:rsidRPr="005344B7" w:rsidRDefault="005344B7" w:rsidP="00094BA3">
      <w:pPr>
        <w:rPr>
          <w:b/>
        </w:rPr>
      </w:pPr>
      <w:r w:rsidRPr="005344B7">
        <w:rPr>
          <w:b/>
        </w:rPr>
        <w:t>FIX Specification Volumes</w:t>
      </w:r>
    </w:p>
    <w:p w:rsidR="0035758C" w:rsidRDefault="00123809" w:rsidP="00094BA3">
      <w:r>
        <w:t xml:space="preserve">The specification volumes have been updated to include new and revised message tables where appropriate as well as text describing the new features. </w:t>
      </w:r>
      <w:r w:rsidR="00C037EB">
        <w:t xml:space="preserve"> </w:t>
      </w:r>
      <w:r>
        <w:t>Volumes 1 through 7 continue to make up the core of the specification</w:t>
      </w:r>
      <w:r w:rsidR="0035758C">
        <w:t xml:space="preserve">. </w:t>
      </w:r>
      <w:r>
        <w:t xml:space="preserve"> </w:t>
      </w:r>
    </w:p>
    <w:p w:rsidR="0035758C" w:rsidRDefault="0035758C" w:rsidP="0035758C">
      <w:pPr>
        <w:ind w:left="360"/>
      </w:pPr>
      <w:r>
        <w:t>Volume 1:  Contains an overview of the FIX Protocol tag-value and FIXML Schema syntax, descriptions of the FIX data types defined for and used by the protocol, descriptions of the Infrastucture</w:t>
      </w:r>
      <w:r w:rsidR="00A55836">
        <w:t xml:space="preserve"> (or common application messages)</w:t>
      </w:r>
      <w:r>
        <w:t xml:space="preserve"> message category, the Standard Header and Traile</w:t>
      </w:r>
      <w:r w:rsidR="004F3941">
        <w:t>r components, as well as the C</w:t>
      </w:r>
      <w:r>
        <w:t xml:space="preserve">ommon </w:t>
      </w:r>
      <w:r w:rsidR="004F3941">
        <w:t>C</w:t>
      </w:r>
      <w:r>
        <w:t>omponent blocks used across the various message categories.</w:t>
      </w:r>
    </w:p>
    <w:p w:rsidR="00123809" w:rsidRDefault="0035758C" w:rsidP="0035758C">
      <w:pPr>
        <w:ind w:left="360"/>
      </w:pPr>
      <w:r>
        <w:t xml:space="preserve">Volume 2:  Contains a generalised discussion of using FIX over various types of transport mechanisms.  </w:t>
      </w:r>
      <w:r w:rsidR="00123809">
        <w:t xml:space="preserve">The </w:t>
      </w:r>
      <w:r>
        <w:t>traditional FIX S</w:t>
      </w:r>
      <w:r w:rsidR="00123809">
        <w:t xml:space="preserve">ession layer </w:t>
      </w:r>
      <w:r w:rsidR="00C037EB">
        <w:t xml:space="preserve">is </w:t>
      </w:r>
      <w:r w:rsidR="00123809">
        <w:t xml:space="preserve">contained in </w:t>
      </w:r>
      <w:r w:rsidR="00C037EB">
        <w:t xml:space="preserve">a separate </w:t>
      </w:r>
      <w:r w:rsidR="00123809">
        <w:t xml:space="preserve">FIX Transport Specification </w:t>
      </w:r>
      <w:r w:rsidR="00C037EB">
        <w:t xml:space="preserve">document </w:t>
      </w:r>
      <w:r w:rsidR="00123809">
        <w:t>which provides the complete elaboration on the</w:t>
      </w:r>
      <w:r>
        <w:t xml:space="preserve"> traditional FIX S</w:t>
      </w:r>
      <w:r w:rsidR="00123809">
        <w:t>ession layer.</w:t>
      </w:r>
    </w:p>
    <w:p w:rsidR="0035758C" w:rsidRDefault="0035758C" w:rsidP="0035758C">
      <w:pPr>
        <w:ind w:left="360"/>
      </w:pPr>
      <w:r>
        <w:t>Volume 3:  Covers pre-trade messages.  Changes have been made to this volume to includ</w:t>
      </w:r>
      <w:r w:rsidR="004F3941">
        <w:t>e a section for component blocks that are used only by the messages in this</w:t>
      </w:r>
      <w:r w:rsidR="00043095">
        <w:t xml:space="preserve"> volume.  Additionally, component blocks that are used only by a specific message category are included as a sub-section of that message cateogry. </w:t>
      </w:r>
      <w:r w:rsidR="004F3941">
        <w:t xml:space="preserve"> </w:t>
      </w:r>
      <w:r w:rsidR="00043095">
        <w:t xml:space="preserve">A </w:t>
      </w:r>
      <w:r>
        <w:t>new message category called "</w:t>
      </w:r>
      <w:r w:rsidR="00043095">
        <w:t>Parties Reference Data</w:t>
      </w:r>
      <w:r>
        <w:t xml:space="preserve">" </w:t>
      </w:r>
      <w:r w:rsidR="00043095">
        <w:t xml:space="preserve">was added.  The </w:t>
      </w:r>
      <w:r>
        <w:t>previously named "</w:t>
      </w:r>
      <w:r w:rsidR="00043095">
        <w:t>Market Structure</w:t>
      </w:r>
      <w:r>
        <w:t xml:space="preserve">" </w:t>
      </w:r>
      <w:r w:rsidR="00043095">
        <w:t>and "Reference Data" message categories</w:t>
      </w:r>
      <w:r>
        <w:t xml:space="preserve"> </w:t>
      </w:r>
      <w:r w:rsidR="00043095">
        <w:t xml:space="preserve">have been renamed </w:t>
      </w:r>
      <w:r>
        <w:t>to "</w:t>
      </w:r>
      <w:r w:rsidR="00043095">
        <w:t xml:space="preserve">Market Structure </w:t>
      </w:r>
      <w:r>
        <w:t>Reference Data"</w:t>
      </w:r>
      <w:r w:rsidR="00043095">
        <w:t xml:space="preserve"> and "Securities Reference Data" respectively</w:t>
      </w:r>
      <w:r>
        <w:t>.</w:t>
      </w:r>
    </w:p>
    <w:p w:rsidR="0035758C" w:rsidRDefault="0035758C" w:rsidP="0035758C">
      <w:pPr>
        <w:ind w:left="360"/>
      </w:pPr>
      <w:r>
        <w:t>Volume 4:  Cover</w:t>
      </w:r>
      <w:r w:rsidR="00AB7A1D">
        <w:t>s</w:t>
      </w:r>
      <w:r>
        <w:t xml:space="preserve"> trade messages.</w:t>
      </w:r>
      <w:r w:rsidR="00043095">
        <w:t xml:space="preserve">  Changes have been made to this volume to include a section for component blocks that are used only by the messages in this volume.  Additionally, component blocks that are used only by a specific message category are included as a sub-section of that message cateogry.</w:t>
      </w:r>
    </w:p>
    <w:p w:rsidR="0035758C" w:rsidRDefault="0035758C" w:rsidP="0035758C">
      <w:pPr>
        <w:ind w:left="360"/>
      </w:pPr>
      <w:r>
        <w:t>Volume 5:  Covers post-trade messages.</w:t>
      </w:r>
      <w:r w:rsidR="00043095">
        <w:t xml:space="preserve">  Changes have been made to this volume to include a section for component blocks that are used only by the messages in this volume.  Additionally, component blocks that are used only by a specific message category are included as a sub-section of that message cateogry.</w:t>
      </w:r>
    </w:p>
    <w:p w:rsidR="0035758C" w:rsidRDefault="0035758C" w:rsidP="0035758C">
      <w:pPr>
        <w:ind w:left="360"/>
      </w:pPr>
      <w:r>
        <w:t>Volume 6:  Contains the full FIX data dictionary of all FIX field elements, and various appendices.</w:t>
      </w:r>
    </w:p>
    <w:p w:rsidR="0035758C" w:rsidRDefault="0035758C" w:rsidP="0035758C">
      <w:pPr>
        <w:ind w:left="360"/>
      </w:pPr>
      <w:r>
        <w:t>Volume 7:  Contains usage and best practices notes produced by the various committees and working groups for the relev</w:t>
      </w:r>
      <w:r w:rsidR="00AB7A1D">
        <w:t>a</w:t>
      </w:r>
      <w:r>
        <w:t>nt topic areas.</w:t>
      </w:r>
    </w:p>
    <w:p w:rsidR="00123809" w:rsidRDefault="00AF7A4E" w:rsidP="00094BA3">
      <w:r>
        <w:t>The Specification documents now show all component blocks defined and used by the message definitions.  These are organized based on whether they are:</w:t>
      </w:r>
    </w:p>
    <w:p w:rsidR="00AF7A4E" w:rsidRPr="00AF7A4E" w:rsidRDefault="00AF7A4E" w:rsidP="00AF7A4E">
      <w:pPr>
        <w:numPr>
          <w:ilvl w:val="0"/>
          <w:numId w:val="46"/>
        </w:numPr>
      </w:pPr>
      <w:r w:rsidRPr="00AF7A4E">
        <w:t>Common Components - are components commonly used by many messages defined across all the volumes in the FIX. specification  These are the most commonly used components.  Their definitions are found in Volume 1.</w:t>
      </w:r>
    </w:p>
    <w:p w:rsidR="00AF7A4E" w:rsidRPr="00AF7A4E" w:rsidRDefault="00AF7A4E" w:rsidP="00AF7A4E">
      <w:pPr>
        <w:numPr>
          <w:ilvl w:val="0"/>
          <w:numId w:val="46"/>
        </w:numPr>
      </w:pPr>
      <w:r w:rsidRPr="00AF7A4E">
        <w:t>volume specific components - these are component blocks commonly used only by the FIX messages found in that volume or section (e.g. pre-trade, trade, post-trade sections).  Their definitions are found in a section at the beginning of the respective volume.</w:t>
      </w:r>
    </w:p>
    <w:p w:rsidR="00AF7A4E" w:rsidRPr="00AF7A4E" w:rsidRDefault="00AF7A4E" w:rsidP="00AF7A4E">
      <w:pPr>
        <w:numPr>
          <w:ilvl w:val="0"/>
          <w:numId w:val="46"/>
        </w:numPr>
      </w:pPr>
      <w:r w:rsidRPr="00AF7A4E">
        <w:t>message category specific components - these are component blocks that are used only by the FIX messages in a specific message category in a given volume (e.g. Securities Reference Data message category).  Their definitions are found in a section at the beginning of their respective message category.</w:t>
      </w:r>
    </w:p>
    <w:p w:rsidR="00AF7A4E" w:rsidRDefault="00AF7A4E" w:rsidP="00094BA3"/>
    <w:p w:rsidR="00E23D96" w:rsidRPr="00E23D96" w:rsidRDefault="00E23D96" w:rsidP="00094BA3">
      <w:pPr>
        <w:rPr>
          <w:b/>
        </w:rPr>
      </w:pPr>
      <w:r w:rsidRPr="00E23D96">
        <w:rPr>
          <w:b/>
        </w:rPr>
        <w:t>FIXimate</w:t>
      </w:r>
    </w:p>
    <w:p w:rsidR="00123809" w:rsidRDefault="00123809" w:rsidP="00094BA3">
      <w:r>
        <w:t>FIXimate continues to be a core part of the specification suite as a reference tool.</w:t>
      </w:r>
      <w:r w:rsidR="00C037EB">
        <w:t xml:space="preserve"> </w:t>
      </w:r>
      <w:r>
        <w:t xml:space="preserve"> It has been updated to contain the new fields, component blocks and messages. </w:t>
      </w:r>
      <w:r w:rsidR="00C037EB">
        <w:t xml:space="preserve"> </w:t>
      </w:r>
      <w:r>
        <w:t>The format of FIXimate has changed to make it easier to use. Message categories can now be collapsed and expaned to suit the users</w:t>
      </w:r>
      <w:r w:rsidR="00C037EB">
        <w:t>'</w:t>
      </w:r>
      <w:r>
        <w:t xml:space="preserve"> needs and allows more information to be displayed in the window. </w:t>
      </w:r>
      <w:r w:rsidR="00C037EB">
        <w:t xml:space="preserve"> </w:t>
      </w:r>
      <w:r w:rsidR="00AB1F25">
        <w:t xml:space="preserve">The DTD syntax, no longer relevant, has been removed to make space for more helpful information and a “where used” cross-reference for component blocks has been added. </w:t>
      </w:r>
      <w:r w:rsidR="00C037EB">
        <w:t xml:space="preserve"> </w:t>
      </w:r>
      <w:r w:rsidR="00AB1F25">
        <w:t>For FIXML users, the XML attribute name has been added to the lower frame and is useful in providing quick lookups for FIXML syntax.</w:t>
      </w:r>
    </w:p>
    <w:p w:rsidR="00AB1F25" w:rsidRDefault="00AB1F25" w:rsidP="00094BA3"/>
    <w:p w:rsidR="00E23D96" w:rsidRPr="00E23D96" w:rsidRDefault="00E23D96" w:rsidP="0035758C">
      <w:pPr>
        <w:keepNext/>
        <w:rPr>
          <w:b/>
        </w:rPr>
      </w:pPr>
      <w:r w:rsidRPr="00E23D96">
        <w:rPr>
          <w:b/>
        </w:rPr>
        <w:t>FIXML Schema</w:t>
      </w:r>
    </w:p>
    <w:p w:rsidR="00AB1F25" w:rsidRDefault="00AB1F25" w:rsidP="0035758C">
      <w:pPr>
        <w:keepNext/>
      </w:pPr>
      <w:r>
        <w:t xml:space="preserve">The </w:t>
      </w:r>
      <w:r w:rsidR="00C037EB">
        <w:t>FI</w:t>
      </w:r>
      <w:r>
        <w:t xml:space="preserve">XML </w:t>
      </w:r>
      <w:r w:rsidR="00C037EB">
        <w:t>S</w:t>
      </w:r>
      <w:r>
        <w:t>chema</w:t>
      </w:r>
      <w:r w:rsidR="00C037EB">
        <w:t xml:space="preserve"> 5.0</w:t>
      </w:r>
      <w:r>
        <w:t xml:space="preserve"> </w:t>
      </w:r>
      <w:r w:rsidR="00AB6DF0">
        <w:t xml:space="preserve">Service Pack </w:t>
      </w:r>
      <w:r w:rsidR="00043095">
        <w:t>2</w:t>
      </w:r>
      <w:r w:rsidR="00AB6DF0">
        <w:t xml:space="preserve"> </w:t>
      </w:r>
      <w:r>
        <w:t xml:space="preserve">is also available as part of the release and continues to be fully compatible with the tag/value syntax. </w:t>
      </w:r>
      <w:r w:rsidR="00C037EB">
        <w:t xml:space="preserve"> </w:t>
      </w:r>
      <w:r>
        <w:t xml:space="preserve">Improved descriptions of the </w:t>
      </w:r>
      <w:r w:rsidR="00C037EB">
        <w:t xml:space="preserve">schema </w:t>
      </w:r>
      <w:r>
        <w:t xml:space="preserve">design rules and schema structure have been included in Volume 1. </w:t>
      </w:r>
    </w:p>
    <w:p w:rsidR="00AB1F25" w:rsidRDefault="00AB1F25" w:rsidP="00094BA3"/>
    <w:p w:rsidR="00E23D96" w:rsidRPr="00E23D96" w:rsidRDefault="00E23D96" w:rsidP="00094BA3">
      <w:pPr>
        <w:rPr>
          <w:b/>
        </w:rPr>
      </w:pPr>
      <w:r w:rsidRPr="00E23D96">
        <w:rPr>
          <w:b/>
        </w:rPr>
        <w:t>FIX Repository</w:t>
      </w:r>
    </w:p>
    <w:p w:rsidR="00AB1F25" w:rsidRDefault="00AB1F25" w:rsidP="00094BA3">
      <w:r>
        <w:t xml:space="preserve">The </w:t>
      </w:r>
      <w:r w:rsidR="00801CC0">
        <w:t>R</w:t>
      </w:r>
      <w:r>
        <w:t xml:space="preserve">epository continues to be available as part of the FIX 5.0 </w:t>
      </w:r>
      <w:r w:rsidR="00043095">
        <w:t>Service Pack 2</w:t>
      </w:r>
      <w:r w:rsidR="00AB6DF0">
        <w:t xml:space="preserve"> </w:t>
      </w:r>
      <w:r>
        <w:t>release and reflects all updates and changes.</w:t>
      </w:r>
    </w:p>
    <w:p w:rsidR="005E1AB3" w:rsidRPr="005E1AB3" w:rsidRDefault="005E1AB3" w:rsidP="00F72F76">
      <w:pPr>
        <w:pStyle w:val="Heading1"/>
      </w:pPr>
      <w:r>
        <w:br w:type="page"/>
      </w:r>
      <w:bookmarkStart w:id="43" w:name="_Toc299881064"/>
      <w:r w:rsidRPr="005E1AB3">
        <w:lastRenderedPageBreak/>
        <w:t xml:space="preserve">Summary of </w:t>
      </w:r>
      <w:r>
        <w:t xml:space="preserve">Errata </w:t>
      </w:r>
      <w:r w:rsidRPr="005E1AB3">
        <w:t>Changes</w:t>
      </w:r>
      <w:bookmarkEnd w:id="43"/>
    </w:p>
    <w:p w:rsidR="005E1AB3" w:rsidRDefault="005E1AB3" w:rsidP="00094BA3">
      <w:r>
        <w:t>The following describes the changes as a result of this FIX 5.0 Service Pack 2 Errata August 2011 release.</w:t>
      </w:r>
    </w:p>
    <w:p w:rsidR="005E1AB3" w:rsidRDefault="005E1AB3" w:rsidP="00094BA3"/>
    <w:p w:rsidR="005E1AB3" w:rsidRPr="005E1AB3" w:rsidRDefault="005E1AB3" w:rsidP="00F72F76">
      <w:pPr>
        <w:pStyle w:val="Heading2"/>
      </w:pPr>
      <w:bookmarkStart w:id="44" w:name="_Toc299881065"/>
      <w:r>
        <w:t>EP96 Party Role Extensions</w:t>
      </w:r>
      <w:bookmarkEnd w:id="44"/>
    </w:p>
    <w:p w:rsidR="005E1AB3" w:rsidRDefault="00925FE8" w:rsidP="00094BA3">
      <w:r>
        <w:t>The original EP96 consisted of new messges to support the dissemination of parti</w:t>
      </w:r>
      <w:r w:rsidR="00B0055C">
        <w:t>es reference information.  This</w:t>
      </w:r>
      <w:r>
        <w:t xml:space="preserve"> original set of parties reference messages as defined by the original EP96 has been re</w:t>
      </w:r>
      <w:r w:rsidR="00B0055C">
        <w:t>s</w:t>
      </w:r>
      <w:r>
        <w:t xml:space="preserve">cinded by the Global Technical Committee </w:t>
      </w:r>
      <w:r w:rsidR="00B0055C">
        <w:t>with the</w:t>
      </w:r>
      <w:r>
        <w:t xml:space="preserve"> approv</w:t>
      </w:r>
      <w:r w:rsidR="00AB7A1D">
        <w:t>al</w:t>
      </w:r>
      <w:r>
        <w:t xml:space="preserve"> by the Global Technical Committee's Governance Board.  </w:t>
      </w:r>
      <w:r w:rsidR="00B0055C">
        <w:t>As such the recension resulted in the Protocol's specification document showing several messages and many fields have been deleted.</w:t>
      </w:r>
    </w:p>
    <w:p w:rsidR="00925FE8" w:rsidRDefault="00925FE8" w:rsidP="00094BA3">
      <w:r>
        <w:t>The EP96 being published</w:t>
      </w:r>
      <w:r w:rsidR="00B0055C">
        <w:t xml:space="preserve"> as part of this Errata release consists of 3 new enumeration values to the PartyRole (452):</w:t>
      </w:r>
    </w:p>
    <w:p w:rsidR="00B0055C" w:rsidRDefault="00B0055C" w:rsidP="00B0055C">
      <w:pPr>
        <w:ind w:left="360"/>
      </w:pPr>
      <w:r>
        <w:t>83 = Clearing Account</w:t>
      </w:r>
    </w:p>
    <w:p w:rsidR="00B0055C" w:rsidRDefault="00B0055C" w:rsidP="00B0055C">
      <w:pPr>
        <w:ind w:left="360"/>
      </w:pPr>
      <w:r>
        <w:t>84 = Acceptable Settling Counterparty</w:t>
      </w:r>
    </w:p>
    <w:p w:rsidR="00B0055C" w:rsidRDefault="00B0055C" w:rsidP="00B0055C">
      <w:pPr>
        <w:ind w:left="360"/>
      </w:pPr>
      <w:r>
        <w:t>85 = Unacceptable Settling Counterparty</w:t>
      </w:r>
    </w:p>
    <w:p w:rsidR="00B0055C" w:rsidRDefault="00B0055C" w:rsidP="00B0055C"/>
    <w:p w:rsidR="00B0055C" w:rsidRDefault="00F72F76" w:rsidP="00F72F76">
      <w:pPr>
        <w:pStyle w:val="Heading2"/>
      </w:pPr>
      <w:r>
        <w:t>General Cleanup of Volume 6</w:t>
      </w:r>
    </w:p>
    <w:p w:rsidR="00B0055C" w:rsidRDefault="00F72F76" w:rsidP="00B0055C">
      <w:r>
        <w:t>As a result of cleanup of the FIX Repository to remove fields that have been deprecated and replaced with new usage, Volume 6's Data Dictionary will show that these fields have been deleted from the table.  For new supported usage of features that have been replaced see Appendix 6-F of Volume 6.</w:t>
      </w:r>
    </w:p>
    <w:p w:rsidR="006F6FDC" w:rsidRDefault="006F6FDC" w:rsidP="00B0055C"/>
    <w:p w:rsidR="006F6FDC" w:rsidRDefault="006F6FDC" w:rsidP="00B0055C">
      <w:r>
        <w:t>The following fields were removed from the Data Dictionary in Volume 6 due to these being "orphan" fields - i.e. they are not used in any messages or components:</w:t>
      </w:r>
    </w:p>
    <w:p w:rsidR="006F6FDC" w:rsidRDefault="006F6FDC" w:rsidP="00D62CA7">
      <w:pPr>
        <w:ind w:left="360"/>
      </w:pPr>
      <w:r w:rsidRPr="006F6FDC">
        <w:t>DerivativeSecurityListRequestType</w:t>
      </w:r>
      <w:r>
        <w:t xml:space="preserve"> (1307)</w:t>
      </w:r>
    </w:p>
    <w:p w:rsidR="006F6FDC" w:rsidRDefault="006F6FDC" w:rsidP="00D62CA7">
      <w:pPr>
        <w:ind w:left="360"/>
      </w:pPr>
      <w:r>
        <w:t>EncodedSymbolLen (1359)</w:t>
      </w:r>
    </w:p>
    <w:p w:rsidR="006F6FDC" w:rsidRDefault="006F6FDC" w:rsidP="00D62CA7">
      <w:pPr>
        <w:ind w:left="360"/>
      </w:pPr>
      <w:r>
        <w:t>EncodedSymbol (1360)</w:t>
      </w:r>
    </w:p>
    <w:p w:rsidR="00D77DC3" w:rsidRDefault="00D77DC3"/>
    <w:p w:rsidR="00D77DC3" w:rsidRDefault="00D77DC3">
      <w:r>
        <w:t>Appendix 6-G has been updated to include the three new PartyRoles.</w:t>
      </w:r>
    </w:p>
    <w:sectPr w:rsidR="00D77DC3" w:rsidSect="00402EFE">
      <w:headerReference w:type="default" r:id="rId12"/>
      <w:pgSz w:w="12240" w:h="15840" w:code="1"/>
      <w:pgMar w:top="1080" w:right="1440" w:bottom="108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68B" w:rsidRDefault="008D468B">
      <w:r>
        <w:separator/>
      </w:r>
    </w:p>
  </w:endnote>
  <w:endnote w:type="continuationSeparator" w:id="0">
    <w:p w:rsidR="008D468B" w:rsidRDefault="008D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F4F" w:rsidRPr="0068366F" w:rsidRDefault="00F71F4F" w:rsidP="006A38D8">
    <w:pPr>
      <w:pStyle w:val="Footer"/>
      <w:pBdr>
        <w:top w:val="single" w:sz="4" w:space="1" w:color="auto"/>
      </w:pBdr>
      <w:tabs>
        <w:tab w:val="clear" w:pos="8640"/>
        <w:tab w:val="right" w:pos="9360"/>
      </w:tabs>
    </w:pPr>
    <w:r>
      <w:sym w:font="Symbol" w:char="F0D3"/>
    </w:r>
    <w:r>
      <w:t xml:space="preserve"> Copyright, 20</w:t>
    </w:r>
    <w:r w:rsidR="00FA5356">
      <w:t>11</w:t>
    </w:r>
    <w:r>
      <w:t>, FIX Protocol, Limited</w:t>
    </w:r>
    <w:r>
      <w:tab/>
    </w:r>
    <w:r>
      <w:tab/>
      <w:t xml:space="preserve">Page </w:t>
    </w:r>
    <w:r>
      <w:fldChar w:fldCharType="begin"/>
    </w:r>
    <w:r>
      <w:instrText xml:space="preserve"> PAGE </w:instrText>
    </w:r>
    <w:r>
      <w:fldChar w:fldCharType="separate"/>
    </w:r>
    <w:r w:rsidR="006B55EE">
      <w:rPr>
        <w:noProof/>
      </w:rPr>
      <w:t>1</w:t>
    </w:r>
    <w:r>
      <w:fldChar w:fldCharType="end"/>
    </w:r>
    <w:r>
      <w:t xml:space="preserve"> of </w:t>
    </w:r>
    <w:fldSimple w:instr=" NUMPAGES ">
      <w:r w:rsidR="006B55EE">
        <w:rPr>
          <w:noProof/>
        </w:rPr>
        <w:t>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68B" w:rsidRDefault="008D468B">
      <w:r>
        <w:separator/>
      </w:r>
    </w:p>
  </w:footnote>
  <w:footnote w:type="continuationSeparator" w:id="0">
    <w:p w:rsidR="008D468B" w:rsidRDefault="008D4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1F4F" w:rsidRDefault="008D468B" w:rsidP="000548B1">
    <w:pPr>
      <w:pStyle w:val="Header"/>
      <w:pBdr>
        <w:bottom w:val="single" w:sz="4" w:space="1" w:color="auto"/>
      </w:pBdr>
      <w:tabs>
        <w:tab w:val="clear" w:pos="8640"/>
        <w:tab w:val="right" w:pos="9360"/>
      </w:tabs>
    </w:pPr>
    <w:r>
      <w:fldChar w:fldCharType="begin"/>
    </w:r>
    <w:r>
      <w:instrText xml:space="preserve"> REF  Version_tag  \* MERGEFORMAT </w:instrText>
    </w:r>
    <w:r>
      <w:fldChar w:fldCharType="separate"/>
    </w:r>
    <w:r w:rsidR="00FA5356" w:rsidRPr="00FA5356">
      <w:t xml:space="preserve"> Version 5.0 Service Pack 2 Errata Release Notes </w:t>
    </w:r>
    <w:r>
      <w:fldChar w:fldCharType="end"/>
    </w:r>
    <w:r w:rsidR="00F71F4F">
      <w:tab/>
    </w:r>
    <w:r w:rsidR="00F71F4F">
      <w:tab/>
    </w:r>
    <w:r>
      <w:fldChar w:fldCharType="begin"/>
    </w:r>
    <w:r>
      <w:instrText xml:space="preserve"> REF  Date_t</w:instrText>
    </w:r>
    <w:r>
      <w:instrText xml:space="preserve">ag  \* MERGEFORMAT </w:instrText>
    </w:r>
    <w:r>
      <w:fldChar w:fldCharType="separate"/>
    </w:r>
    <w:r w:rsidR="00FA5356" w:rsidRPr="00FA5356">
      <w:rPr>
        <w:bCs/>
      </w:rPr>
      <w:t xml:space="preserve"> August 2011 </w:t>
    </w:r>
    <w:r>
      <w:rPr>
        <w:bCs/>
      </w:rPr>
      <w:fldChar w:fldCharType="end"/>
    </w:r>
  </w:p>
  <w:p w:rsidR="00F71F4F" w:rsidRPr="0074590C" w:rsidRDefault="00F71F4F" w:rsidP="00F526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A7356"/>
    <w:multiLevelType w:val="hybridMultilevel"/>
    <w:tmpl w:val="CD048A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103011"/>
    <w:multiLevelType w:val="hybridMultilevel"/>
    <w:tmpl w:val="87E27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BF1B93"/>
    <w:multiLevelType w:val="hybridMultilevel"/>
    <w:tmpl w:val="26D2A2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2F64D5"/>
    <w:multiLevelType w:val="hybridMultilevel"/>
    <w:tmpl w:val="071C1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AB5644C"/>
    <w:multiLevelType w:val="hybridMultilevel"/>
    <w:tmpl w:val="1BE0D0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FA3029"/>
    <w:multiLevelType w:val="hybridMultilevel"/>
    <w:tmpl w:val="B06234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DC1821"/>
    <w:multiLevelType w:val="hybridMultilevel"/>
    <w:tmpl w:val="9FFCF0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89363A2"/>
    <w:multiLevelType w:val="hybridMultilevel"/>
    <w:tmpl w:val="23E6A48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94767FF"/>
    <w:multiLevelType w:val="hybridMultilevel"/>
    <w:tmpl w:val="D45ED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C31D82"/>
    <w:multiLevelType w:val="hybridMultilevel"/>
    <w:tmpl w:val="91BAF2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4A9151F"/>
    <w:multiLevelType w:val="hybridMultilevel"/>
    <w:tmpl w:val="FDE290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7936C9D"/>
    <w:multiLevelType w:val="hybridMultilevel"/>
    <w:tmpl w:val="34C036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5A165C"/>
    <w:multiLevelType w:val="hybridMultilevel"/>
    <w:tmpl w:val="123279A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0A7A4A"/>
    <w:multiLevelType w:val="hybridMultilevel"/>
    <w:tmpl w:val="8D50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A44506"/>
    <w:multiLevelType w:val="hybridMultilevel"/>
    <w:tmpl w:val="50F2BE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8170F7C"/>
    <w:multiLevelType w:val="hybridMultilevel"/>
    <w:tmpl w:val="5E242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7A6896"/>
    <w:multiLevelType w:val="hybridMultilevel"/>
    <w:tmpl w:val="0B4CDAEE"/>
    <w:lvl w:ilvl="0" w:tplc="0409000F">
      <w:start w:val="1"/>
      <w:numFmt w:val="decimal"/>
      <w:lvlText w:val="%1."/>
      <w:lvlJc w:val="left"/>
      <w:pPr>
        <w:tabs>
          <w:tab w:val="num" w:pos="720"/>
        </w:tabs>
        <w:ind w:left="720" w:hanging="360"/>
      </w:pPr>
      <w:rPr>
        <w:rFonts w:hint="default"/>
      </w:rPr>
    </w:lvl>
    <w:lvl w:ilvl="1" w:tplc="C85E7854">
      <w:start w:val="1"/>
      <w:numFmt w:val="decimal"/>
      <w:lvlText w:val="%2."/>
      <w:lvlJc w:val="left"/>
      <w:pPr>
        <w:tabs>
          <w:tab w:val="num" w:pos="1440"/>
        </w:tabs>
        <w:ind w:left="1440" w:hanging="360"/>
      </w:pPr>
      <w:rPr>
        <w:rFonts w:hint="default"/>
      </w:rPr>
    </w:lvl>
    <w:lvl w:ilvl="2" w:tplc="84AEB11A">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C9D2523"/>
    <w:multiLevelType w:val="hybridMultilevel"/>
    <w:tmpl w:val="D38C3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ED7C4B"/>
    <w:multiLevelType w:val="hybridMultilevel"/>
    <w:tmpl w:val="ABC666E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F27782F"/>
    <w:multiLevelType w:val="hybridMultilevel"/>
    <w:tmpl w:val="8B8636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E73916"/>
    <w:multiLevelType w:val="hybridMultilevel"/>
    <w:tmpl w:val="7A520F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1E025B"/>
    <w:multiLevelType w:val="hybridMultilevel"/>
    <w:tmpl w:val="29841C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13022C3"/>
    <w:multiLevelType w:val="multilevel"/>
    <w:tmpl w:val="123279A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184352E"/>
    <w:multiLevelType w:val="hybridMultilevel"/>
    <w:tmpl w:val="995269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1970AD5"/>
    <w:multiLevelType w:val="hybridMultilevel"/>
    <w:tmpl w:val="7CA66F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1A40342"/>
    <w:multiLevelType w:val="hybridMultilevel"/>
    <w:tmpl w:val="836687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F748E5"/>
    <w:multiLevelType w:val="hybridMultilevel"/>
    <w:tmpl w:val="96E698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5FA398B"/>
    <w:multiLevelType w:val="hybridMultilevel"/>
    <w:tmpl w:val="A170C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7FE16F3"/>
    <w:multiLevelType w:val="hybridMultilevel"/>
    <w:tmpl w:val="407AD6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83D075C"/>
    <w:multiLevelType w:val="hybridMultilevel"/>
    <w:tmpl w:val="F83807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BA4144E"/>
    <w:multiLevelType w:val="hybridMultilevel"/>
    <w:tmpl w:val="165E74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D5F022B"/>
    <w:multiLevelType w:val="hybridMultilevel"/>
    <w:tmpl w:val="ADC288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DE92A7A"/>
    <w:multiLevelType w:val="multilevel"/>
    <w:tmpl w:val="5E5A201A"/>
    <w:lvl w:ilvl="0">
      <w:start w:val="1"/>
      <w:numFmt w:val="decimal"/>
      <w:lvlText w:val="%1"/>
      <w:lvlJc w:val="left"/>
      <w:pPr>
        <w:tabs>
          <w:tab w:val="num" w:pos="432"/>
        </w:tabs>
        <w:ind w:left="432" w:hanging="432"/>
      </w:pPr>
      <w:rPr>
        <w:rFonts w:hint="default"/>
      </w:rPr>
    </w:lvl>
    <w:lvl w:ilvl="1">
      <w:start w:val="1"/>
      <w:numFmt w:val="upperLetter"/>
      <w:pStyle w:val="StyleHeading2Left0Hanging031Before0ptAfter"/>
      <w:lvlText w:val="%2. "/>
      <w:lvlJc w:val="left"/>
      <w:pPr>
        <w:tabs>
          <w:tab w:val="num" w:pos="576"/>
        </w:tabs>
        <w:ind w:left="576" w:hanging="576"/>
      </w:pPr>
      <w:rPr>
        <w:rFonts w:ascii="Arial" w:hAnsi="Aria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52D27D70"/>
    <w:multiLevelType w:val="hybridMultilevel"/>
    <w:tmpl w:val="2182D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36B7F13"/>
    <w:multiLevelType w:val="hybridMultilevel"/>
    <w:tmpl w:val="89DEA1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7AF0AA2"/>
    <w:multiLevelType w:val="hybridMultilevel"/>
    <w:tmpl w:val="516E6F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5A1D4B5F"/>
    <w:multiLevelType w:val="hybridMultilevel"/>
    <w:tmpl w:val="67C43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B9D66F2"/>
    <w:multiLevelType w:val="hybridMultilevel"/>
    <w:tmpl w:val="4FAABE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5BD77FF0"/>
    <w:multiLevelType w:val="hybridMultilevel"/>
    <w:tmpl w:val="00529C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2BB59CD"/>
    <w:multiLevelType w:val="hybridMultilevel"/>
    <w:tmpl w:val="62444E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74F201C"/>
    <w:multiLevelType w:val="hybridMultilevel"/>
    <w:tmpl w:val="667AE6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8375B63"/>
    <w:multiLevelType w:val="hybridMultilevel"/>
    <w:tmpl w:val="807A64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1FF1D77"/>
    <w:multiLevelType w:val="hybridMultilevel"/>
    <w:tmpl w:val="473058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35A0C22"/>
    <w:multiLevelType w:val="hybridMultilevel"/>
    <w:tmpl w:val="6562F1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59A6532"/>
    <w:multiLevelType w:val="hybridMultilevel"/>
    <w:tmpl w:val="159C67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7B762687"/>
    <w:multiLevelType w:val="hybridMultilevel"/>
    <w:tmpl w:val="6346FE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16"/>
  </w:num>
  <w:num w:numId="3">
    <w:abstractNumId w:val="18"/>
  </w:num>
  <w:num w:numId="4">
    <w:abstractNumId w:val="39"/>
  </w:num>
  <w:num w:numId="5">
    <w:abstractNumId w:val="28"/>
  </w:num>
  <w:num w:numId="6">
    <w:abstractNumId w:val="40"/>
  </w:num>
  <w:num w:numId="7">
    <w:abstractNumId w:val="19"/>
  </w:num>
  <w:num w:numId="8">
    <w:abstractNumId w:val="38"/>
  </w:num>
  <w:num w:numId="9">
    <w:abstractNumId w:val="7"/>
  </w:num>
  <w:num w:numId="10">
    <w:abstractNumId w:val="14"/>
  </w:num>
  <w:num w:numId="11">
    <w:abstractNumId w:val="1"/>
  </w:num>
  <w:num w:numId="12">
    <w:abstractNumId w:val="24"/>
  </w:num>
  <w:num w:numId="13">
    <w:abstractNumId w:val="9"/>
  </w:num>
  <w:num w:numId="14">
    <w:abstractNumId w:val="42"/>
  </w:num>
  <w:num w:numId="15">
    <w:abstractNumId w:val="0"/>
  </w:num>
  <w:num w:numId="16">
    <w:abstractNumId w:val="36"/>
  </w:num>
  <w:num w:numId="17">
    <w:abstractNumId w:val="2"/>
  </w:num>
  <w:num w:numId="18">
    <w:abstractNumId w:val="25"/>
  </w:num>
  <w:num w:numId="19">
    <w:abstractNumId w:val="8"/>
  </w:num>
  <w:num w:numId="20">
    <w:abstractNumId w:val="35"/>
  </w:num>
  <w:num w:numId="21">
    <w:abstractNumId w:val="21"/>
  </w:num>
  <w:num w:numId="22">
    <w:abstractNumId w:val="44"/>
  </w:num>
  <w:num w:numId="23">
    <w:abstractNumId w:val="29"/>
  </w:num>
  <w:num w:numId="24">
    <w:abstractNumId w:val="33"/>
  </w:num>
  <w:num w:numId="25">
    <w:abstractNumId w:val="30"/>
  </w:num>
  <w:num w:numId="26">
    <w:abstractNumId w:val="12"/>
  </w:num>
  <w:num w:numId="27">
    <w:abstractNumId w:val="22"/>
  </w:num>
  <w:num w:numId="28">
    <w:abstractNumId w:val="20"/>
  </w:num>
  <w:num w:numId="29">
    <w:abstractNumId w:val="41"/>
  </w:num>
  <w:num w:numId="30">
    <w:abstractNumId w:val="10"/>
  </w:num>
  <w:num w:numId="31">
    <w:abstractNumId w:val="34"/>
  </w:num>
  <w:num w:numId="32">
    <w:abstractNumId w:val="17"/>
  </w:num>
  <w:num w:numId="33">
    <w:abstractNumId w:val="3"/>
  </w:num>
  <w:num w:numId="34">
    <w:abstractNumId w:val="6"/>
  </w:num>
  <w:num w:numId="35">
    <w:abstractNumId w:val="23"/>
  </w:num>
  <w:num w:numId="36">
    <w:abstractNumId w:val="43"/>
  </w:num>
  <w:num w:numId="37">
    <w:abstractNumId w:val="26"/>
  </w:num>
  <w:num w:numId="38">
    <w:abstractNumId w:val="15"/>
  </w:num>
  <w:num w:numId="39">
    <w:abstractNumId w:val="11"/>
  </w:num>
  <w:num w:numId="40">
    <w:abstractNumId w:val="13"/>
  </w:num>
  <w:num w:numId="41">
    <w:abstractNumId w:val="37"/>
  </w:num>
  <w:num w:numId="42">
    <w:abstractNumId w:val="31"/>
  </w:num>
  <w:num w:numId="43">
    <w:abstractNumId w:val="27"/>
  </w:num>
  <w:num w:numId="44">
    <w:abstractNumId w:val="45"/>
  </w:num>
  <w:num w:numId="45">
    <w:abstractNumId w:val="5"/>
  </w:num>
  <w:num w:numId="46">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fr-FR"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FE0"/>
    <w:rsid w:val="0000199F"/>
    <w:rsid w:val="00014036"/>
    <w:rsid w:val="00014710"/>
    <w:rsid w:val="00014C1E"/>
    <w:rsid w:val="00017CAA"/>
    <w:rsid w:val="00020E06"/>
    <w:rsid w:val="00022BA7"/>
    <w:rsid w:val="000234A3"/>
    <w:rsid w:val="000250D5"/>
    <w:rsid w:val="000255F6"/>
    <w:rsid w:val="00026091"/>
    <w:rsid w:val="00032D22"/>
    <w:rsid w:val="00035904"/>
    <w:rsid w:val="00042D95"/>
    <w:rsid w:val="00043095"/>
    <w:rsid w:val="00053B39"/>
    <w:rsid w:val="0005487F"/>
    <w:rsid w:val="000548B1"/>
    <w:rsid w:val="0006794D"/>
    <w:rsid w:val="00067CCC"/>
    <w:rsid w:val="00073E34"/>
    <w:rsid w:val="00094BA3"/>
    <w:rsid w:val="00096FC0"/>
    <w:rsid w:val="000A2D2F"/>
    <w:rsid w:val="000A713B"/>
    <w:rsid w:val="000D750D"/>
    <w:rsid w:val="000D756C"/>
    <w:rsid w:val="000E4EE8"/>
    <w:rsid w:val="000E7376"/>
    <w:rsid w:val="000F0DCF"/>
    <w:rsid w:val="00112646"/>
    <w:rsid w:val="001131A9"/>
    <w:rsid w:val="00113DAF"/>
    <w:rsid w:val="0011580E"/>
    <w:rsid w:val="001158CF"/>
    <w:rsid w:val="00122C0A"/>
    <w:rsid w:val="00123809"/>
    <w:rsid w:val="00124267"/>
    <w:rsid w:val="00125078"/>
    <w:rsid w:val="00127A12"/>
    <w:rsid w:val="00130BC1"/>
    <w:rsid w:val="00140BE4"/>
    <w:rsid w:val="001513EA"/>
    <w:rsid w:val="00156F0B"/>
    <w:rsid w:val="00157C92"/>
    <w:rsid w:val="00157E8A"/>
    <w:rsid w:val="0017340A"/>
    <w:rsid w:val="00173F5B"/>
    <w:rsid w:val="001805D4"/>
    <w:rsid w:val="00182373"/>
    <w:rsid w:val="0018760C"/>
    <w:rsid w:val="001910C8"/>
    <w:rsid w:val="00195F65"/>
    <w:rsid w:val="001A0F8D"/>
    <w:rsid w:val="001B4185"/>
    <w:rsid w:val="001B429F"/>
    <w:rsid w:val="001B55AE"/>
    <w:rsid w:val="001B70F4"/>
    <w:rsid w:val="001C32FF"/>
    <w:rsid w:val="001C4D6D"/>
    <w:rsid w:val="001C52EC"/>
    <w:rsid w:val="001C5E7B"/>
    <w:rsid w:val="001D599D"/>
    <w:rsid w:val="001D614D"/>
    <w:rsid w:val="001E2A1A"/>
    <w:rsid w:val="001E2FFB"/>
    <w:rsid w:val="001F2820"/>
    <w:rsid w:val="001F4555"/>
    <w:rsid w:val="001F472D"/>
    <w:rsid w:val="001F4E1A"/>
    <w:rsid w:val="001F783B"/>
    <w:rsid w:val="00202749"/>
    <w:rsid w:val="00206C8E"/>
    <w:rsid w:val="0022210C"/>
    <w:rsid w:val="00237C08"/>
    <w:rsid w:val="0025004F"/>
    <w:rsid w:val="0026232E"/>
    <w:rsid w:val="0026337C"/>
    <w:rsid w:val="002671CB"/>
    <w:rsid w:val="00274930"/>
    <w:rsid w:val="002813EF"/>
    <w:rsid w:val="002839D6"/>
    <w:rsid w:val="002976C6"/>
    <w:rsid w:val="002A53F4"/>
    <w:rsid w:val="002A5AA8"/>
    <w:rsid w:val="002A78FE"/>
    <w:rsid w:val="002B53BA"/>
    <w:rsid w:val="002B7F23"/>
    <w:rsid w:val="002C3255"/>
    <w:rsid w:val="002C603E"/>
    <w:rsid w:val="002D3D51"/>
    <w:rsid w:val="002E7DDB"/>
    <w:rsid w:val="002F404C"/>
    <w:rsid w:val="002F5AB7"/>
    <w:rsid w:val="00314ED6"/>
    <w:rsid w:val="00315488"/>
    <w:rsid w:val="00315AB4"/>
    <w:rsid w:val="00320FAB"/>
    <w:rsid w:val="00324C5B"/>
    <w:rsid w:val="00333F32"/>
    <w:rsid w:val="003357D7"/>
    <w:rsid w:val="00337CD3"/>
    <w:rsid w:val="003463C0"/>
    <w:rsid w:val="00352C71"/>
    <w:rsid w:val="00353FB6"/>
    <w:rsid w:val="00354B49"/>
    <w:rsid w:val="0035758C"/>
    <w:rsid w:val="00362B11"/>
    <w:rsid w:val="0036582C"/>
    <w:rsid w:val="00366D44"/>
    <w:rsid w:val="00372913"/>
    <w:rsid w:val="00376A4C"/>
    <w:rsid w:val="00376B3D"/>
    <w:rsid w:val="00390952"/>
    <w:rsid w:val="0039217D"/>
    <w:rsid w:val="003967C1"/>
    <w:rsid w:val="003B28C2"/>
    <w:rsid w:val="003B6386"/>
    <w:rsid w:val="003C6646"/>
    <w:rsid w:val="003C66EA"/>
    <w:rsid w:val="003D08DF"/>
    <w:rsid w:val="003E4B62"/>
    <w:rsid w:val="003E5968"/>
    <w:rsid w:val="003E64C2"/>
    <w:rsid w:val="003F1F72"/>
    <w:rsid w:val="003F3928"/>
    <w:rsid w:val="003F71D7"/>
    <w:rsid w:val="0040007B"/>
    <w:rsid w:val="00402EFE"/>
    <w:rsid w:val="00404D2E"/>
    <w:rsid w:val="0040594B"/>
    <w:rsid w:val="004168D2"/>
    <w:rsid w:val="00421132"/>
    <w:rsid w:val="004245A5"/>
    <w:rsid w:val="00436397"/>
    <w:rsid w:val="00437908"/>
    <w:rsid w:val="00437A41"/>
    <w:rsid w:val="00437CED"/>
    <w:rsid w:val="00440233"/>
    <w:rsid w:val="00440D25"/>
    <w:rsid w:val="00440D27"/>
    <w:rsid w:val="004506F5"/>
    <w:rsid w:val="0045170E"/>
    <w:rsid w:val="004667DF"/>
    <w:rsid w:val="004735FB"/>
    <w:rsid w:val="004812A6"/>
    <w:rsid w:val="00482AC6"/>
    <w:rsid w:val="00485E7F"/>
    <w:rsid w:val="00497EC8"/>
    <w:rsid w:val="004A0379"/>
    <w:rsid w:val="004A6BB2"/>
    <w:rsid w:val="004A6F66"/>
    <w:rsid w:val="004A7F3E"/>
    <w:rsid w:val="004B4189"/>
    <w:rsid w:val="004C552F"/>
    <w:rsid w:val="004C7D95"/>
    <w:rsid w:val="004D2092"/>
    <w:rsid w:val="004E1948"/>
    <w:rsid w:val="004E3A1C"/>
    <w:rsid w:val="004F3729"/>
    <w:rsid w:val="004F3941"/>
    <w:rsid w:val="005067F3"/>
    <w:rsid w:val="00510B08"/>
    <w:rsid w:val="00515AEF"/>
    <w:rsid w:val="00530D54"/>
    <w:rsid w:val="0053219C"/>
    <w:rsid w:val="00533E30"/>
    <w:rsid w:val="005344B7"/>
    <w:rsid w:val="005404BD"/>
    <w:rsid w:val="00541DD6"/>
    <w:rsid w:val="005424C9"/>
    <w:rsid w:val="005470CE"/>
    <w:rsid w:val="00547D06"/>
    <w:rsid w:val="005515FB"/>
    <w:rsid w:val="0055687A"/>
    <w:rsid w:val="00561FC6"/>
    <w:rsid w:val="00566BF8"/>
    <w:rsid w:val="005731D9"/>
    <w:rsid w:val="00586014"/>
    <w:rsid w:val="0058778C"/>
    <w:rsid w:val="00587893"/>
    <w:rsid w:val="005C0F3B"/>
    <w:rsid w:val="005C103A"/>
    <w:rsid w:val="005D5AD5"/>
    <w:rsid w:val="005E18BA"/>
    <w:rsid w:val="005E1AB3"/>
    <w:rsid w:val="005E1D30"/>
    <w:rsid w:val="005E3E87"/>
    <w:rsid w:val="005E5A01"/>
    <w:rsid w:val="005E7548"/>
    <w:rsid w:val="005F0E52"/>
    <w:rsid w:val="005F6200"/>
    <w:rsid w:val="006006C5"/>
    <w:rsid w:val="0061095E"/>
    <w:rsid w:val="00652A1D"/>
    <w:rsid w:val="00657A55"/>
    <w:rsid w:val="00670834"/>
    <w:rsid w:val="00670C52"/>
    <w:rsid w:val="006772E7"/>
    <w:rsid w:val="0068366F"/>
    <w:rsid w:val="00690FED"/>
    <w:rsid w:val="0069290B"/>
    <w:rsid w:val="006A3185"/>
    <w:rsid w:val="006A38D8"/>
    <w:rsid w:val="006B16FE"/>
    <w:rsid w:val="006B55EE"/>
    <w:rsid w:val="006C6A5E"/>
    <w:rsid w:val="006C7EFE"/>
    <w:rsid w:val="006D4726"/>
    <w:rsid w:val="006D5E23"/>
    <w:rsid w:val="006E2B3B"/>
    <w:rsid w:val="006E4FA3"/>
    <w:rsid w:val="006E5F78"/>
    <w:rsid w:val="006F12BC"/>
    <w:rsid w:val="006F6FDC"/>
    <w:rsid w:val="00700906"/>
    <w:rsid w:val="00710DEC"/>
    <w:rsid w:val="0071496D"/>
    <w:rsid w:val="007239B7"/>
    <w:rsid w:val="00725AD6"/>
    <w:rsid w:val="0074590C"/>
    <w:rsid w:val="00746651"/>
    <w:rsid w:val="007510BB"/>
    <w:rsid w:val="00752C03"/>
    <w:rsid w:val="00752C27"/>
    <w:rsid w:val="007667E6"/>
    <w:rsid w:val="00770765"/>
    <w:rsid w:val="00771766"/>
    <w:rsid w:val="00777BFE"/>
    <w:rsid w:val="00782FDA"/>
    <w:rsid w:val="00786FC2"/>
    <w:rsid w:val="007909E6"/>
    <w:rsid w:val="00793022"/>
    <w:rsid w:val="00793C62"/>
    <w:rsid w:val="00796637"/>
    <w:rsid w:val="007A58C9"/>
    <w:rsid w:val="007A58D5"/>
    <w:rsid w:val="007A61B3"/>
    <w:rsid w:val="007B315D"/>
    <w:rsid w:val="007B627C"/>
    <w:rsid w:val="007D009A"/>
    <w:rsid w:val="007D13A2"/>
    <w:rsid w:val="007D1445"/>
    <w:rsid w:val="007D2B89"/>
    <w:rsid w:val="007D56AE"/>
    <w:rsid w:val="007D7BA5"/>
    <w:rsid w:val="007E1295"/>
    <w:rsid w:val="007E5278"/>
    <w:rsid w:val="007E5CC0"/>
    <w:rsid w:val="007F0415"/>
    <w:rsid w:val="007F2120"/>
    <w:rsid w:val="007F3C43"/>
    <w:rsid w:val="007F4647"/>
    <w:rsid w:val="007F4F44"/>
    <w:rsid w:val="007F5E1A"/>
    <w:rsid w:val="00801CC0"/>
    <w:rsid w:val="00825713"/>
    <w:rsid w:val="00834069"/>
    <w:rsid w:val="00836272"/>
    <w:rsid w:val="008452D0"/>
    <w:rsid w:val="00853B86"/>
    <w:rsid w:val="00857CE3"/>
    <w:rsid w:val="008638EB"/>
    <w:rsid w:val="008655CE"/>
    <w:rsid w:val="008670D0"/>
    <w:rsid w:val="008677C9"/>
    <w:rsid w:val="00870A78"/>
    <w:rsid w:val="008721B0"/>
    <w:rsid w:val="00872F31"/>
    <w:rsid w:val="00883FE0"/>
    <w:rsid w:val="00886142"/>
    <w:rsid w:val="008901C7"/>
    <w:rsid w:val="00895C55"/>
    <w:rsid w:val="00896449"/>
    <w:rsid w:val="008B2722"/>
    <w:rsid w:val="008B435A"/>
    <w:rsid w:val="008C25DF"/>
    <w:rsid w:val="008D054A"/>
    <w:rsid w:val="008D17D4"/>
    <w:rsid w:val="008D468B"/>
    <w:rsid w:val="008D58C4"/>
    <w:rsid w:val="008D640E"/>
    <w:rsid w:val="008D6E38"/>
    <w:rsid w:val="008E11C2"/>
    <w:rsid w:val="008E2116"/>
    <w:rsid w:val="008F428B"/>
    <w:rsid w:val="009026CB"/>
    <w:rsid w:val="00913341"/>
    <w:rsid w:val="00917028"/>
    <w:rsid w:val="0091722D"/>
    <w:rsid w:val="00921BB1"/>
    <w:rsid w:val="00922F1B"/>
    <w:rsid w:val="00923C94"/>
    <w:rsid w:val="00925FE8"/>
    <w:rsid w:val="00930134"/>
    <w:rsid w:val="009414FA"/>
    <w:rsid w:val="00950B75"/>
    <w:rsid w:val="009512E4"/>
    <w:rsid w:val="00961694"/>
    <w:rsid w:val="00963A7F"/>
    <w:rsid w:val="00974F18"/>
    <w:rsid w:val="009750D7"/>
    <w:rsid w:val="0097680C"/>
    <w:rsid w:val="00984498"/>
    <w:rsid w:val="00984F32"/>
    <w:rsid w:val="009902B4"/>
    <w:rsid w:val="00993ADA"/>
    <w:rsid w:val="009949C5"/>
    <w:rsid w:val="009A314F"/>
    <w:rsid w:val="009A5199"/>
    <w:rsid w:val="009C30E4"/>
    <w:rsid w:val="009D0748"/>
    <w:rsid w:val="009E1A49"/>
    <w:rsid w:val="009F47BF"/>
    <w:rsid w:val="009F4910"/>
    <w:rsid w:val="00A00D2D"/>
    <w:rsid w:val="00A07683"/>
    <w:rsid w:val="00A077BF"/>
    <w:rsid w:val="00A22F1E"/>
    <w:rsid w:val="00A260C1"/>
    <w:rsid w:val="00A32225"/>
    <w:rsid w:val="00A35B5F"/>
    <w:rsid w:val="00A369C1"/>
    <w:rsid w:val="00A44C60"/>
    <w:rsid w:val="00A45CA2"/>
    <w:rsid w:val="00A46F5E"/>
    <w:rsid w:val="00A5191D"/>
    <w:rsid w:val="00A522B9"/>
    <w:rsid w:val="00A53148"/>
    <w:rsid w:val="00A55836"/>
    <w:rsid w:val="00A5600A"/>
    <w:rsid w:val="00A701C5"/>
    <w:rsid w:val="00A7491B"/>
    <w:rsid w:val="00A853CB"/>
    <w:rsid w:val="00A8719B"/>
    <w:rsid w:val="00A87DB6"/>
    <w:rsid w:val="00A87E2B"/>
    <w:rsid w:val="00A908AF"/>
    <w:rsid w:val="00A90F60"/>
    <w:rsid w:val="00A972AE"/>
    <w:rsid w:val="00AA0CAE"/>
    <w:rsid w:val="00AA3F72"/>
    <w:rsid w:val="00AA5BEC"/>
    <w:rsid w:val="00AA5E9E"/>
    <w:rsid w:val="00AB1F25"/>
    <w:rsid w:val="00AB52D6"/>
    <w:rsid w:val="00AB6DF0"/>
    <w:rsid w:val="00AB7A1D"/>
    <w:rsid w:val="00AC58A1"/>
    <w:rsid w:val="00AC5A04"/>
    <w:rsid w:val="00AE05A2"/>
    <w:rsid w:val="00AE1BAC"/>
    <w:rsid w:val="00AF0E82"/>
    <w:rsid w:val="00AF586F"/>
    <w:rsid w:val="00AF7A4E"/>
    <w:rsid w:val="00B0055C"/>
    <w:rsid w:val="00B04FE7"/>
    <w:rsid w:val="00B05923"/>
    <w:rsid w:val="00B10ACE"/>
    <w:rsid w:val="00B12145"/>
    <w:rsid w:val="00B16E02"/>
    <w:rsid w:val="00B31F69"/>
    <w:rsid w:val="00B34EF8"/>
    <w:rsid w:val="00B40E35"/>
    <w:rsid w:val="00B4150A"/>
    <w:rsid w:val="00B46FA8"/>
    <w:rsid w:val="00B474CF"/>
    <w:rsid w:val="00B47D35"/>
    <w:rsid w:val="00B60DF6"/>
    <w:rsid w:val="00B63E91"/>
    <w:rsid w:val="00B65C71"/>
    <w:rsid w:val="00B66469"/>
    <w:rsid w:val="00B834F1"/>
    <w:rsid w:val="00B85C6F"/>
    <w:rsid w:val="00B870F4"/>
    <w:rsid w:val="00B94C92"/>
    <w:rsid w:val="00B96326"/>
    <w:rsid w:val="00BA048E"/>
    <w:rsid w:val="00BA28A9"/>
    <w:rsid w:val="00BA371F"/>
    <w:rsid w:val="00BA6004"/>
    <w:rsid w:val="00BB03C1"/>
    <w:rsid w:val="00BB271D"/>
    <w:rsid w:val="00BB281A"/>
    <w:rsid w:val="00BB529F"/>
    <w:rsid w:val="00BB7B15"/>
    <w:rsid w:val="00BD3FC6"/>
    <w:rsid w:val="00BE6F59"/>
    <w:rsid w:val="00BE7EDA"/>
    <w:rsid w:val="00BF4CC1"/>
    <w:rsid w:val="00C00131"/>
    <w:rsid w:val="00C005AC"/>
    <w:rsid w:val="00C037EB"/>
    <w:rsid w:val="00C12F6F"/>
    <w:rsid w:val="00C15155"/>
    <w:rsid w:val="00C1722E"/>
    <w:rsid w:val="00C17D22"/>
    <w:rsid w:val="00C17F89"/>
    <w:rsid w:val="00C2122A"/>
    <w:rsid w:val="00C25157"/>
    <w:rsid w:val="00C26732"/>
    <w:rsid w:val="00C335E1"/>
    <w:rsid w:val="00C33CF4"/>
    <w:rsid w:val="00C3486D"/>
    <w:rsid w:val="00C3626D"/>
    <w:rsid w:val="00C40CB6"/>
    <w:rsid w:val="00C518CD"/>
    <w:rsid w:val="00C52185"/>
    <w:rsid w:val="00C5715A"/>
    <w:rsid w:val="00C66CA2"/>
    <w:rsid w:val="00C71861"/>
    <w:rsid w:val="00C74313"/>
    <w:rsid w:val="00C82314"/>
    <w:rsid w:val="00C82338"/>
    <w:rsid w:val="00C920E4"/>
    <w:rsid w:val="00C95116"/>
    <w:rsid w:val="00C96068"/>
    <w:rsid w:val="00C97E27"/>
    <w:rsid w:val="00CD0AEA"/>
    <w:rsid w:val="00CD445F"/>
    <w:rsid w:val="00CD5164"/>
    <w:rsid w:val="00CD5D46"/>
    <w:rsid w:val="00CD5F7B"/>
    <w:rsid w:val="00CD5F94"/>
    <w:rsid w:val="00CD68B3"/>
    <w:rsid w:val="00CE3727"/>
    <w:rsid w:val="00CE4158"/>
    <w:rsid w:val="00CE4839"/>
    <w:rsid w:val="00CE6004"/>
    <w:rsid w:val="00CF0FC3"/>
    <w:rsid w:val="00CF11ED"/>
    <w:rsid w:val="00CF18A5"/>
    <w:rsid w:val="00CF2030"/>
    <w:rsid w:val="00CF743C"/>
    <w:rsid w:val="00D03351"/>
    <w:rsid w:val="00D0598C"/>
    <w:rsid w:val="00D27709"/>
    <w:rsid w:val="00D31709"/>
    <w:rsid w:val="00D31B5C"/>
    <w:rsid w:val="00D31EAE"/>
    <w:rsid w:val="00D35755"/>
    <w:rsid w:val="00D43F51"/>
    <w:rsid w:val="00D51959"/>
    <w:rsid w:val="00D51F02"/>
    <w:rsid w:val="00D56BB1"/>
    <w:rsid w:val="00D61A5C"/>
    <w:rsid w:val="00D62CA7"/>
    <w:rsid w:val="00D645B0"/>
    <w:rsid w:val="00D678F9"/>
    <w:rsid w:val="00D72198"/>
    <w:rsid w:val="00D778F6"/>
    <w:rsid w:val="00D77DC3"/>
    <w:rsid w:val="00D84AD6"/>
    <w:rsid w:val="00D85C0D"/>
    <w:rsid w:val="00D87680"/>
    <w:rsid w:val="00D9319C"/>
    <w:rsid w:val="00DA101B"/>
    <w:rsid w:val="00DA50A3"/>
    <w:rsid w:val="00DB18FA"/>
    <w:rsid w:val="00DB39E1"/>
    <w:rsid w:val="00DB434F"/>
    <w:rsid w:val="00DB5A86"/>
    <w:rsid w:val="00DB73A2"/>
    <w:rsid w:val="00DC2F2D"/>
    <w:rsid w:val="00DC3AED"/>
    <w:rsid w:val="00DC4926"/>
    <w:rsid w:val="00DC6084"/>
    <w:rsid w:val="00DC6097"/>
    <w:rsid w:val="00DC739A"/>
    <w:rsid w:val="00DD5F29"/>
    <w:rsid w:val="00DD6A57"/>
    <w:rsid w:val="00DD79A6"/>
    <w:rsid w:val="00DE2395"/>
    <w:rsid w:val="00DF4D7F"/>
    <w:rsid w:val="00E011F4"/>
    <w:rsid w:val="00E02E88"/>
    <w:rsid w:val="00E07006"/>
    <w:rsid w:val="00E12765"/>
    <w:rsid w:val="00E15492"/>
    <w:rsid w:val="00E15897"/>
    <w:rsid w:val="00E15C2A"/>
    <w:rsid w:val="00E205CD"/>
    <w:rsid w:val="00E2225D"/>
    <w:rsid w:val="00E23D96"/>
    <w:rsid w:val="00E25B15"/>
    <w:rsid w:val="00E34D98"/>
    <w:rsid w:val="00E35F13"/>
    <w:rsid w:val="00E453A6"/>
    <w:rsid w:val="00E47CA0"/>
    <w:rsid w:val="00E50B1C"/>
    <w:rsid w:val="00E51720"/>
    <w:rsid w:val="00E52554"/>
    <w:rsid w:val="00E53293"/>
    <w:rsid w:val="00E534BC"/>
    <w:rsid w:val="00E54EC6"/>
    <w:rsid w:val="00E561D1"/>
    <w:rsid w:val="00E7013F"/>
    <w:rsid w:val="00E70816"/>
    <w:rsid w:val="00E72128"/>
    <w:rsid w:val="00E810F8"/>
    <w:rsid w:val="00E87377"/>
    <w:rsid w:val="00E97B20"/>
    <w:rsid w:val="00EB6D36"/>
    <w:rsid w:val="00EB78D3"/>
    <w:rsid w:val="00EE45B7"/>
    <w:rsid w:val="00F051AA"/>
    <w:rsid w:val="00F06922"/>
    <w:rsid w:val="00F125D3"/>
    <w:rsid w:val="00F1439A"/>
    <w:rsid w:val="00F14A13"/>
    <w:rsid w:val="00F1638F"/>
    <w:rsid w:val="00F1673B"/>
    <w:rsid w:val="00F17571"/>
    <w:rsid w:val="00F202C6"/>
    <w:rsid w:val="00F21A3B"/>
    <w:rsid w:val="00F337BB"/>
    <w:rsid w:val="00F427A6"/>
    <w:rsid w:val="00F42885"/>
    <w:rsid w:val="00F439AF"/>
    <w:rsid w:val="00F526F3"/>
    <w:rsid w:val="00F555CE"/>
    <w:rsid w:val="00F55C5F"/>
    <w:rsid w:val="00F6020B"/>
    <w:rsid w:val="00F62F89"/>
    <w:rsid w:val="00F64D54"/>
    <w:rsid w:val="00F71F4F"/>
    <w:rsid w:val="00F72F76"/>
    <w:rsid w:val="00F767EA"/>
    <w:rsid w:val="00F86A0A"/>
    <w:rsid w:val="00F87C44"/>
    <w:rsid w:val="00F945D5"/>
    <w:rsid w:val="00F96F6B"/>
    <w:rsid w:val="00FA4316"/>
    <w:rsid w:val="00FA5356"/>
    <w:rsid w:val="00FB3EE5"/>
    <w:rsid w:val="00FB7A71"/>
    <w:rsid w:val="00FC105F"/>
    <w:rsid w:val="00FC421B"/>
    <w:rsid w:val="00FC7A15"/>
    <w:rsid w:val="00FD29C0"/>
    <w:rsid w:val="00FD7348"/>
    <w:rsid w:val="00FE5AE5"/>
    <w:rsid w:val="00FF02AD"/>
    <w:rsid w:val="00FF262D"/>
    <w:rsid w:val="00FF3333"/>
    <w:rsid w:val="00FF4D14"/>
    <w:rsid w:val="00FF62A2"/>
    <w:rsid w:val="00FF6E30"/>
    <w:rsid w:val="00FF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color w:val="000000"/>
      <w:lang w:eastAsia="zh-CN"/>
    </w:rPr>
  </w:style>
  <w:style w:type="paragraph" w:styleId="Heading1">
    <w:name w:val="heading 1"/>
    <w:basedOn w:val="Normal"/>
    <w:next w:val="Normal"/>
    <w:qFormat/>
    <w:rsid w:val="00D0598C"/>
    <w:pPr>
      <w:spacing w:before="240"/>
      <w:jc w:val="left"/>
      <w:outlineLvl w:val="0"/>
    </w:pPr>
    <w:rPr>
      <w:b/>
      <w:sz w:val="28"/>
    </w:rPr>
  </w:style>
  <w:style w:type="paragraph" w:styleId="Heading2">
    <w:name w:val="heading 2"/>
    <w:basedOn w:val="Normal"/>
    <w:next w:val="Normal"/>
    <w:link w:val="Heading2Char"/>
    <w:qFormat/>
    <w:pPr>
      <w:outlineLvl w:val="1"/>
    </w:pPr>
    <w:rPr>
      <w:b/>
      <w:sz w:val="24"/>
    </w:rPr>
  </w:style>
  <w:style w:type="paragraph" w:styleId="Heading3">
    <w:name w:val="heading 3"/>
    <w:basedOn w:val="Normal"/>
    <w:next w:val="NormalIndent"/>
    <w:qFormat/>
    <w:rsid w:val="00F86A0A"/>
    <w:pPr>
      <w:ind w:left="180"/>
      <w:outlineLvl w:val="2"/>
    </w:pPr>
    <w:rPr>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rsid w:val="00D0598C"/>
    <w:pPr>
      <w:ind w:left="360"/>
      <w:outlineLvl w:val="4"/>
    </w:pPr>
    <w:rPr>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semiHidden/>
    <w:pPr>
      <w:spacing w:before="0"/>
      <w:ind w:left="600"/>
      <w:jc w:val="left"/>
    </w:pPr>
    <w:rPr>
      <w:sz w:val="18"/>
      <w:szCs w:val="18"/>
    </w:rPr>
  </w:style>
  <w:style w:type="paragraph" w:styleId="TOC3">
    <w:name w:val="toc 3"/>
    <w:basedOn w:val="Normal"/>
    <w:next w:val="Normal"/>
    <w:semiHidden/>
    <w:pPr>
      <w:spacing w:before="0"/>
      <w:ind w:left="400"/>
      <w:jc w:val="left"/>
    </w:pPr>
    <w:rPr>
      <w:i/>
      <w:iCs/>
    </w:rPr>
  </w:style>
  <w:style w:type="paragraph" w:styleId="TOC2">
    <w:name w:val="toc 2"/>
    <w:basedOn w:val="Normal"/>
    <w:next w:val="Normal"/>
    <w:uiPriority w:val="39"/>
    <w:rsid w:val="00D0598C"/>
    <w:pPr>
      <w:spacing w:before="0"/>
      <w:ind w:left="200"/>
      <w:jc w:val="left"/>
    </w:pPr>
    <w:rPr>
      <w:smallCaps/>
    </w:rPr>
  </w:style>
  <w:style w:type="paragraph" w:styleId="TOC1">
    <w:name w:val="toc 1"/>
    <w:basedOn w:val="Normal"/>
    <w:next w:val="Normal"/>
    <w:uiPriority w:val="39"/>
    <w:rsid w:val="00D0598C"/>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styleId="BodyText2">
    <w:name w:val="Body Text 2"/>
    <w:basedOn w:val="Normal"/>
    <w:pPr>
      <w:ind w:left="360"/>
    </w:pPr>
  </w:style>
  <w:style w:type="character" w:styleId="Hyperlink">
    <w:name w:val="Hyperlink"/>
    <w:rPr>
      <w:rFonts w:ascii="Arial" w:hAnsi="Arial"/>
      <w:b/>
      <w:i/>
      <w:color w:val="0000FF"/>
      <w:sz w:val="22"/>
      <w:u w:val="single"/>
    </w:rPr>
  </w:style>
  <w:style w:type="character" w:styleId="FollowedHyperlink">
    <w:name w:val="FollowedHyperlink"/>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lang w:eastAsia="zh-CN"/>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lang w:eastAsia="en-US"/>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lang w:eastAsia="en-US"/>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styleId="BalloonText">
    <w:name w:val="Balloon Text"/>
    <w:basedOn w:val="Normal"/>
    <w:semiHidden/>
    <w:rPr>
      <w:rFonts w:ascii="Tahoma" w:hAnsi="Tahoma" w:cs="Courier"/>
      <w:sz w:val="16"/>
      <w:szCs w:val="16"/>
    </w:rPr>
  </w:style>
  <w:style w:type="paragraph" w:customStyle="1" w:styleId="StyleCaptionCentered">
    <w:name w:val="Style Caption + Centered"/>
    <w:basedOn w:val="Caption"/>
    <w:autoRedefine/>
    <w:pPr>
      <w:spacing w:before="0" w:after="0"/>
      <w:jc w:val="center"/>
    </w:pPr>
    <w:rPr>
      <w:b w:val="0"/>
      <w:sz w:val="22"/>
    </w:rPr>
  </w:style>
  <w:style w:type="paragraph" w:styleId="Caption">
    <w:name w:val="caption"/>
    <w:basedOn w:val="Normal"/>
    <w:next w:val="Normal"/>
    <w:qFormat/>
    <w:rsid w:val="00E25B15"/>
    <w:pPr>
      <w:spacing w:after="120"/>
      <w:jc w:val="left"/>
    </w:pPr>
    <w:rPr>
      <w:b/>
      <w:color w:val="auto"/>
    </w:rPr>
  </w:style>
  <w:style w:type="paragraph" w:customStyle="1" w:styleId="StyleHeading2Left0Hanging031Before0ptAfter">
    <w:name w:val="Style Heading 2 + Left:  0&quot; Hanging:  0.31&quot; Before:  0 pt After:..."/>
    <w:basedOn w:val="Heading2"/>
    <w:pPr>
      <w:keepNext/>
      <w:numPr>
        <w:ilvl w:val="1"/>
        <w:numId w:val="1"/>
      </w:numPr>
      <w:spacing w:before="0"/>
      <w:jc w:val="left"/>
    </w:pPr>
    <w:rPr>
      <w:rFonts w:ascii="Arial" w:hAnsi="Arial"/>
      <w:color w:val="auto"/>
      <w:sz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color w:val="auto"/>
    </w:rPr>
  </w:style>
  <w:style w:type="character" w:customStyle="1" w:styleId="HTMLMarkup">
    <w:name w:val="HTML Markup"/>
    <w:rPr>
      <w:vanish/>
      <w:color w:val="FF0000"/>
    </w:rPr>
  </w:style>
  <w:style w:type="table" w:styleId="TableElegant">
    <w:name w:val="Table Elegant"/>
    <w:basedOn w:val="TableNormal"/>
    <w:rsid w:val="00CD5F94"/>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semiHidden/>
    <w:rsid w:val="002C603E"/>
    <w:rPr>
      <w:sz w:val="16"/>
      <w:szCs w:val="16"/>
    </w:rPr>
  </w:style>
  <w:style w:type="table" w:customStyle="1" w:styleId="FIXMsgTableElegant">
    <w:name w:val="FIXMsg Table Elegant"/>
    <w:basedOn w:val="TableElegant"/>
    <w:rsid w:val="00F64D5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jc w:val="center"/>
      </w:pPr>
      <w:rPr>
        <w:b/>
        <w:i/>
        <w:caps w:val="0"/>
        <w:color w:val="auto"/>
      </w:rP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tcPr>
    </w:tblStylePr>
  </w:style>
  <w:style w:type="paragraph" w:styleId="CommentText">
    <w:name w:val="annotation text"/>
    <w:basedOn w:val="Normal"/>
    <w:semiHidden/>
    <w:rsid w:val="002C603E"/>
  </w:style>
  <w:style w:type="paragraph" w:styleId="CommentSubject">
    <w:name w:val="annotation subject"/>
    <w:basedOn w:val="CommentText"/>
    <w:next w:val="CommentText"/>
    <w:semiHidden/>
    <w:rsid w:val="002C603E"/>
    <w:rPr>
      <w:b/>
      <w:bCs/>
    </w:rPr>
  </w:style>
  <w:style w:type="table" w:styleId="TableGrid">
    <w:name w:val="Table Grid"/>
    <w:basedOn w:val="TableNormal"/>
    <w:rsid w:val="008452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FB3EE5"/>
    <w:rPr>
      <w:b/>
      <w:color w:val="000000"/>
      <w:sz w:val="24"/>
      <w:lang w:val="en-US" w:eastAsia="zh-CN" w:bidi="ar-SA"/>
    </w:rPr>
  </w:style>
  <w:style w:type="character" w:customStyle="1" w:styleId="NormalIndentChar">
    <w:name w:val="Normal Indent Char"/>
    <w:link w:val="NormalIndent"/>
    <w:rsid w:val="00042D95"/>
    <w:rPr>
      <w:color w:val="000000"/>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120"/>
      <w:jc w:val="both"/>
    </w:pPr>
    <w:rPr>
      <w:color w:val="000000"/>
      <w:lang w:eastAsia="zh-CN"/>
    </w:rPr>
  </w:style>
  <w:style w:type="paragraph" w:styleId="Heading1">
    <w:name w:val="heading 1"/>
    <w:basedOn w:val="Normal"/>
    <w:next w:val="Normal"/>
    <w:qFormat/>
    <w:rsid w:val="00D0598C"/>
    <w:pPr>
      <w:spacing w:before="240"/>
      <w:jc w:val="left"/>
      <w:outlineLvl w:val="0"/>
    </w:pPr>
    <w:rPr>
      <w:b/>
      <w:sz w:val="28"/>
    </w:rPr>
  </w:style>
  <w:style w:type="paragraph" w:styleId="Heading2">
    <w:name w:val="heading 2"/>
    <w:basedOn w:val="Normal"/>
    <w:next w:val="Normal"/>
    <w:link w:val="Heading2Char"/>
    <w:qFormat/>
    <w:pPr>
      <w:outlineLvl w:val="1"/>
    </w:pPr>
    <w:rPr>
      <w:b/>
      <w:sz w:val="24"/>
    </w:rPr>
  </w:style>
  <w:style w:type="paragraph" w:styleId="Heading3">
    <w:name w:val="heading 3"/>
    <w:basedOn w:val="Normal"/>
    <w:next w:val="NormalIndent"/>
    <w:qFormat/>
    <w:rsid w:val="00F86A0A"/>
    <w:pPr>
      <w:ind w:left="180"/>
      <w:outlineLvl w:val="2"/>
    </w:pPr>
    <w:rPr>
      <w:b/>
      <w:sz w:val="24"/>
    </w:rPr>
  </w:style>
  <w:style w:type="paragraph" w:styleId="Heading4">
    <w:name w:val="heading 4"/>
    <w:basedOn w:val="Normal"/>
    <w:next w:val="NormalIndent"/>
    <w:qFormat/>
    <w:pPr>
      <w:ind w:left="180"/>
      <w:outlineLvl w:val="3"/>
    </w:pPr>
    <w:rPr>
      <w:b/>
    </w:rPr>
  </w:style>
  <w:style w:type="paragraph" w:styleId="Heading5">
    <w:name w:val="heading 5"/>
    <w:basedOn w:val="Normal"/>
    <w:next w:val="NormalIndent"/>
    <w:qFormat/>
    <w:rsid w:val="00D0598C"/>
    <w:pPr>
      <w:ind w:left="360"/>
      <w:outlineLvl w:val="4"/>
    </w:pPr>
    <w:rPr>
      <w:b/>
      <w:i/>
    </w:rPr>
  </w:style>
  <w:style w:type="paragraph" w:styleId="Heading6">
    <w:name w:val="heading 6"/>
    <w:basedOn w:val="Normal"/>
    <w:next w:val="NormalIndent"/>
    <w:qFormat/>
    <w:pPr>
      <w:ind w:left="360"/>
      <w:outlineLvl w:val="5"/>
    </w:pPr>
    <w:rPr>
      <w:i/>
    </w:rPr>
  </w:style>
  <w:style w:type="paragraph" w:styleId="Heading7">
    <w:name w:val="heading 7"/>
    <w:basedOn w:val="Normal"/>
    <w:next w:val="NormalIndent"/>
    <w:qFormat/>
    <w:pPr>
      <w:ind w:left="360"/>
      <w:outlineLvl w:val="6"/>
    </w:pPr>
    <w:rPr>
      <w:rFonts w:ascii="Tms Rmn" w:hAnsi="Tms Rmn"/>
      <w:i/>
    </w:rPr>
  </w:style>
  <w:style w:type="paragraph" w:styleId="Heading8">
    <w:name w:val="heading 8"/>
    <w:basedOn w:val="Normal"/>
    <w:next w:val="NormalIndent"/>
    <w:qFormat/>
    <w:pPr>
      <w:ind w:left="360"/>
      <w:outlineLvl w:val="7"/>
    </w:pPr>
    <w:rPr>
      <w:rFonts w:ascii="Tms Rmn" w:hAnsi="Tms Rmn"/>
      <w:i/>
    </w:rPr>
  </w:style>
  <w:style w:type="paragraph" w:styleId="Heading9">
    <w:name w:val="heading 9"/>
    <w:basedOn w:val="Normal"/>
    <w:next w:val="NormalIndent"/>
    <w:qFormat/>
    <w:pPr>
      <w:ind w:left="360"/>
      <w:outlineLvl w:val="8"/>
    </w:pPr>
    <w:rPr>
      <w:rFonts w:ascii="Tms Rmn" w:hAnsi="Tms Rm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pPr>
      <w:ind w:left="360"/>
    </w:pPr>
  </w:style>
  <w:style w:type="paragraph" w:styleId="TOC6">
    <w:name w:val="toc 6"/>
    <w:basedOn w:val="Normal"/>
    <w:next w:val="Normal"/>
    <w:semiHidden/>
    <w:pPr>
      <w:spacing w:before="0"/>
      <w:ind w:left="1000"/>
      <w:jc w:val="left"/>
    </w:pPr>
    <w:rPr>
      <w:sz w:val="18"/>
      <w:szCs w:val="18"/>
    </w:rPr>
  </w:style>
  <w:style w:type="paragraph" w:styleId="TOC5">
    <w:name w:val="toc 5"/>
    <w:basedOn w:val="Normal"/>
    <w:next w:val="Normal"/>
    <w:semiHidden/>
    <w:pPr>
      <w:spacing w:before="0"/>
      <w:ind w:left="800"/>
      <w:jc w:val="left"/>
    </w:pPr>
    <w:rPr>
      <w:sz w:val="18"/>
      <w:szCs w:val="18"/>
    </w:rPr>
  </w:style>
  <w:style w:type="paragraph" w:styleId="TOC4">
    <w:name w:val="toc 4"/>
    <w:basedOn w:val="Normal"/>
    <w:next w:val="Normal"/>
    <w:semiHidden/>
    <w:pPr>
      <w:spacing w:before="0"/>
      <w:ind w:left="600"/>
      <w:jc w:val="left"/>
    </w:pPr>
    <w:rPr>
      <w:sz w:val="18"/>
      <w:szCs w:val="18"/>
    </w:rPr>
  </w:style>
  <w:style w:type="paragraph" w:styleId="TOC3">
    <w:name w:val="toc 3"/>
    <w:basedOn w:val="Normal"/>
    <w:next w:val="Normal"/>
    <w:semiHidden/>
    <w:pPr>
      <w:spacing w:before="0"/>
      <w:ind w:left="400"/>
      <w:jc w:val="left"/>
    </w:pPr>
    <w:rPr>
      <w:i/>
      <w:iCs/>
    </w:rPr>
  </w:style>
  <w:style w:type="paragraph" w:styleId="TOC2">
    <w:name w:val="toc 2"/>
    <w:basedOn w:val="Normal"/>
    <w:next w:val="Normal"/>
    <w:uiPriority w:val="39"/>
    <w:rsid w:val="00D0598C"/>
    <w:pPr>
      <w:spacing w:before="0"/>
      <w:ind w:left="200"/>
      <w:jc w:val="left"/>
    </w:pPr>
    <w:rPr>
      <w:smallCaps/>
    </w:rPr>
  </w:style>
  <w:style w:type="paragraph" w:styleId="TOC1">
    <w:name w:val="toc 1"/>
    <w:basedOn w:val="Normal"/>
    <w:next w:val="Normal"/>
    <w:uiPriority w:val="39"/>
    <w:rsid w:val="00D0598C"/>
    <w:pPr>
      <w:spacing w:after="120"/>
      <w:jc w:val="left"/>
    </w:pPr>
    <w:rPr>
      <w:b/>
      <w:bCs/>
      <w:caps/>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Normal"/>
    <w:next w:val="Normal"/>
    <w:semiHidden/>
    <w:pPr>
      <w:ind w:left="1440"/>
    </w:pPr>
  </w:style>
  <w:style w:type="paragraph" w:styleId="Index4">
    <w:name w:val="index 4"/>
    <w:basedOn w:val="Normal"/>
    <w:next w:val="Normal"/>
    <w:semiHidden/>
    <w:pPr>
      <w:ind w:left="1080"/>
    </w:p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character" w:styleId="LineNumber">
    <w:name w:val="line number"/>
    <w:basedOn w:val="DefaultParagraphFont"/>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semiHidden/>
    <w:rPr>
      <w:position w:val="6"/>
      <w:sz w:val="16"/>
    </w:rPr>
  </w:style>
  <w:style w:type="paragraph" w:styleId="FootnoteText">
    <w:name w:val="footnote text"/>
    <w:basedOn w:val="Normal"/>
    <w:semiHidden/>
  </w:style>
  <w:style w:type="paragraph" w:styleId="List">
    <w:name w:val="List"/>
    <w:basedOn w:val="Normal"/>
    <w:pPr>
      <w:tabs>
        <w:tab w:val="left" w:pos="180"/>
        <w:tab w:val="left" w:pos="540"/>
      </w:tabs>
      <w:spacing w:before="0"/>
      <w:ind w:left="720" w:hanging="360"/>
    </w:pPr>
  </w:style>
  <w:style w:type="paragraph" w:customStyle="1" w:styleId="table">
    <w:name w:val="table"/>
    <w:basedOn w:val="Normal"/>
    <w:pPr>
      <w:tabs>
        <w:tab w:val="left" w:pos="1440"/>
        <w:tab w:val="left" w:pos="2880"/>
      </w:tabs>
    </w:pPr>
    <w:rPr>
      <w:sz w:val="16"/>
    </w:rPr>
  </w:style>
  <w:style w:type="paragraph" w:customStyle="1" w:styleId="element">
    <w:name w:val="element"/>
    <w:basedOn w:val="List"/>
    <w:pPr>
      <w:tabs>
        <w:tab w:val="clear" w:pos="180"/>
        <w:tab w:val="clear" w:pos="540"/>
        <w:tab w:val="left" w:pos="1440"/>
        <w:tab w:val="left" w:pos="2880"/>
      </w:tabs>
      <w:ind w:left="0" w:firstLine="0"/>
    </w:pPr>
    <w:rPr>
      <w:rFonts w:ascii="Courier" w:hAnsi="Courier"/>
      <w:b/>
      <w:color w:val="auto"/>
      <w:sz w:val="16"/>
    </w:rPr>
  </w:style>
  <w:style w:type="paragraph" w:customStyle="1" w:styleId="def">
    <w:name w:val="def"/>
    <w:basedOn w:val="Normal"/>
    <w:pPr>
      <w:tabs>
        <w:tab w:val="left" w:pos="1080"/>
      </w:tabs>
      <w:spacing w:before="0"/>
      <w:ind w:left="1080" w:hanging="1080"/>
    </w:pPr>
  </w:style>
  <w:style w:type="paragraph" w:customStyle="1" w:styleId="def1">
    <w:name w:val="def1"/>
    <w:basedOn w:val="Normal"/>
    <w:pPr>
      <w:tabs>
        <w:tab w:val="left" w:pos="1080"/>
        <w:tab w:val="left" w:pos="1440"/>
        <w:tab w:val="left" w:pos="2076"/>
        <w:tab w:val="left" w:pos="2988"/>
        <w:tab w:val="left" w:pos="3900"/>
        <w:tab w:val="left" w:pos="8760"/>
      </w:tabs>
      <w:spacing w:before="0"/>
      <w:ind w:left="1440" w:hanging="1080"/>
    </w:pPr>
    <w:rPr>
      <w:b/>
    </w:rPr>
  </w:style>
  <w:style w:type="paragraph" w:customStyle="1" w:styleId="abbs">
    <w:name w:val="abbs"/>
    <w:basedOn w:val="Normal"/>
    <w:pPr>
      <w:tabs>
        <w:tab w:val="left" w:pos="1080"/>
        <w:tab w:val="left" w:pos="3240"/>
      </w:tabs>
      <w:spacing w:before="0"/>
      <w:ind w:left="1080" w:hanging="720"/>
    </w:pPr>
  </w:style>
  <w:style w:type="paragraph" w:customStyle="1" w:styleId="ll">
    <w:name w:val="ll"/>
    <w:basedOn w:val="List"/>
    <w:pPr>
      <w:numPr>
        <w:ilvl w:val="12"/>
      </w:numPr>
      <w:tabs>
        <w:tab w:val="clear" w:pos="180"/>
        <w:tab w:val="clear" w:pos="540"/>
      </w:tabs>
      <w:spacing w:before="120"/>
      <w:ind w:left="1440" w:hanging="360"/>
    </w:pPr>
    <w:rPr>
      <w:rFonts w:ascii="Arial" w:hAnsi="Arial"/>
      <w:b/>
      <w:i/>
    </w:rPr>
  </w:style>
  <w:style w:type="paragraph" w:customStyle="1" w:styleId="lab">
    <w:name w:val="lab"/>
    <w:basedOn w:val="abbs"/>
  </w:style>
  <w:style w:type="character" w:styleId="PageNumber">
    <w:name w:val="page number"/>
    <w:basedOn w:val="DefaultParagraphFont"/>
  </w:style>
  <w:style w:type="paragraph" w:styleId="TOC7">
    <w:name w:val="toc 7"/>
    <w:basedOn w:val="Normal"/>
    <w:next w:val="Normal"/>
    <w:semiHidden/>
    <w:pPr>
      <w:spacing w:before="0"/>
      <w:ind w:left="1200"/>
      <w:jc w:val="left"/>
    </w:pPr>
    <w:rPr>
      <w:sz w:val="18"/>
      <w:szCs w:val="18"/>
    </w:rPr>
  </w:style>
  <w:style w:type="paragraph" w:styleId="TOC8">
    <w:name w:val="toc 8"/>
    <w:basedOn w:val="Normal"/>
    <w:next w:val="Normal"/>
    <w:semiHidden/>
    <w:pPr>
      <w:spacing w:before="0"/>
      <w:ind w:left="1400"/>
      <w:jc w:val="left"/>
    </w:pPr>
    <w:rPr>
      <w:sz w:val="18"/>
      <w:szCs w:val="18"/>
    </w:rPr>
  </w:style>
  <w:style w:type="paragraph" w:styleId="TOC9">
    <w:name w:val="toc 9"/>
    <w:basedOn w:val="Normal"/>
    <w:next w:val="Normal"/>
    <w:semiHidden/>
    <w:pPr>
      <w:spacing w:before="0"/>
      <w:ind w:left="1600"/>
      <w:jc w:val="left"/>
    </w:pPr>
    <w:rPr>
      <w:sz w:val="18"/>
      <w:szCs w:val="18"/>
    </w:rPr>
  </w:style>
  <w:style w:type="paragraph" w:styleId="BodyText">
    <w:name w:val="Body Text"/>
    <w:basedOn w:val="Normal"/>
    <w:rPr>
      <w:rFonts w:ascii="Arial" w:hAnsi="Arial"/>
      <w:sz w:val="24"/>
    </w:rPr>
  </w:style>
  <w:style w:type="paragraph" w:styleId="BodyText2">
    <w:name w:val="Body Text 2"/>
    <w:basedOn w:val="Normal"/>
    <w:pPr>
      <w:ind w:left="360"/>
    </w:pPr>
  </w:style>
  <w:style w:type="character" w:styleId="Hyperlink">
    <w:name w:val="Hyperlink"/>
    <w:rPr>
      <w:rFonts w:ascii="Arial" w:hAnsi="Arial"/>
      <w:b/>
      <w:i/>
      <w:color w:val="0000FF"/>
      <w:sz w:val="22"/>
      <w:u w:val="single"/>
    </w:rPr>
  </w:style>
  <w:style w:type="character" w:styleId="FollowedHyperlink">
    <w:name w:val="FollowedHyperlink"/>
    <w:rPr>
      <w:color w:val="800080"/>
      <w:u w:val="single"/>
    </w:rPr>
  </w:style>
  <w:style w:type="paragraph" w:styleId="DocumentMap">
    <w:name w:val="Document Map"/>
    <w:basedOn w:val="Normal"/>
    <w:semiHidden/>
    <w:pPr>
      <w:widowControl w:val="0"/>
      <w:shd w:val="clear" w:color="auto" w:fill="000080"/>
      <w:spacing w:before="0"/>
      <w:jc w:val="left"/>
    </w:pPr>
    <w:rPr>
      <w:rFonts w:ascii="Tahoma" w:hAnsi="Tahoma"/>
      <w:color w:val="auto"/>
    </w:rPr>
  </w:style>
  <w:style w:type="paragraph" w:customStyle="1" w:styleId="TableText">
    <w:name w:val="Table Text"/>
    <w:basedOn w:val="Normal"/>
    <w:pPr>
      <w:spacing w:before="0"/>
      <w:jc w:val="left"/>
    </w:pPr>
    <w:rPr>
      <w:color w:val="auto"/>
      <w:sz w:val="24"/>
    </w:rPr>
  </w:style>
  <w:style w:type="paragraph" w:customStyle="1" w:styleId="W">
    <w:name w:val="•W€"/>
    <w:pPr>
      <w:widowControl w:val="0"/>
      <w:jc w:val="both"/>
    </w:pPr>
    <w:rPr>
      <w:kern w:val="2"/>
      <w:sz w:val="21"/>
      <w:lang w:eastAsia="zh-CN"/>
    </w:rPr>
  </w:style>
  <w:style w:type="paragraph" w:customStyle="1" w:styleId="o2">
    <w:name w:val="Œ©o‚µ 2"/>
    <w:basedOn w:val="W"/>
    <w:next w:val="Normal"/>
    <w:pPr>
      <w:keepNext/>
    </w:pPr>
    <w:rPr>
      <w:b/>
      <w:color w:val="000000"/>
      <w:sz w:val="22"/>
    </w:rPr>
  </w:style>
  <w:style w:type="paragraph" w:customStyle="1" w:styleId="a">
    <w:name w:val="Í¯ÀÞ°"/>
    <w:basedOn w:val="W"/>
    <w:pPr>
      <w:tabs>
        <w:tab w:val="center" w:pos="4252"/>
        <w:tab w:val="right" w:pos="8504"/>
      </w:tabs>
    </w:pPr>
  </w:style>
  <w:style w:type="character" w:styleId="Strong">
    <w:name w:val="Strong"/>
    <w:qFormat/>
    <w:rPr>
      <w:b/>
    </w:rPr>
  </w:style>
  <w:style w:type="paragraph" w:styleId="BodyText3">
    <w:name w:val="Body Text 3"/>
    <w:basedOn w:val="Normal"/>
    <w:pPr>
      <w:jc w:val="left"/>
    </w:pPr>
  </w:style>
  <w:style w:type="paragraph" w:customStyle="1" w:styleId="1">
    <w:name w:val="Œ©1"/>
    <w:basedOn w:val="W1"/>
    <w:next w:val="Normal"/>
    <w:pPr>
      <w:spacing w:before="120"/>
      <w:ind w:left="180"/>
    </w:pPr>
    <w:rPr>
      <w:b/>
      <w:kern w:val="0"/>
      <w:sz w:val="20"/>
    </w:rPr>
  </w:style>
  <w:style w:type="paragraph" w:customStyle="1" w:styleId="W1">
    <w:name w:val="•W1"/>
    <w:pPr>
      <w:widowControl w:val="0"/>
      <w:jc w:val="both"/>
    </w:pPr>
    <w:rPr>
      <w:kern w:val="2"/>
      <w:sz w:val="21"/>
    </w:rPr>
  </w:style>
  <w:style w:type="paragraph" w:styleId="Title">
    <w:name w:val="Title"/>
    <w:basedOn w:val="Normal"/>
    <w:qFormat/>
    <w:pPr>
      <w:spacing w:before="0"/>
      <w:jc w:val="center"/>
    </w:pPr>
    <w:rPr>
      <w:color w:val="auto"/>
      <w:sz w:val="32"/>
      <w:lang w:eastAsia="en-US"/>
    </w:rPr>
  </w:style>
  <w:style w:type="paragraph" w:customStyle="1" w:styleId="W0">
    <w:name w:val="•W"/>
    <w:pPr>
      <w:widowControl w:val="0"/>
      <w:jc w:val="both"/>
    </w:pPr>
    <w:rPr>
      <w:kern w:val="2"/>
      <w:sz w:val="21"/>
    </w:rPr>
  </w:style>
  <w:style w:type="paragraph" w:customStyle="1" w:styleId="a0">
    <w:name w:val="Œ©"/>
    <w:basedOn w:val="W0"/>
    <w:next w:val="Normal"/>
    <w:pPr>
      <w:keepNext/>
    </w:pPr>
    <w:rPr>
      <w:b/>
      <w:color w:val="000000"/>
      <w:sz w:val="22"/>
    </w:rPr>
  </w:style>
  <w:style w:type="paragraph" w:styleId="BodyTextIndent">
    <w:name w:val="Body Text Indent"/>
    <w:basedOn w:val="Normal"/>
    <w:pPr>
      <w:spacing w:before="0"/>
      <w:jc w:val="left"/>
    </w:pPr>
    <w:rPr>
      <w:rFonts w:ascii="AvantGarde" w:hAnsi="AvantGarde"/>
      <w:color w:val="auto"/>
      <w:sz w:val="32"/>
      <w:lang w:eastAsia="en-US"/>
    </w:rPr>
  </w:style>
  <w:style w:type="paragraph" w:styleId="BodyTextIndent2">
    <w:name w:val="Body Text Indent 2"/>
    <w:basedOn w:val="Normal"/>
    <w:pPr>
      <w:ind w:left="180"/>
    </w:pPr>
  </w:style>
  <w:style w:type="paragraph" w:styleId="BodyTextIndent3">
    <w:name w:val="Body Text Indent 3"/>
    <w:basedOn w:val="Normal"/>
    <w:pPr>
      <w:ind w:left="360"/>
    </w:pPr>
  </w:style>
  <w:style w:type="paragraph" w:styleId="BalloonText">
    <w:name w:val="Balloon Text"/>
    <w:basedOn w:val="Normal"/>
    <w:semiHidden/>
    <w:rPr>
      <w:rFonts w:ascii="Tahoma" w:hAnsi="Tahoma" w:cs="Courier"/>
      <w:sz w:val="16"/>
      <w:szCs w:val="16"/>
    </w:rPr>
  </w:style>
  <w:style w:type="paragraph" w:customStyle="1" w:styleId="StyleCaptionCentered">
    <w:name w:val="Style Caption + Centered"/>
    <w:basedOn w:val="Caption"/>
    <w:autoRedefine/>
    <w:pPr>
      <w:spacing w:before="0" w:after="0"/>
      <w:jc w:val="center"/>
    </w:pPr>
    <w:rPr>
      <w:b w:val="0"/>
      <w:sz w:val="22"/>
    </w:rPr>
  </w:style>
  <w:style w:type="paragraph" w:styleId="Caption">
    <w:name w:val="caption"/>
    <w:basedOn w:val="Normal"/>
    <w:next w:val="Normal"/>
    <w:qFormat/>
    <w:rsid w:val="00E25B15"/>
    <w:pPr>
      <w:spacing w:after="120"/>
      <w:jc w:val="left"/>
    </w:pPr>
    <w:rPr>
      <w:b/>
      <w:color w:val="auto"/>
    </w:rPr>
  </w:style>
  <w:style w:type="paragraph" w:customStyle="1" w:styleId="StyleHeading2Left0Hanging031Before0ptAfter">
    <w:name w:val="Style Heading 2 + Left:  0&quot; Hanging:  0.31&quot; Before:  0 pt After:..."/>
    <w:basedOn w:val="Heading2"/>
    <w:pPr>
      <w:keepNext/>
      <w:numPr>
        <w:ilvl w:val="1"/>
        <w:numId w:val="1"/>
      </w:numPr>
      <w:spacing w:before="0"/>
      <w:jc w:val="left"/>
    </w:pPr>
    <w:rPr>
      <w:rFonts w:ascii="Arial" w:hAnsi="Arial"/>
      <w:color w:val="auto"/>
      <w:sz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color w:val="auto"/>
    </w:rPr>
  </w:style>
  <w:style w:type="character" w:customStyle="1" w:styleId="HTMLMarkup">
    <w:name w:val="HTML Markup"/>
    <w:rPr>
      <w:vanish/>
      <w:color w:val="FF0000"/>
    </w:rPr>
  </w:style>
  <w:style w:type="table" w:styleId="TableElegant">
    <w:name w:val="Table Elegant"/>
    <w:basedOn w:val="TableNormal"/>
    <w:rsid w:val="00CD5F94"/>
    <w:pPr>
      <w:spacing w:before="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semiHidden/>
    <w:rsid w:val="002C603E"/>
    <w:rPr>
      <w:sz w:val="16"/>
      <w:szCs w:val="16"/>
    </w:rPr>
  </w:style>
  <w:style w:type="table" w:customStyle="1" w:styleId="FIXMsgTableElegant">
    <w:name w:val="FIXMsg Table Elegant"/>
    <w:basedOn w:val="TableElegant"/>
    <w:rsid w:val="00F64D5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pPr>
        <w:jc w:val="center"/>
      </w:pPr>
      <w:rPr>
        <w:b/>
        <w:i/>
        <w:caps w:val="0"/>
        <w:color w:val="auto"/>
      </w:rPr>
      <w:tblPr/>
      <w:tcPr>
        <w:tcBorders>
          <w:top w:val="double" w:sz="4" w:space="0" w:color="auto"/>
          <w:left w:val="double" w:sz="4" w:space="0" w:color="auto"/>
          <w:bottom w:val="double" w:sz="4" w:space="0" w:color="auto"/>
          <w:right w:val="double" w:sz="4" w:space="0" w:color="auto"/>
          <w:insideH w:val="nil"/>
          <w:insideV w:val="single" w:sz="4" w:space="0" w:color="auto"/>
          <w:tl2br w:val="nil"/>
          <w:tr2bl w:val="nil"/>
        </w:tcBorders>
      </w:tcPr>
    </w:tblStylePr>
  </w:style>
  <w:style w:type="paragraph" w:styleId="CommentText">
    <w:name w:val="annotation text"/>
    <w:basedOn w:val="Normal"/>
    <w:semiHidden/>
    <w:rsid w:val="002C603E"/>
  </w:style>
  <w:style w:type="paragraph" w:styleId="CommentSubject">
    <w:name w:val="annotation subject"/>
    <w:basedOn w:val="CommentText"/>
    <w:next w:val="CommentText"/>
    <w:semiHidden/>
    <w:rsid w:val="002C603E"/>
    <w:rPr>
      <w:b/>
      <w:bCs/>
    </w:rPr>
  </w:style>
  <w:style w:type="table" w:styleId="TableGrid">
    <w:name w:val="Table Grid"/>
    <w:basedOn w:val="TableNormal"/>
    <w:rsid w:val="008452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rsid w:val="00FB3EE5"/>
    <w:rPr>
      <w:b/>
      <w:color w:val="000000"/>
      <w:sz w:val="24"/>
      <w:lang w:val="en-US" w:eastAsia="zh-CN" w:bidi="ar-SA"/>
    </w:rPr>
  </w:style>
  <w:style w:type="character" w:customStyle="1" w:styleId="NormalIndentChar">
    <w:name w:val="Normal Indent Char"/>
    <w:link w:val="NormalIndent"/>
    <w:rsid w:val="00042D95"/>
    <w:rPr>
      <w:color w:val="000000"/>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16191">
      <w:bodyDiv w:val="1"/>
      <w:marLeft w:val="0"/>
      <w:marRight w:val="0"/>
      <w:marTop w:val="0"/>
      <w:marBottom w:val="0"/>
      <w:divBdr>
        <w:top w:val="none" w:sz="0" w:space="0" w:color="auto"/>
        <w:left w:val="none" w:sz="0" w:space="0" w:color="auto"/>
        <w:bottom w:val="none" w:sz="0" w:space="0" w:color="auto"/>
        <w:right w:val="none" w:sz="0" w:space="0" w:color="auto"/>
      </w:divBdr>
    </w:div>
    <w:div w:id="484513625">
      <w:bodyDiv w:val="1"/>
      <w:marLeft w:val="0"/>
      <w:marRight w:val="0"/>
      <w:marTop w:val="0"/>
      <w:marBottom w:val="0"/>
      <w:divBdr>
        <w:top w:val="none" w:sz="0" w:space="0" w:color="auto"/>
        <w:left w:val="none" w:sz="0" w:space="0" w:color="auto"/>
        <w:bottom w:val="none" w:sz="0" w:space="0" w:color="auto"/>
        <w:right w:val="none" w:sz="0" w:space="0" w:color="auto"/>
      </w:divBdr>
    </w:div>
    <w:div w:id="521826635">
      <w:bodyDiv w:val="1"/>
      <w:marLeft w:val="0"/>
      <w:marRight w:val="0"/>
      <w:marTop w:val="0"/>
      <w:marBottom w:val="0"/>
      <w:divBdr>
        <w:top w:val="none" w:sz="0" w:space="0" w:color="auto"/>
        <w:left w:val="none" w:sz="0" w:space="0" w:color="auto"/>
        <w:bottom w:val="none" w:sz="0" w:space="0" w:color="auto"/>
        <w:right w:val="none" w:sz="0" w:space="0" w:color="auto"/>
      </w:divBdr>
    </w:div>
    <w:div w:id="637420378">
      <w:bodyDiv w:val="1"/>
      <w:marLeft w:val="0"/>
      <w:marRight w:val="0"/>
      <w:marTop w:val="0"/>
      <w:marBottom w:val="0"/>
      <w:divBdr>
        <w:top w:val="none" w:sz="0" w:space="0" w:color="auto"/>
        <w:left w:val="none" w:sz="0" w:space="0" w:color="auto"/>
        <w:bottom w:val="none" w:sz="0" w:space="0" w:color="auto"/>
        <w:right w:val="none" w:sz="0" w:space="0" w:color="auto"/>
      </w:divBdr>
    </w:div>
    <w:div w:id="770903198">
      <w:bodyDiv w:val="1"/>
      <w:marLeft w:val="0"/>
      <w:marRight w:val="0"/>
      <w:marTop w:val="0"/>
      <w:marBottom w:val="0"/>
      <w:divBdr>
        <w:top w:val="none" w:sz="0" w:space="0" w:color="auto"/>
        <w:left w:val="none" w:sz="0" w:space="0" w:color="auto"/>
        <w:bottom w:val="none" w:sz="0" w:space="0" w:color="auto"/>
        <w:right w:val="none" w:sz="0" w:space="0" w:color="auto"/>
      </w:divBdr>
    </w:div>
    <w:div w:id="783424055">
      <w:bodyDiv w:val="1"/>
      <w:marLeft w:val="0"/>
      <w:marRight w:val="0"/>
      <w:marTop w:val="0"/>
      <w:marBottom w:val="0"/>
      <w:divBdr>
        <w:top w:val="none" w:sz="0" w:space="0" w:color="auto"/>
        <w:left w:val="none" w:sz="0" w:space="0" w:color="auto"/>
        <w:bottom w:val="none" w:sz="0" w:space="0" w:color="auto"/>
        <w:right w:val="none" w:sz="0" w:space="0" w:color="auto"/>
      </w:divBdr>
    </w:div>
    <w:div w:id="827287127">
      <w:bodyDiv w:val="1"/>
      <w:marLeft w:val="0"/>
      <w:marRight w:val="0"/>
      <w:marTop w:val="0"/>
      <w:marBottom w:val="0"/>
      <w:divBdr>
        <w:top w:val="none" w:sz="0" w:space="0" w:color="auto"/>
        <w:left w:val="none" w:sz="0" w:space="0" w:color="auto"/>
        <w:bottom w:val="none" w:sz="0" w:space="0" w:color="auto"/>
        <w:right w:val="none" w:sz="0" w:space="0" w:color="auto"/>
      </w:divBdr>
    </w:div>
    <w:div w:id="834340368">
      <w:bodyDiv w:val="1"/>
      <w:marLeft w:val="0"/>
      <w:marRight w:val="0"/>
      <w:marTop w:val="0"/>
      <w:marBottom w:val="0"/>
      <w:divBdr>
        <w:top w:val="none" w:sz="0" w:space="0" w:color="auto"/>
        <w:left w:val="none" w:sz="0" w:space="0" w:color="auto"/>
        <w:bottom w:val="none" w:sz="0" w:space="0" w:color="auto"/>
        <w:right w:val="none" w:sz="0" w:space="0" w:color="auto"/>
      </w:divBdr>
    </w:div>
    <w:div w:id="878736796">
      <w:bodyDiv w:val="1"/>
      <w:marLeft w:val="0"/>
      <w:marRight w:val="0"/>
      <w:marTop w:val="0"/>
      <w:marBottom w:val="0"/>
      <w:divBdr>
        <w:top w:val="none" w:sz="0" w:space="0" w:color="auto"/>
        <w:left w:val="none" w:sz="0" w:space="0" w:color="auto"/>
        <w:bottom w:val="none" w:sz="0" w:space="0" w:color="auto"/>
        <w:right w:val="none" w:sz="0" w:space="0" w:color="auto"/>
      </w:divBdr>
    </w:div>
    <w:div w:id="888229493">
      <w:bodyDiv w:val="1"/>
      <w:marLeft w:val="0"/>
      <w:marRight w:val="0"/>
      <w:marTop w:val="0"/>
      <w:marBottom w:val="0"/>
      <w:divBdr>
        <w:top w:val="none" w:sz="0" w:space="0" w:color="auto"/>
        <w:left w:val="none" w:sz="0" w:space="0" w:color="auto"/>
        <w:bottom w:val="none" w:sz="0" w:space="0" w:color="auto"/>
        <w:right w:val="none" w:sz="0" w:space="0" w:color="auto"/>
      </w:divBdr>
    </w:div>
    <w:div w:id="923807467">
      <w:bodyDiv w:val="1"/>
      <w:marLeft w:val="0"/>
      <w:marRight w:val="0"/>
      <w:marTop w:val="0"/>
      <w:marBottom w:val="0"/>
      <w:divBdr>
        <w:top w:val="none" w:sz="0" w:space="0" w:color="auto"/>
        <w:left w:val="none" w:sz="0" w:space="0" w:color="auto"/>
        <w:bottom w:val="none" w:sz="0" w:space="0" w:color="auto"/>
        <w:right w:val="none" w:sz="0" w:space="0" w:color="auto"/>
      </w:divBdr>
    </w:div>
    <w:div w:id="991058394">
      <w:bodyDiv w:val="1"/>
      <w:marLeft w:val="0"/>
      <w:marRight w:val="0"/>
      <w:marTop w:val="0"/>
      <w:marBottom w:val="0"/>
      <w:divBdr>
        <w:top w:val="none" w:sz="0" w:space="0" w:color="auto"/>
        <w:left w:val="none" w:sz="0" w:space="0" w:color="auto"/>
        <w:bottom w:val="none" w:sz="0" w:space="0" w:color="auto"/>
        <w:right w:val="none" w:sz="0" w:space="0" w:color="auto"/>
      </w:divBdr>
    </w:div>
    <w:div w:id="1154681114">
      <w:bodyDiv w:val="1"/>
      <w:marLeft w:val="0"/>
      <w:marRight w:val="0"/>
      <w:marTop w:val="0"/>
      <w:marBottom w:val="0"/>
      <w:divBdr>
        <w:top w:val="none" w:sz="0" w:space="0" w:color="auto"/>
        <w:left w:val="none" w:sz="0" w:space="0" w:color="auto"/>
        <w:bottom w:val="none" w:sz="0" w:space="0" w:color="auto"/>
        <w:right w:val="none" w:sz="0" w:space="0" w:color="auto"/>
      </w:divBdr>
    </w:div>
    <w:div w:id="1168446754">
      <w:bodyDiv w:val="1"/>
      <w:marLeft w:val="0"/>
      <w:marRight w:val="0"/>
      <w:marTop w:val="0"/>
      <w:marBottom w:val="0"/>
      <w:divBdr>
        <w:top w:val="none" w:sz="0" w:space="0" w:color="auto"/>
        <w:left w:val="none" w:sz="0" w:space="0" w:color="auto"/>
        <w:bottom w:val="none" w:sz="0" w:space="0" w:color="auto"/>
        <w:right w:val="none" w:sz="0" w:space="0" w:color="auto"/>
      </w:divBdr>
    </w:div>
    <w:div w:id="1333558606">
      <w:bodyDiv w:val="1"/>
      <w:marLeft w:val="0"/>
      <w:marRight w:val="0"/>
      <w:marTop w:val="0"/>
      <w:marBottom w:val="0"/>
      <w:divBdr>
        <w:top w:val="none" w:sz="0" w:space="0" w:color="auto"/>
        <w:left w:val="none" w:sz="0" w:space="0" w:color="auto"/>
        <w:bottom w:val="none" w:sz="0" w:space="0" w:color="auto"/>
        <w:right w:val="none" w:sz="0" w:space="0" w:color="auto"/>
      </w:divBdr>
    </w:div>
    <w:div w:id="1475293088">
      <w:bodyDiv w:val="1"/>
      <w:marLeft w:val="0"/>
      <w:marRight w:val="0"/>
      <w:marTop w:val="0"/>
      <w:marBottom w:val="0"/>
      <w:divBdr>
        <w:top w:val="none" w:sz="0" w:space="0" w:color="auto"/>
        <w:left w:val="none" w:sz="0" w:space="0" w:color="auto"/>
        <w:bottom w:val="none" w:sz="0" w:space="0" w:color="auto"/>
        <w:right w:val="none" w:sz="0" w:space="0" w:color="auto"/>
      </w:divBdr>
    </w:div>
    <w:div w:id="1616280452">
      <w:bodyDiv w:val="1"/>
      <w:marLeft w:val="0"/>
      <w:marRight w:val="0"/>
      <w:marTop w:val="0"/>
      <w:marBottom w:val="0"/>
      <w:divBdr>
        <w:top w:val="none" w:sz="0" w:space="0" w:color="auto"/>
        <w:left w:val="none" w:sz="0" w:space="0" w:color="auto"/>
        <w:bottom w:val="none" w:sz="0" w:space="0" w:color="auto"/>
        <w:right w:val="none" w:sz="0" w:space="0" w:color="auto"/>
      </w:divBdr>
    </w:div>
    <w:div w:id="1701932989">
      <w:bodyDiv w:val="1"/>
      <w:marLeft w:val="0"/>
      <w:marRight w:val="0"/>
      <w:marTop w:val="0"/>
      <w:marBottom w:val="0"/>
      <w:divBdr>
        <w:top w:val="none" w:sz="0" w:space="0" w:color="auto"/>
        <w:left w:val="none" w:sz="0" w:space="0" w:color="auto"/>
        <w:bottom w:val="none" w:sz="0" w:space="0" w:color="auto"/>
        <w:right w:val="none" w:sz="0" w:space="0" w:color="auto"/>
      </w:divBdr>
    </w:div>
    <w:div w:id="1802965978">
      <w:bodyDiv w:val="1"/>
      <w:marLeft w:val="0"/>
      <w:marRight w:val="0"/>
      <w:marTop w:val="0"/>
      <w:marBottom w:val="0"/>
      <w:divBdr>
        <w:top w:val="none" w:sz="0" w:space="0" w:color="auto"/>
        <w:left w:val="none" w:sz="0" w:space="0" w:color="auto"/>
        <w:bottom w:val="none" w:sz="0" w:space="0" w:color="auto"/>
        <w:right w:val="none" w:sz="0" w:space="0" w:color="auto"/>
      </w:divBdr>
    </w:div>
    <w:div w:id="1908220855">
      <w:bodyDiv w:val="1"/>
      <w:marLeft w:val="0"/>
      <w:marRight w:val="0"/>
      <w:marTop w:val="0"/>
      <w:marBottom w:val="0"/>
      <w:divBdr>
        <w:top w:val="none" w:sz="0" w:space="0" w:color="auto"/>
        <w:left w:val="none" w:sz="0" w:space="0" w:color="auto"/>
        <w:bottom w:val="none" w:sz="0" w:space="0" w:color="auto"/>
        <w:right w:val="none" w:sz="0" w:space="0" w:color="auto"/>
      </w:divBdr>
    </w:div>
    <w:div w:id="211670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ixprotocol.org/specifications" TargetMode="External"/><Relationship Id="rId5" Type="http://schemas.openxmlformats.org/officeDocument/2006/relationships/webSettings" Target="webSettings.xml"/><Relationship Id="rId10" Type="http://schemas.openxmlformats.org/officeDocument/2006/relationships/hyperlink" Target="http://www.fixprotocol.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1423</Words>
  <Characters>8115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Financial Information eXchange Version 5.0 Service Pack 2 with 20110818 Errata</vt:lpstr>
    </vt:vector>
  </TitlesOfParts>
  <Company>FIX Protocol, Limited</Company>
  <LinksUpToDate>false</LinksUpToDate>
  <CharactersWithSpaces>9519</CharactersWithSpaces>
  <SharedDoc>false</SharedDoc>
  <HLinks>
    <vt:vector size="12" baseType="variant">
      <vt:variant>
        <vt:i4>4456536</vt:i4>
      </vt:variant>
      <vt:variant>
        <vt:i4>21</vt:i4>
      </vt:variant>
      <vt:variant>
        <vt:i4>0</vt:i4>
      </vt:variant>
      <vt:variant>
        <vt:i4>5</vt:i4>
      </vt:variant>
      <vt:variant>
        <vt:lpwstr>http://www.fixprotocol.org/specifications</vt:lpwstr>
      </vt:variant>
      <vt:variant>
        <vt:lpwstr/>
      </vt:variant>
      <vt:variant>
        <vt:i4>3407994</vt:i4>
      </vt:variant>
      <vt:variant>
        <vt:i4>0</vt:i4>
      </vt:variant>
      <vt:variant>
        <vt:i4>0</vt:i4>
      </vt:variant>
      <vt:variant>
        <vt:i4>5</vt:i4>
      </vt:variant>
      <vt:variant>
        <vt:lpwstr>http://www.fixprotocol.org/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Information eXchange Version 5.0 Service Pack 2 with 20110818 Errata</dc:title>
  <dc:subject>Release Notes - FIX 5.0 SP2 with 20110818 Errata</dc:subject>
  <dc:creator>FPL Global Technical Committee</dc:creator>
  <cp:keywords/>
  <dc:description>Editor: Lisa Taikitsadaporn, Brook Path Partners Inc.</dc:description>
  <cp:lastModifiedBy>Administrator</cp:lastModifiedBy>
  <cp:revision>9</cp:revision>
  <cp:lastPrinted>2008-02-21T15:02:00Z</cp:lastPrinted>
  <dcterms:created xsi:type="dcterms:W3CDTF">2011-07-31T17:17:00Z</dcterms:created>
  <dcterms:modified xsi:type="dcterms:W3CDTF">2011-08-19T15:14:00Z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Lisa Taikitsadaporn, Brook Path Partners, Inc.</vt:lpwstr>
  </property>
  <property fmtid="{D5CDD505-2E9C-101B-9397-08002B2CF9AE}" pid="3" name="Owner">
    <vt:lpwstr>FIX Protocol, Ltd.</vt:lpwstr>
  </property>
</Properties>
</file>