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BFB6" w14:textId="77777777" w:rsidR="00ED5954" w:rsidRDefault="00000000">
      <w:pPr>
        <w:pStyle w:val="Title"/>
        <w:jc w:val="center"/>
      </w:pPr>
      <w:r>
        <w:t>A Flexible Humanistic Data Framework for Peridot</w:t>
      </w:r>
    </w:p>
    <w:p w14:paraId="0B0A6F54" w14:textId="77777777" w:rsidR="00ED5954" w:rsidRDefault="00000000">
      <w:pPr>
        <w:jc w:val="center"/>
      </w:pPr>
      <w:r>
        <w:rPr>
          <w:rFonts w:ascii="Georgia" w:hAnsi="Georgia"/>
          <w:i/>
          <w:color w:val="B58B42"/>
          <w:sz w:val="28"/>
        </w:rPr>
        <w:t>Organized research and design memorandum</w:t>
      </w:r>
    </w:p>
    <w:p w14:paraId="2A5DA490" w14:textId="77777777" w:rsidR="00ED5954" w:rsidRDefault="00000000">
      <w:pPr>
        <w:jc w:val="center"/>
      </w:pPr>
      <w:r>
        <w:rPr>
          <w:color w:val="58665B"/>
          <w:sz w:val="20"/>
        </w:rPr>
        <w:t>Prepared after canonical genealogy activation at commit 8f19997</w:t>
      </w:r>
    </w:p>
    <w:p w14:paraId="657EE0E2" w14:textId="77777777" w:rsidR="00ED5954" w:rsidRDefault="00ED595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D5954" w14:paraId="671D610A" w14:textId="77777777">
        <w:trPr>
          <w:jc w:val="center"/>
        </w:trPr>
        <w:tc>
          <w:tcPr>
            <w:tcW w:w="9936" w:type="dxa"/>
            <w:shd w:val="clear" w:color="auto" w:fill="F6F0D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F861D43" w14:textId="77777777" w:rsidR="00ED5954" w:rsidRDefault="00000000">
            <w:pPr>
              <w:pStyle w:val="Callout"/>
              <w:jc w:val="center"/>
              <w:rPr>
                <w:rFonts w:hint="eastAsia"/>
              </w:rPr>
            </w:pPr>
            <w:r>
              <w:t>Peridot should be permissive about source shape, strict and transparent about semantic interpretation, and conservative about visualization.</w:t>
            </w:r>
          </w:p>
        </w:tc>
      </w:tr>
    </w:tbl>
    <w:p w14:paraId="6D20A455" w14:textId="77777777" w:rsidR="00ED5954" w:rsidRDefault="00ED5954"/>
    <w:p w14:paraId="184D39B5" w14:textId="77777777" w:rsidR="00ED5954" w:rsidRDefault="00000000">
      <w:pPr>
        <w:pStyle w:val="ExecutiveSummary"/>
      </w:pPr>
      <w:r>
        <w:t>Purpose</w:t>
      </w:r>
    </w:p>
    <w:p w14:paraId="65AB8CB9" w14:textId="77777777" w:rsidR="00ED5954" w:rsidRDefault="00000000">
      <w:r>
        <w:t>This document reorganizes the broad framework developed from seven current Peridot-related datasets and a review of established digital-humanities and cultural-heritage modeling practices. It is intended for annotation and design review, not as a finalized implementation specification.</w:t>
      </w:r>
    </w:p>
    <w:p w14:paraId="0142895A" w14:textId="77777777" w:rsidR="00ED5954" w:rsidRDefault="00000000">
      <w:r>
        <w:br w:type="page"/>
      </w:r>
    </w:p>
    <w:p w14:paraId="709BE3A3" w14:textId="77777777" w:rsidR="00ED5954" w:rsidRDefault="00000000">
      <w:pPr>
        <w:pStyle w:val="Heading1"/>
      </w:pPr>
      <w:r>
        <w:lastRenderedPageBreak/>
        <w:t>Executive summary</w:t>
      </w:r>
    </w:p>
    <w:p w14:paraId="2778C8EC" w14:textId="77777777" w:rsidR="00ED5954" w:rsidRDefault="00000000">
      <w:r>
        <w:t>Peridot should not be organized around an expanding list of domain profiles such as correspondence, genealogy, or cardinals. Those labels describe research contexts, not sufficiently general data structures.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D5954" w14:paraId="0200C21A" w14:textId="77777777">
        <w:trPr>
          <w:jc w:val="center"/>
        </w:trPr>
        <w:tc>
          <w:tcPr>
            <w:tcW w:w="9936" w:type="dxa"/>
            <w:shd w:val="clear" w:color="auto" w:fill="F6F0D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FC0C98B" w14:textId="77777777" w:rsidR="00ED5954" w:rsidRDefault="00000000">
            <w:pPr>
              <w:pStyle w:val="Callout"/>
              <w:jc w:val="center"/>
              <w:rPr>
                <w:rFonts w:hint="eastAsia"/>
              </w:rPr>
            </w:pPr>
            <w:r>
              <w:t>The broadest workable conception is: Peridot accepts humanistic claims about identifiable things, relationships, events, places, times, sources, and categories, then derives only those visualizations whose semantics are supported by those claims.</w:t>
            </w:r>
          </w:p>
        </w:tc>
      </w:tr>
    </w:tbl>
    <w:p w14:paraId="7223026F" w14:textId="77777777" w:rsidR="00ED5954" w:rsidRDefault="00000000">
      <w:r>
        <w:t>The canonical architecture should therefore be claim-centered rather than workbook-centered. Source workbooks may remain wide, messy, matrix-shaped, pre-aggregated, or split across tables. Peridot should retain those source forms, translate them transparently into a small set of expressive canonical primitives, and derive visualization-specific projections without confusing those projections with the underlying research data.</w:t>
      </w:r>
    </w:p>
    <w:p w14:paraId="442155DC" w14:textId="77777777" w:rsidR="00ED5954" w:rsidRDefault="00000000">
      <w:pPr>
        <w:pStyle w:val="Heading2"/>
      </w:pPr>
      <w:r>
        <w:t>The three-layer architecture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3672"/>
      </w:tblGrid>
      <w:tr w:rsidR="00ED5954" w14:paraId="5210C886" w14:textId="77777777">
        <w:trPr>
          <w:jc w:val="center"/>
        </w:trPr>
        <w:tc>
          <w:tcPr>
            <w:tcW w:w="2088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7BB4D" w14:textId="77777777" w:rsidR="00ED5954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4320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965C5" w14:textId="77777777" w:rsidR="00ED5954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672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0683" w14:textId="77777777" w:rsidR="00ED5954" w:rsidRDefault="00000000">
            <w:r>
              <w:rPr>
                <w:b/>
                <w:color w:val="FFFFFF"/>
                <w:sz w:val="19"/>
              </w:rPr>
              <w:t>Examples</w:t>
            </w:r>
          </w:p>
        </w:tc>
      </w:tr>
      <w:tr w:rsidR="00ED5954" w14:paraId="479705A3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99CF6" w14:textId="77777777" w:rsidR="00ED5954" w:rsidRDefault="00000000">
            <w:pPr>
              <w:spacing w:after="0"/>
            </w:pPr>
            <w:r>
              <w:t>A. Source representation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772DD" w14:textId="77777777" w:rsidR="00ED5954" w:rsidRDefault="00000000">
            <w:pPr>
              <w:spacing w:after="0"/>
            </w:pPr>
            <w:r>
              <w:t>Preserve what the researcher actually uploaded, losslessly.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3E7EE6" w14:textId="77777777" w:rsidR="00ED5954" w:rsidRDefault="00000000">
            <w:pPr>
              <w:spacing w:after="0"/>
            </w:pPr>
            <w:r>
              <w:t>Wide family-tree table; conclave matrix; correspondence workbook; edge list.</w:t>
            </w:r>
          </w:p>
        </w:tc>
      </w:tr>
      <w:tr w:rsidR="00ED5954" w14:paraId="5150A8C7" w14:textId="77777777">
        <w:trPr>
          <w:jc w:val="center"/>
        </w:trPr>
        <w:tc>
          <w:tcPr>
            <w:tcW w:w="2088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00E04" w14:textId="77777777" w:rsidR="00ED5954" w:rsidRDefault="00000000">
            <w:pPr>
              <w:spacing w:after="0"/>
            </w:pPr>
            <w:r>
              <w:t>B. Canonical claims</w:t>
            </w:r>
          </w:p>
        </w:tc>
        <w:tc>
          <w:tcPr>
            <w:tcW w:w="43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E67416" w14:textId="77777777" w:rsidR="00ED5954" w:rsidRDefault="00000000">
            <w:pPr>
              <w:spacing w:after="0"/>
            </w:pPr>
            <w:r>
              <w:t>Represent entities, records, events, relationships, participations, places, assertions, and evidence.</w:t>
            </w:r>
          </w:p>
        </w:tc>
        <w:tc>
          <w:tcPr>
            <w:tcW w:w="367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05885" w14:textId="77777777" w:rsidR="00ED5954" w:rsidRDefault="00000000">
            <w:pPr>
              <w:spacing w:after="0"/>
            </w:pPr>
            <w:r>
              <w:t>Person born at a place; cardinal attended a conclave; faction affiliation supported by a quotation.</w:t>
            </w:r>
          </w:p>
        </w:tc>
      </w:tr>
      <w:tr w:rsidR="00ED5954" w14:paraId="458ACC3A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7B88E" w14:textId="77777777" w:rsidR="00ED5954" w:rsidRDefault="00000000">
            <w:pPr>
              <w:spacing w:after="0"/>
            </w:pPr>
            <w:r>
              <w:t>C. Visualization projections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1FE666" w14:textId="77777777" w:rsidR="00ED5954" w:rsidRDefault="00000000">
            <w:pPr>
              <w:spacing w:after="0"/>
            </w:pPr>
            <w:r>
              <w:t>Derive view-specific structures only when supported by the canonical semantics.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67D1E" w14:textId="77777777" w:rsidR="00ED5954" w:rsidRDefault="00000000">
            <w:pPr>
              <w:spacing w:after="0"/>
            </w:pPr>
            <w:r>
              <w:t>Network edges; point maps; movement routes; timelines; matrices; charts; Inspector dossiers.</w:t>
            </w:r>
          </w:p>
        </w:tc>
      </w:tr>
    </w:tbl>
    <w:p w14:paraId="78C9AF39" w14:textId="77777777" w:rsidR="00ED5954" w:rsidRDefault="00ED5954"/>
    <w:p w14:paraId="6C541BF5" w14:textId="77777777" w:rsidR="00ED5954" w:rsidRDefault="00000000">
      <w:pPr>
        <w:pStyle w:val="Heading1"/>
      </w:pPr>
      <w:r>
        <w:t>1. What the current datasets actually contain</w:t>
      </w:r>
    </w:p>
    <w:p w14:paraId="71C188C0" w14:textId="77777777" w:rsidR="00ED5954" w:rsidRDefault="00000000">
      <w:r>
        <w:t>The seven uploaded files already represent multiple structural patterns. This variety demonstrates why Peridot needs a general semantic model rather than a single universal spreadsheet.</w:t>
      </w:r>
    </w:p>
    <w:p w14:paraId="28A82C9B" w14:textId="77777777" w:rsidR="00ED5954" w:rsidRDefault="00000000">
      <w:pPr>
        <w:pStyle w:val="Heading2"/>
      </w:pPr>
      <w:r>
        <w:t>A. Record-centered source data</w:t>
      </w:r>
    </w:p>
    <w:p w14:paraId="56C3FDB7" w14:textId="77777777" w:rsidR="00ED5954" w:rsidRDefault="00000000">
      <w:r>
        <w:rPr>
          <w:b/>
        </w:rPr>
        <w:t xml:space="preserve">Primary examples: </w:t>
      </w:r>
      <w:r>
        <w:t>Maria Maddalena's Letters as Data - Restructuring.xlsx and peridot_template.csv</w:t>
      </w:r>
    </w:p>
    <w:p w14:paraId="37E9334B" w14:textId="77777777" w:rsidR="00ED5954" w:rsidRDefault="00000000">
      <w:pPr>
        <w:pStyle w:val="ListBullet"/>
      </w:pPr>
      <w:r>
        <w:t>Each row represents an archival record or letter.</w:t>
      </w:r>
    </w:p>
    <w:p w14:paraId="0861879C" w14:textId="77777777" w:rsidR="00ED5954" w:rsidRDefault="00000000">
      <w:pPr>
        <w:pStyle w:val="ListBullet"/>
      </w:pPr>
      <w:r>
        <w:t>Fields include stable record IDs, archival location, dates, participant roles, places, classifications, text, translation, and interpretive notes.</w:t>
      </w:r>
    </w:p>
    <w:p w14:paraId="209C2A77" w14:textId="77777777" w:rsidR="00ED5954" w:rsidRDefault="00000000">
      <w:pPr>
        <w:pStyle w:val="ListBullet"/>
      </w:pPr>
      <w:r>
        <w:t>The generic concept is Record, not Letter. The same structure could describe petitions, dispatches, transactions, catalog records, diary entries, or observations.</w:t>
      </w:r>
    </w:p>
    <w:p w14:paraId="2215D2F3" w14:textId="77777777" w:rsidR="00ED5954" w:rsidRDefault="00000000">
      <w:pPr>
        <w:pStyle w:val="Heading2"/>
      </w:pPr>
      <w:r>
        <w:t>B. Person authority data</w:t>
      </w:r>
    </w:p>
    <w:p w14:paraId="3A4A8533" w14:textId="77777777" w:rsidR="00ED5954" w:rsidRDefault="00000000">
      <w:r>
        <w:rPr>
          <w:b/>
        </w:rPr>
        <w:t xml:space="preserve">Primary examples: </w:t>
      </w:r>
      <w:r>
        <w:t>Wikidata.csv and person-profile sheets</w:t>
      </w:r>
    </w:p>
    <w:p w14:paraId="57E4D5F5" w14:textId="77777777" w:rsidR="00ED5954" w:rsidRDefault="00000000">
      <w:pPr>
        <w:pStyle w:val="ListBullet"/>
      </w:pPr>
      <w:r>
        <w:t>Rows describe identifiable people through preferred names, external identifiers, links, occupations, titles, and images.</w:t>
      </w:r>
    </w:p>
    <w:p w14:paraId="00F10F72" w14:textId="77777777" w:rsidR="00ED5954" w:rsidRDefault="00000000">
      <w:pPr>
        <w:pStyle w:val="ListBullet"/>
      </w:pPr>
      <w:r>
        <w:lastRenderedPageBreak/>
        <w:t>These rows represent Entities and authority descriptions rather than events or network edges.</w:t>
      </w:r>
    </w:p>
    <w:p w14:paraId="3AEA2A0F" w14:textId="77777777" w:rsidR="00ED5954" w:rsidRDefault="00000000">
      <w:pPr>
        <w:pStyle w:val="ListBullet"/>
      </w:pPr>
      <w:r>
        <w:t>The same pattern can support people, organizations, families, courts, institutions, ships, manuscripts, artworks, or buildings.</w:t>
      </w:r>
    </w:p>
    <w:p w14:paraId="445C4A48" w14:textId="77777777" w:rsidR="00ED5954" w:rsidRDefault="00000000">
      <w:pPr>
        <w:pStyle w:val="Heading2"/>
      </w:pPr>
      <w:r>
        <w:t>C. Place authority data</w:t>
      </w:r>
    </w:p>
    <w:p w14:paraId="239A8061" w14:textId="77777777" w:rsidR="00ED5954" w:rsidRDefault="00000000">
      <w:r>
        <w:rPr>
          <w:b/>
        </w:rPr>
        <w:t xml:space="preserve">Primary examples: </w:t>
      </w:r>
      <w:r>
        <w:t>Place-profile sheets and geographic reference columns</w:t>
      </w:r>
    </w:p>
    <w:p w14:paraId="793BC301" w14:textId="77777777" w:rsidR="00ED5954" w:rsidRDefault="00000000">
      <w:pPr>
        <w:pStyle w:val="ListBullet"/>
      </w:pPr>
      <w:r>
        <w:t>Rows describe Places independently of records that mention them.</w:t>
      </w:r>
    </w:p>
    <w:p w14:paraId="04B4FF4B" w14:textId="77777777" w:rsidR="00ED5954" w:rsidRDefault="00000000">
      <w:pPr>
        <w:pStyle w:val="ListBullet"/>
      </w:pPr>
      <w:r>
        <w:t>Fields may include preferred names, alternate names, coordinates, geometry, reconciliation status, and parent places.</w:t>
      </w:r>
    </w:p>
    <w:p w14:paraId="2EB29286" w14:textId="77777777" w:rsidR="00ED5954" w:rsidRDefault="00000000">
      <w:pPr>
        <w:pStyle w:val="ListBullet"/>
      </w:pPr>
      <w:r>
        <w:t>A place should not be reduced to a coordinate; it is an identifiable entity with names, hierarchy, type, and provenance.</w:t>
      </w:r>
    </w:p>
    <w:p w14:paraId="13ABF3F3" w14:textId="77777777" w:rsidR="00ED5954" w:rsidRDefault="00000000">
      <w:pPr>
        <w:pStyle w:val="Heading2"/>
      </w:pPr>
      <w:r>
        <w:t>D. Person-centered biographical data</w:t>
      </w:r>
    </w:p>
    <w:p w14:paraId="46BA7FE1" w14:textId="38141086" w:rsidR="00ED5954" w:rsidRDefault="00000000">
      <w:r>
        <w:rPr>
          <w:b/>
        </w:rPr>
        <w:t xml:space="preserve">Primary examples: </w:t>
      </w:r>
      <w:r>
        <w:t>MM-Family-Tree.csv</w:t>
      </w:r>
    </w:p>
    <w:p w14:paraId="7BC8A2F7" w14:textId="77777777" w:rsidR="00ED5954" w:rsidRDefault="00000000">
      <w:pPr>
        <w:pStyle w:val="ListBullet"/>
      </w:pPr>
      <w:r>
        <w:t>One wide row combines person identity, attributes, parents, partners, birth, death, and place associations.</w:t>
      </w:r>
    </w:p>
    <w:p w14:paraId="5B20E1D4" w14:textId="77777777" w:rsidR="00ED5954" w:rsidRDefault="00000000">
      <w:pPr>
        <w:pStyle w:val="ListBullet"/>
      </w:pPr>
      <w:r>
        <w:t>This is convenient for research entry but logically combines several distinct claim types.</w:t>
      </w:r>
    </w:p>
    <w:p w14:paraId="178464D9" w14:textId="77777777" w:rsidR="00ED5954" w:rsidRDefault="00000000">
      <w:pPr>
        <w:pStyle w:val="ListBullet"/>
      </w:pPr>
      <w:r>
        <w:t>It should remain importable without defining Peridot's canonical structure.</w:t>
      </w:r>
    </w:p>
    <w:p w14:paraId="4D1DA2B6" w14:textId="77777777" w:rsidR="00ED5954" w:rsidRDefault="00000000">
      <w:pPr>
        <w:pStyle w:val="Heading2"/>
      </w:pPr>
      <w:r>
        <w:t>E. Entity index plus research assertions</w:t>
      </w:r>
    </w:p>
    <w:p w14:paraId="04F7FDB5" w14:textId="77777777" w:rsidR="00ED5954" w:rsidRDefault="00000000">
      <w:r>
        <w:rPr>
          <w:b/>
        </w:rPr>
        <w:t xml:space="preserve">Primary examples: </w:t>
      </w:r>
      <w:r>
        <w:t>Cardinals 1600-1640.xlsx</w:t>
      </w:r>
    </w:p>
    <w:p w14:paraId="38CCB736" w14:textId="77777777" w:rsidR="00ED5954" w:rsidRDefault="00000000">
      <w:pPr>
        <w:pStyle w:val="ListBullet"/>
      </w:pPr>
      <w:r>
        <w:t>Rows combine person identity, biographical events, classifications, citations, quotations, verification status, and audit notes.</w:t>
      </w:r>
    </w:p>
    <w:p w14:paraId="209D5DC6" w14:textId="77777777" w:rsidR="00ED5954" w:rsidRDefault="00000000">
      <w:pPr>
        <w:pStyle w:val="ListBullet"/>
      </w:pPr>
      <w:r>
        <w:t>Factional affiliation and political origin are historically situated assertions, not simple neutral properties.</w:t>
      </w:r>
    </w:p>
    <w:p w14:paraId="50232F86" w14:textId="77777777" w:rsidR="00ED5954" w:rsidRDefault="00000000">
      <w:pPr>
        <w:pStyle w:val="ListBullet"/>
      </w:pPr>
      <w:r>
        <w:t>Conflicting or uncertain claims should coexist with provenance rather than being silently collapsed.</w:t>
      </w:r>
    </w:p>
    <w:p w14:paraId="70E3032A" w14:textId="77777777" w:rsidR="00ED5954" w:rsidRDefault="00000000">
      <w:pPr>
        <w:pStyle w:val="Heading2"/>
      </w:pPr>
      <w:r>
        <w:t>F. Event-participation matrix</w:t>
      </w:r>
    </w:p>
    <w:p w14:paraId="4FFD5A24" w14:textId="77777777" w:rsidR="00ED5954" w:rsidRDefault="00000000">
      <w:r>
        <w:rPr>
          <w:b/>
        </w:rPr>
        <w:t xml:space="preserve">Primary examples: </w:t>
      </w:r>
      <w:r>
        <w:t>Conclave Attendance sheet</w:t>
      </w:r>
    </w:p>
    <w:p w14:paraId="457808E5" w14:textId="77777777" w:rsidR="00ED5954" w:rsidRDefault="00000000">
      <w:pPr>
        <w:pStyle w:val="ListBullet"/>
      </w:pPr>
      <w:r>
        <w:t>Boolean columns encode whether each cardinal participated in each conclave.</w:t>
      </w:r>
    </w:p>
    <w:p w14:paraId="28FA0FA9" w14:textId="77777777" w:rsidR="00ED5954" w:rsidRDefault="00000000">
      <w:pPr>
        <w:pStyle w:val="ListBullet"/>
      </w:pPr>
      <w:r>
        <w:t>Adjacent notes qualify attendance, timing, eligibility, and source support.</w:t>
      </w:r>
    </w:p>
    <w:p w14:paraId="1C379166" w14:textId="77777777" w:rsidR="00ED5954" w:rsidRDefault="00000000">
      <w:pPr>
        <w:pStyle w:val="ListBullet"/>
      </w:pPr>
      <w:r>
        <w:t>Canonically, each positive or qualified cell represents a Participation assertion linking a person to an event.</w:t>
      </w:r>
    </w:p>
    <w:p w14:paraId="1AD1C914" w14:textId="77777777" w:rsidR="00ED5954" w:rsidRDefault="00000000">
      <w:pPr>
        <w:pStyle w:val="Heading2"/>
      </w:pPr>
      <w:r>
        <w:t>G. Edge list</w:t>
      </w:r>
    </w:p>
    <w:p w14:paraId="7D1BC1A1" w14:textId="77777777" w:rsidR="00ED5954" w:rsidRDefault="00000000">
      <w:r>
        <w:rPr>
          <w:b/>
        </w:rPr>
        <w:t xml:space="preserve">Primary examples: </w:t>
      </w:r>
      <w:r>
        <w:t>Aggregated_Edges.csv</w:t>
      </w:r>
    </w:p>
    <w:p w14:paraId="2CE034A0" w14:textId="77777777" w:rsidR="00ED5954" w:rsidRDefault="00000000">
      <w:pPr>
        <w:pStyle w:val="ListBullet"/>
      </w:pPr>
      <w:r>
        <w:t>Rows contain source, target, edge type, and weight.</w:t>
      </w:r>
    </w:p>
    <w:p w14:paraId="304FB0C6" w14:textId="77777777" w:rsidR="00ED5954" w:rsidRDefault="00000000">
      <w:pPr>
        <w:pStyle w:val="ListBullet"/>
      </w:pPr>
      <w:r>
        <w:t>This is already a derived network projection and may not preserve the individual observations that produced each weight.</w:t>
      </w:r>
    </w:p>
    <w:p w14:paraId="7C3D5CD0" w14:textId="77777777" w:rsidR="00ED5954" w:rsidRDefault="00000000">
      <w:pPr>
        <w:pStyle w:val="ListBullet"/>
      </w:pPr>
      <w:r>
        <w:t>Peridot should label it as pre-aggregated and warn about limits on provenance and temporal granularity.</w:t>
      </w:r>
    </w:p>
    <w:p w14:paraId="591EA34D" w14:textId="77777777" w:rsidR="00ED5954" w:rsidRDefault="00000000">
      <w:pPr>
        <w:pStyle w:val="Heading2"/>
      </w:pPr>
      <w:r>
        <w:t>H. Movement or route sequence</w:t>
      </w:r>
    </w:p>
    <w:p w14:paraId="076BB80A" w14:textId="74CAA377" w:rsidR="00ED5954" w:rsidRDefault="00000000">
      <w:r>
        <w:rPr>
          <w:b/>
        </w:rPr>
        <w:t xml:space="preserve">Primary examples: </w:t>
      </w:r>
      <w:r>
        <w:t>Geographic_Mapping.csv</w:t>
      </w:r>
    </w:p>
    <w:p w14:paraId="4A7FFCCC" w14:textId="77777777" w:rsidR="00ED5954" w:rsidRDefault="00000000">
      <w:pPr>
        <w:pStyle w:val="ListBullet"/>
      </w:pPr>
      <w:r>
        <w:t>Rows describe dated source-to-target movement legs for a person.</w:t>
      </w:r>
    </w:p>
    <w:p w14:paraId="2B11FB8C" w14:textId="77777777" w:rsidR="00ED5954" w:rsidRDefault="00000000">
      <w:pPr>
        <w:pStyle w:val="ListBullet"/>
      </w:pPr>
      <w:r>
        <w:t>Here source and target places genuinely encode movement, so route-map semantics are appropriate.</w:t>
      </w:r>
    </w:p>
    <w:p w14:paraId="6BEBF0BD" w14:textId="77777777" w:rsidR="00ED5954" w:rsidRDefault="00000000">
      <w:pPr>
        <w:pStyle w:val="ListBullet"/>
      </w:pPr>
      <w:r>
        <w:lastRenderedPageBreak/>
        <w:t>This contrasts with genealogy birth and death places, which must not be connected as if they record travel.</w:t>
      </w:r>
    </w:p>
    <w:p w14:paraId="557F7C6B" w14:textId="77777777" w:rsidR="00ED5954" w:rsidRDefault="00000000">
      <w:pPr>
        <w:pStyle w:val="Heading1"/>
      </w:pPr>
      <w:r>
        <w:t>2. Recommended canonical primitives</w:t>
      </w:r>
    </w:p>
    <w:p w14:paraId="16D4F528" w14:textId="77777777" w:rsidR="00ED5954" w:rsidRDefault="00000000">
      <w:r>
        <w:t>The canonical model should represent claims and their contexts. The following primitives are broad enough to support the current datasets while remaining compatible with established humanities data-modeling practices.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2880"/>
        <w:gridCol w:w="3456"/>
      </w:tblGrid>
      <w:tr w:rsidR="00ED5954" w14:paraId="2B4B8DC0" w14:textId="77777777">
        <w:trPr>
          <w:jc w:val="center"/>
        </w:trPr>
        <w:tc>
          <w:tcPr>
            <w:tcW w:w="1944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DC2AC" w14:textId="77777777" w:rsidR="00ED5954" w:rsidRDefault="00000000">
            <w:r>
              <w:rPr>
                <w:b/>
                <w:color w:val="FFFFFF"/>
                <w:sz w:val="19"/>
              </w:rPr>
              <w:t>Primitive</w:t>
            </w:r>
          </w:p>
        </w:tc>
        <w:tc>
          <w:tcPr>
            <w:tcW w:w="2520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1EA5F" w14:textId="77777777" w:rsidR="00ED5954" w:rsidRDefault="00000000"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w="2880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90699" w14:textId="77777777" w:rsidR="00ED5954" w:rsidRDefault="00000000">
            <w:r>
              <w:rPr>
                <w:b/>
                <w:color w:val="FFFFFF"/>
                <w:sz w:val="19"/>
              </w:rPr>
              <w:t>Examples</w:t>
            </w:r>
          </w:p>
        </w:tc>
        <w:tc>
          <w:tcPr>
            <w:tcW w:w="3456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EDC05" w14:textId="77777777" w:rsidR="00ED5954" w:rsidRDefault="00000000">
            <w:r>
              <w:rPr>
                <w:b/>
                <w:color w:val="FFFFFF"/>
                <w:sz w:val="19"/>
              </w:rPr>
              <w:t>Core fields</w:t>
            </w:r>
          </w:p>
        </w:tc>
      </w:tr>
      <w:tr w:rsidR="00ED5954" w14:paraId="7A6322CC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89C1D0" w14:textId="77777777" w:rsidR="00ED5954" w:rsidRDefault="00000000">
            <w:pPr>
              <w:spacing w:after="0"/>
            </w:pPr>
            <w:r>
              <w:t>2.1 Entities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DD11D8" w14:textId="77777777" w:rsidR="00ED5954" w:rsidRDefault="00000000">
            <w:pPr>
              <w:spacing w:after="0"/>
            </w:pPr>
            <w:r>
              <w:t>Persistent things identifiable across claims.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257AD" w14:textId="77777777" w:rsidR="00ED5954" w:rsidRDefault="00000000">
            <w:pPr>
              <w:spacing w:after="0"/>
            </w:pPr>
            <w:r>
              <w:t>Person; group; organization; family; place; object; document; work; collection; institution; custom entity.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A30E8" w14:textId="77777777" w:rsidR="00ED5954" w:rsidRDefault="00000000">
            <w:pPr>
              <w:spacing w:after="0"/>
            </w:pPr>
            <w:r>
              <w:t>Stable ID; entity type; preferred label; alternate labels; external identifiers; attributes; provenance.</w:t>
            </w:r>
          </w:p>
        </w:tc>
      </w:tr>
      <w:tr w:rsidR="00ED5954" w14:paraId="79AE1573" w14:textId="77777777">
        <w:trPr>
          <w:jc w:val="center"/>
        </w:trPr>
        <w:tc>
          <w:tcPr>
            <w:tcW w:w="194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AE950" w14:textId="77777777" w:rsidR="00ED5954" w:rsidRDefault="00000000">
            <w:pPr>
              <w:spacing w:after="0"/>
            </w:pPr>
            <w:r>
              <w:t>2.2 Records or source units</w:t>
            </w:r>
          </w:p>
        </w:tc>
        <w:tc>
          <w:tcPr>
            <w:tcW w:w="25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58FFC" w14:textId="77777777" w:rsidR="00ED5954" w:rsidRDefault="00000000">
            <w:pPr>
              <w:spacing w:after="0"/>
            </w:pPr>
            <w:r>
              <w:t>Documentary or material units encountered in the corpus.</w:t>
            </w:r>
          </w:p>
        </w:tc>
        <w:tc>
          <w:tcPr>
            <w:tcW w:w="288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17BEF" w14:textId="77777777" w:rsidR="00ED5954" w:rsidRDefault="00000000">
            <w:pPr>
              <w:spacing w:after="0"/>
            </w:pPr>
            <w:r>
              <w:t>Letter; petition; diary passage; manuscript entry; object; image; oral-history interview; observation.</w:t>
            </w:r>
          </w:p>
        </w:tc>
        <w:tc>
          <w:tcPr>
            <w:tcW w:w="345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C3AF2" w14:textId="77777777" w:rsidR="00ED5954" w:rsidRDefault="00000000">
            <w:pPr>
              <w:spacing w:after="0"/>
            </w:pPr>
            <w:r>
              <w:t>Record ID; type; title; citation; text/media; recorded date; participants; mentioned places; links; provenance.</w:t>
            </w:r>
          </w:p>
        </w:tc>
      </w:tr>
      <w:tr w:rsidR="00ED5954" w14:paraId="23F47AB9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9DE2E" w14:textId="77777777" w:rsidR="00ED5954" w:rsidRDefault="00000000">
            <w:pPr>
              <w:spacing w:after="0"/>
            </w:pPr>
            <w:r>
              <w:t>2.3 Events and activities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D58DD" w14:textId="77777777" w:rsidR="00ED5954" w:rsidRDefault="00000000">
            <w:pPr>
              <w:spacing w:after="0"/>
            </w:pPr>
            <w:r>
              <w:t>Things that happened or persisted during time.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56DB12" w14:textId="77777777" w:rsidR="00ED5954" w:rsidRDefault="00000000">
            <w:pPr>
              <w:spacing w:after="0"/>
            </w:pPr>
            <w:r>
              <w:t>Birth; death; conclave; appointment; meeting; journey; transaction; residence interval; publication.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F11A3" w14:textId="77777777" w:rsidR="00ED5954" w:rsidRDefault="00000000">
            <w:pPr>
              <w:spacing w:after="0"/>
            </w:pPr>
            <w:r>
              <w:t>Event ID; type; participants and roles; time/range; places; part-of relation; attributes; evidence; provenance.</w:t>
            </w:r>
          </w:p>
        </w:tc>
      </w:tr>
      <w:tr w:rsidR="00ED5954" w14:paraId="2383C492" w14:textId="77777777">
        <w:trPr>
          <w:jc w:val="center"/>
        </w:trPr>
        <w:tc>
          <w:tcPr>
            <w:tcW w:w="194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14E33F" w14:textId="77777777" w:rsidR="00ED5954" w:rsidRDefault="00000000">
            <w:pPr>
              <w:spacing w:after="0"/>
            </w:pPr>
            <w:r>
              <w:t>2.4 Relationships</w:t>
            </w:r>
          </w:p>
        </w:tc>
        <w:tc>
          <w:tcPr>
            <w:tcW w:w="25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ED223" w14:textId="77777777" w:rsidR="00ED5954" w:rsidRDefault="00000000">
            <w:pPr>
              <w:spacing w:after="0"/>
            </w:pPr>
            <w:r>
              <w:t>Typed connections between identifiable entities.</w:t>
            </w:r>
          </w:p>
        </w:tc>
        <w:tc>
          <w:tcPr>
            <w:tcW w:w="288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B05211" w14:textId="77777777" w:rsidR="00ED5954" w:rsidRDefault="00000000">
            <w:pPr>
              <w:spacing w:after="0"/>
            </w:pPr>
            <w:r>
              <w:t>Parent of; sibling of; married to; patron of; employed by; member of; allied with; created by.</w:t>
            </w:r>
          </w:p>
        </w:tc>
        <w:tc>
          <w:tcPr>
            <w:tcW w:w="345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494FB5" w14:textId="77777777" w:rsidR="00ED5954" w:rsidRDefault="00000000">
            <w:pPr>
              <w:spacing w:after="0"/>
            </w:pPr>
            <w:r>
              <w:t>Relationship ID; type; participants; direction; participant roles; start/end; context; certainty; evidence; provenance.</w:t>
            </w:r>
          </w:p>
        </w:tc>
      </w:tr>
      <w:tr w:rsidR="00ED5954" w14:paraId="5EC6D727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8EB96" w14:textId="77777777" w:rsidR="00ED5954" w:rsidRDefault="00000000">
            <w:pPr>
              <w:spacing w:after="0"/>
            </w:pPr>
            <w:r>
              <w:t>2.5 Participations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12851B" w14:textId="77777777" w:rsidR="00ED5954" w:rsidRDefault="00000000">
            <w:pPr>
              <w:spacing w:after="0"/>
            </w:pPr>
            <w:r>
              <w:t>An entity's role in an event or record.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890558" w14:textId="77777777" w:rsidR="00ED5954" w:rsidRDefault="00000000">
            <w:pPr>
              <w:spacing w:after="0"/>
            </w:pPr>
            <w:r>
              <w:t>Cardinal attended conclave; sender authored letter; witness testified; person held office.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9EE514" w14:textId="77777777" w:rsidR="00ED5954" w:rsidRDefault="00000000">
            <w:pPr>
              <w:spacing w:after="0"/>
            </w:pPr>
            <w:r>
              <w:t>Participant; target event/record; role; status; start/end; notes; evidence.</w:t>
            </w:r>
          </w:p>
        </w:tc>
      </w:tr>
      <w:tr w:rsidR="00ED5954" w14:paraId="30C46B9F" w14:textId="77777777">
        <w:trPr>
          <w:jc w:val="center"/>
        </w:trPr>
        <w:tc>
          <w:tcPr>
            <w:tcW w:w="194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8D76D" w14:textId="77777777" w:rsidR="00ED5954" w:rsidRDefault="00000000">
            <w:pPr>
              <w:spacing w:after="0"/>
            </w:pPr>
            <w:r>
              <w:t>2.6 Places and place associations</w:t>
            </w:r>
          </w:p>
        </w:tc>
        <w:tc>
          <w:tcPr>
            <w:tcW w:w="25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D256C" w14:textId="77777777" w:rsidR="00ED5954" w:rsidRDefault="00000000">
            <w:pPr>
              <w:spacing w:after="0"/>
            </w:pPr>
            <w:r>
              <w:t>Places exist independently; associations connect entities or events to them.</w:t>
            </w:r>
          </w:p>
        </w:tc>
        <w:tc>
          <w:tcPr>
            <w:tcW w:w="288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17C40" w14:textId="77777777" w:rsidR="00ED5954" w:rsidRDefault="00000000">
            <w:pPr>
              <w:spacing w:after="0"/>
            </w:pPr>
            <w:r>
              <w:t>Birthplace; residence; court; office; institution; burial place; property; jurisdiction.</w:t>
            </w:r>
          </w:p>
        </w:tc>
        <w:tc>
          <w:tcPr>
            <w:tcW w:w="345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858D3" w14:textId="77777777" w:rsidR="00ED5954" w:rsidRDefault="00000000">
            <w:pPr>
              <w:spacing w:after="0"/>
            </w:pPr>
            <w:r>
              <w:t>Place identity and geometry, plus association type, start/end, preferred anchor, evidence, and provenance.</w:t>
            </w:r>
          </w:p>
        </w:tc>
      </w:tr>
      <w:tr w:rsidR="00ED5954" w14:paraId="5781A4BC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618BD9" w14:textId="77777777" w:rsidR="00ED5954" w:rsidRDefault="00000000">
            <w:pPr>
              <w:spacing w:after="0"/>
            </w:pPr>
            <w:r>
              <w:t>2.7 Assertions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F02EA" w14:textId="77777777" w:rsidR="00ED5954" w:rsidRDefault="00000000">
            <w:pPr>
              <w:spacing w:after="0"/>
            </w:pPr>
            <w:r>
              <w:t>Explicit historical or interpretive claims that may be uncertain or disputed.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5F80E3" w14:textId="77777777" w:rsidR="00ED5954" w:rsidRDefault="00000000">
            <w:pPr>
              <w:spacing w:after="0"/>
            </w:pPr>
            <w:r>
              <w:t>Faction affiliation; inferred recipient location; disputed birth year; topic classification.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02894" w14:textId="77777777" w:rsidR="00ED5954" w:rsidRDefault="00000000">
            <w:pPr>
              <w:spacing w:after="0"/>
            </w:pPr>
            <w:r>
              <w:t>Subject; predicate; value/object; temporal applicability; evidence; quotation; confidence; verification status; notes.</w:t>
            </w:r>
          </w:p>
        </w:tc>
      </w:tr>
      <w:tr w:rsidR="00ED5954" w14:paraId="3CC36F1E" w14:textId="77777777">
        <w:trPr>
          <w:jc w:val="center"/>
        </w:trPr>
        <w:tc>
          <w:tcPr>
            <w:tcW w:w="194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999A83" w14:textId="77777777" w:rsidR="00ED5954" w:rsidRDefault="00000000">
            <w:pPr>
              <w:spacing w:after="0"/>
            </w:pPr>
            <w:r>
              <w:t>2.8 Evidence and provenance</w:t>
            </w:r>
          </w:p>
        </w:tc>
        <w:tc>
          <w:tcPr>
            <w:tcW w:w="25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C961BD" w14:textId="77777777" w:rsidR="00ED5954" w:rsidRDefault="00000000">
            <w:pPr>
              <w:spacing w:after="0"/>
            </w:pPr>
            <w:r>
              <w:t>First-class records of why a claim exists and how it was transformed.</w:t>
            </w:r>
          </w:p>
        </w:tc>
        <w:tc>
          <w:tcPr>
            <w:tcW w:w="288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77AD0" w14:textId="77777777" w:rsidR="00ED5954" w:rsidRDefault="00000000">
            <w:pPr>
              <w:spacing w:after="0"/>
            </w:pPr>
            <w:r>
              <w:t>Archival item; bibliography; quoted passage; transcription; translation; researcher note.</w:t>
            </w:r>
          </w:p>
        </w:tc>
        <w:tc>
          <w:tcPr>
            <w:tcW w:w="345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F274C" w14:textId="77777777" w:rsidR="00ED5954" w:rsidRDefault="00000000">
            <w:pPr>
              <w:spacing w:after="0"/>
            </w:pPr>
            <w:r>
              <w:t>Citation; archive; collection; shelfmark/pages; URL; quotation; transformation; source row; researcher decision.</w:t>
            </w:r>
          </w:p>
        </w:tc>
      </w:tr>
      <w:tr w:rsidR="00ED5954" w14:paraId="7BAF5E24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AA9F1" w14:textId="77777777" w:rsidR="00ED5954" w:rsidRDefault="00000000">
            <w:pPr>
              <w:spacing w:after="0"/>
            </w:pPr>
            <w:r>
              <w:lastRenderedPageBreak/>
              <w:t>2.9 Concepts and classifications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6466F" w14:textId="77777777" w:rsidR="00ED5954" w:rsidRDefault="00000000">
            <w:pPr>
              <w:spacing w:after="0"/>
            </w:pPr>
            <w:r>
              <w:t>Extensible vocabularies for types and categories.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8FFE4" w14:textId="77777777" w:rsidR="00ED5954" w:rsidRDefault="00000000">
            <w:pPr>
              <w:spacing w:after="0"/>
            </w:pPr>
            <w:r>
              <w:t>Relationship type; event type; occupation; faction; language; topic; certainty status.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DB96D" w14:textId="77777777" w:rsidR="00ED5954" w:rsidRDefault="00000000">
            <w:pPr>
              <w:spacing w:after="0"/>
            </w:pPr>
            <w:r>
              <w:t>Custom value; broader category; alternate label; description; optional external vocabulary URI.</w:t>
            </w:r>
          </w:p>
        </w:tc>
      </w:tr>
    </w:tbl>
    <w:p w14:paraId="11BB793A" w14:textId="77777777" w:rsidR="00ED5954" w:rsidRDefault="00ED5954"/>
    <w:p w14:paraId="60265A25" w14:textId="77777777" w:rsidR="00ED5954" w:rsidRDefault="00000000">
      <w:pPr>
        <w:pStyle w:val="Heading2"/>
      </w:pPr>
      <w:r>
        <w:t>Why Assertions are essential</w:t>
      </w:r>
    </w:p>
    <w:p w14:paraId="3A5D207F" w14:textId="77777777" w:rsidR="00ED5954" w:rsidRDefault="00000000">
      <w:r>
        <w:t>Historical datasets routinely contain claims whose status is interpretive, provisional, disputed, or dependent on a particular source. Representing all such information as flat attributes would erase differences between observed facts, scholarly conclusions, inferences, and unresolved conflicts.</w:t>
      </w:r>
    </w:p>
    <w:p w14:paraId="21B486EC" w14:textId="77777777" w:rsidR="00ED5954" w:rsidRDefault="00000000">
      <w:pPr>
        <w:pStyle w:val="CodeBlock"/>
        <w:rPr>
          <w:rFonts w:hint="eastAsia"/>
        </w:rPr>
      </w:pPr>
      <w:r>
        <w:t>Source A says birth year 1541.</w:t>
      </w:r>
      <w:r>
        <w:br/>
        <w:t>Source B says birth year 1543.</w:t>
      </w:r>
      <w:r>
        <w:br/>
        <w:t>Researcher provisionally accepts 1543.</w:t>
      </w:r>
      <w:r>
        <w:br/>
        <w:t>Peridot preserves all three statements and their provenance.</w:t>
      </w:r>
    </w:p>
    <w:p w14:paraId="25A8DCF5" w14:textId="77777777" w:rsidR="00ED5954" w:rsidRDefault="00000000">
      <w:pPr>
        <w:pStyle w:val="Heading1"/>
      </w:pPr>
      <w:r>
        <w:t>3. Input shapes Peridot should accept</w:t>
      </w:r>
    </w:p>
    <w:p w14:paraId="5A3178F2" w14:textId="77777777" w:rsidR="00ED5954" w:rsidRDefault="00000000">
      <w:r>
        <w:t>Researchers should not be required to convert every project into one universal spreadsheet. Peridot should recognize a bounded set of structural table shapes and map them into the canonical primitives.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968"/>
        <w:gridCol w:w="3672"/>
      </w:tblGrid>
      <w:tr w:rsidR="00ED5954" w14:paraId="1A4A63DB" w14:textId="77777777">
        <w:trPr>
          <w:jc w:val="center"/>
        </w:trPr>
        <w:tc>
          <w:tcPr>
            <w:tcW w:w="2232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9C2DE" w14:textId="77777777" w:rsidR="00ED5954" w:rsidRDefault="00000000">
            <w:r>
              <w:rPr>
                <w:b/>
                <w:color w:val="FFFFFF"/>
                <w:sz w:val="19"/>
              </w:rPr>
              <w:t>Input shape</w:t>
            </w:r>
          </w:p>
        </w:tc>
        <w:tc>
          <w:tcPr>
            <w:tcW w:w="4968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58828" w14:textId="77777777" w:rsidR="00ED5954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3672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52147" w14:textId="77777777" w:rsidR="00ED5954" w:rsidRDefault="00000000">
            <w:r>
              <w:rPr>
                <w:b/>
                <w:color w:val="FFFFFF"/>
                <w:sz w:val="19"/>
              </w:rPr>
              <w:t>Minimum semantic contract</w:t>
            </w:r>
          </w:p>
        </w:tc>
      </w:tr>
      <w:tr w:rsidR="00ED5954" w14:paraId="04B9DAC9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591D7" w14:textId="77777777" w:rsidR="00ED5954" w:rsidRDefault="00000000">
            <w:pPr>
              <w:spacing w:after="0"/>
            </w:pPr>
            <w:r>
              <w:t>1. Entity table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8B14F" w14:textId="77777777" w:rsidR="00ED5954" w:rsidRDefault="00000000">
            <w:pPr>
              <w:spacing w:after="0"/>
            </w:pPr>
            <w:r>
              <w:t>One row per person, place, organization, object, or other entity.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6F31F" w14:textId="77777777" w:rsidR="00ED5954" w:rsidRDefault="00000000">
            <w:pPr>
              <w:spacing w:after="0"/>
            </w:pPr>
            <w:r>
              <w:t>ID, label, entity type</w:t>
            </w:r>
          </w:p>
        </w:tc>
      </w:tr>
      <w:tr w:rsidR="00ED5954" w14:paraId="205BB1C5" w14:textId="77777777">
        <w:trPr>
          <w:jc w:val="center"/>
        </w:trPr>
        <w:tc>
          <w:tcPr>
            <w:tcW w:w="22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B016C" w14:textId="77777777" w:rsidR="00ED5954" w:rsidRDefault="00000000">
            <w:pPr>
              <w:spacing w:after="0"/>
            </w:pPr>
            <w:r>
              <w:t>2. Record table</w:t>
            </w:r>
          </w:p>
        </w:tc>
        <w:tc>
          <w:tcPr>
            <w:tcW w:w="4968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2731C" w14:textId="77777777" w:rsidR="00ED5954" w:rsidRDefault="00000000">
            <w:pPr>
              <w:spacing w:after="0"/>
            </w:pPr>
            <w:r>
              <w:t>One row per source item, document, object record, or observation.</w:t>
            </w:r>
          </w:p>
        </w:tc>
        <w:tc>
          <w:tcPr>
            <w:tcW w:w="367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6E213" w14:textId="77777777" w:rsidR="00ED5954" w:rsidRDefault="00000000">
            <w:pPr>
              <w:spacing w:after="0"/>
            </w:pPr>
            <w:r>
              <w:t>Record ID, record type/label</w:t>
            </w:r>
          </w:p>
        </w:tc>
      </w:tr>
      <w:tr w:rsidR="00ED5954" w14:paraId="6F3AEAD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F9540" w14:textId="77777777" w:rsidR="00ED5954" w:rsidRDefault="00000000">
            <w:pPr>
              <w:spacing w:after="0"/>
            </w:pPr>
            <w:r>
              <w:t>3. Event table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DAB6A" w14:textId="77777777" w:rsidR="00ED5954" w:rsidRDefault="00000000">
            <w:pPr>
              <w:spacing w:after="0"/>
            </w:pPr>
            <w:r>
              <w:t>One row per event or activity.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5E264" w14:textId="77777777" w:rsidR="00ED5954" w:rsidRDefault="00000000">
            <w:pPr>
              <w:spacing w:after="0"/>
            </w:pPr>
            <w:r>
              <w:t>Event ID, event type, participants, time/place</w:t>
            </w:r>
          </w:p>
        </w:tc>
      </w:tr>
      <w:tr w:rsidR="00ED5954" w14:paraId="609E5D7E" w14:textId="77777777">
        <w:trPr>
          <w:jc w:val="center"/>
        </w:trPr>
        <w:tc>
          <w:tcPr>
            <w:tcW w:w="22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505C7A" w14:textId="77777777" w:rsidR="00ED5954" w:rsidRDefault="00000000">
            <w:pPr>
              <w:spacing w:after="0"/>
            </w:pPr>
            <w:r>
              <w:t>4. Relationship table</w:t>
            </w:r>
          </w:p>
        </w:tc>
        <w:tc>
          <w:tcPr>
            <w:tcW w:w="4968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87F7A" w14:textId="77777777" w:rsidR="00ED5954" w:rsidRDefault="00000000">
            <w:pPr>
              <w:spacing w:after="0"/>
            </w:pPr>
            <w:r>
              <w:t>One row per typed connection.</w:t>
            </w:r>
          </w:p>
        </w:tc>
        <w:tc>
          <w:tcPr>
            <w:tcW w:w="367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3F25EB" w14:textId="77777777" w:rsidR="00ED5954" w:rsidRDefault="00000000">
            <w:pPr>
              <w:spacing w:after="0"/>
            </w:pPr>
            <w:r>
              <w:t>Relationship ID, participants A/B, type</w:t>
            </w:r>
          </w:p>
        </w:tc>
      </w:tr>
      <w:tr w:rsidR="00ED5954" w14:paraId="0A041BFB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5A2A9" w14:textId="77777777" w:rsidR="00ED5954" w:rsidRDefault="00000000">
            <w:pPr>
              <w:spacing w:after="0"/>
            </w:pPr>
            <w:r>
              <w:t>5. Participation table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EDF8D9" w14:textId="77777777" w:rsidR="00ED5954" w:rsidRDefault="00000000">
            <w:pPr>
              <w:spacing w:after="0"/>
            </w:pPr>
            <w:r>
              <w:t>One row per participant-role in an event or record.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0734D" w14:textId="77777777" w:rsidR="00ED5954" w:rsidRDefault="00000000">
            <w:pPr>
              <w:spacing w:after="0"/>
            </w:pPr>
            <w:r>
              <w:t>Participant ID, target ID, role</w:t>
            </w:r>
          </w:p>
        </w:tc>
      </w:tr>
      <w:tr w:rsidR="00ED5954" w14:paraId="1C8E5F9A" w14:textId="77777777">
        <w:trPr>
          <w:jc w:val="center"/>
        </w:trPr>
        <w:tc>
          <w:tcPr>
            <w:tcW w:w="22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B218D7" w14:textId="77777777" w:rsidR="00ED5954" w:rsidRDefault="00000000">
            <w:pPr>
              <w:spacing w:after="0"/>
            </w:pPr>
            <w:r>
              <w:t>6. Assertion table</w:t>
            </w:r>
          </w:p>
        </w:tc>
        <w:tc>
          <w:tcPr>
            <w:tcW w:w="4968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FD3D5" w14:textId="77777777" w:rsidR="00ED5954" w:rsidRDefault="00000000">
            <w:pPr>
              <w:spacing w:after="0"/>
            </w:pPr>
            <w:r>
              <w:t>One row per sourced or interpretive claim.</w:t>
            </w:r>
          </w:p>
        </w:tc>
        <w:tc>
          <w:tcPr>
            <w:tcW w:w="367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E8984" w14:textId="77777777" w:rsidR="00ED5954" w:rsidRDefault="00000000">
            <w:pPr>
              <w:spacing w:after="0"/>
            </w:pPr>
            <w:r>
              <w:t>Subject, predicate, value/object, evidence</w:t>
            </w:r>
          </w:p>
        </w:tc>
      </w:tr>
      <w:tr w:rsidR="00ED5954" w14:paraId="06812402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657D6" w14:textId="77777777" w:rsidR="00ED5954" w:rsidRDefault="00000000">
            <w:pPr>
              <w:spacing w:after="0"/>
            </w:pPr>
            <w:r>
              <w:t>7. Place-association table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946BC2" w14:textId="77777777" w:rsidR="00ED5954" w:rsidRDefault="00000000">
            <w:pPr>
              <w:spacing w:after="0"/>
            </w:pPr>
            <w:r>
              <w:t>One row per entity-place association.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6C21A" w14:textId="77777777" w:rsidR="00ED5954" w:rsidRDefault="00000000">
            <w:pPr>
              <w:spacing w:after="0"/>
            </w:pPr>
            <w:r>
              <w:t>Entity ID, place ID, type, start/end</w:t>
            </w:r>
          </w:p>
        </w:tc>
      </w:tr>
      <w:tr w:rsidR="00ED5954" w14:paraId="39118580" w14:textId="77777777">
        <w:trPr>
          <w:jc w:val="center"/>
        </w:trPr>
        <w:tc>
          <w:tcPr>
            <w:tcW w:w="22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F1BEC" w14:textId="77777777" w:rsidR="00ED5954" w:rsidRDefault="00000000">
            <w:pPr>
              <w:spacing w:after="0"/>
            </w:pPr>
            <w:r>
              <w:t>8. Edge list</w:t>
            </w:r>
          </w:p>
        </w:tc>
        <w:tc>
          <w:tcPr>
            <w:tcW w:w="4968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EF33E" w14:textId="77777777" w:rsidR="00ED5954" w:rsidRDefault="00000000">
            <w:pPr>
              <w:spacing w:after="0"/>
            </w:pPr>
            <w:r>
              <w:t>One row per pre-aggregated network edge.</w:t>
            </w:r>
          </w:p>
        </w:tc>
        <w:tc>
          <w:tcPr>
            <w:tcW w:w="367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66870" w14:textId="77777777" w:rsidR="00ED5954" w:rsidRDefault="00000000">
            <w:pPr>
              <w:spacing w:after="0"/>
            </w:pPr>
            <w:r>
              <w:t>Source, target, type, weight</w:t>
            </w:r>
          </w:p>
        </w:tc>
      </w:tr>
      <w:tr w:rsidR="00ED5954" w14:paraId="47FA549F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3B6028" w14:textId="77777777" w:rsidR="00ED5954" w:rsidRDefault="00000000">
            <w:pPr>
              <w:spacing w:after="0"/>
            </w:pPr>
            <w:r>
              <w:t>9. Matrix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4C483" w14:textId="77777777" w:rsidR="00ED5954" w:rsidRDefault="00000000">
            <w:pPr>
              <w:spacing w:after="0"/>
            </w:pPr>
            <w:r>
              <w:t>Rows and columns encode participation, membership, or categories.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3914F" w14:textId="77777777" w:rsidR="00ED5954" w:rsidRDefault="00000000">
            <w:pPr>
              <w:spacing w:after="0"/>
            </w:pPr>
            <w:r>
              <w:t>Row entity, column entity/event, cell value</w:t>
            </w:r>
          </w:p>
        </w:tc>
      </w:tr>
      <w:tr w:rsidR="00ED5954" w14:paraId="70D91573" w14:textId="77777777">
        <w:trPr>
          <w:jc w:val="center"/>
        </w:trPr>
        <w:tc>
          <w:tcPr>
            <w:tcW w:w="22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D3831" w14:textId="77777777" w:rsidR="00ED5954" w:rsidRDefault="00000000">
            <w:pPr>
              <w:spacing w:after="0"/>
            </w:pPr>
            <w:r>
              <w:t>10. Multi-table project</w:t>
            </w:r>
          </w:p>
        </w:tc>
        <w:tc>
          <w:tcPr>
            <w:tcW w:w="4968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1A73C" w14:textId="77777777" w:rsidR="00ED5954" w:rsidRDefault="00000000">
            <w:pPr>
              <w:spacing w:after="0"/>
            </w:pPr>
            <w:r>
              <w:t>Several linked tables joined by stable IDs.</w:t>
            </w:r>
          </w:p>
        </w:tc>
        <w:tc>
          <w:tcPr>
            <w:tcW w:w="367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9972A" w14:textId="77777777" w:rsidR="00ED5954" w:rsidRDefault="00000000">
            <w:pPr>
              <w:spacing w:after="0"/>
            </w:pPr>
            <w:r>
              <w:t>People, Places, Records, Events, Relationships, Assertions, Sources</w:t>
            </w:r>
          </w:p>
        </w:tc>
      </w:tr>
    </w:tbl>
    <w:p w14:paraId="5318CBE5" w14:textId="77777777" w:rsidR="00ED5954" w:rsidRDefault="00ED5954"/>
    <w:p w14:paraId="7952F86A" w14:textId="77777777" w:rsidR="00ED5954" w:rsidRDefault="00000000">
      <w:pPr>
        <w:pStyle w:val="Heading2"/>
      </w:pPr>
      <w:r>
        <w:lastRenderedPageBreak/>
        <w:t>Matrix import should include an unpivot step</w:t>
      </w:r>
    </w:p>
    <w:p w14:paraId="7F10EDBE" w14:textId="77777777" w:rsidR="00ED5954" w:rsidRDefault="00000000">
      <w:r>
        <w:t>A person-by-event or entity-by-category matrix is a valid research format. Peridot should offer an explicit transformation that turns meaningful cells into Participation, Relationship, or Assertion rows while retaining the original matrix and cell coordinates as provenance.</w:t>
      </w:r>
    </w:p>
    <w:p w14:paraId="477DA050" w14:textId="77777777" w:rsidR="00ED5954" w:rsidRDefault="00000000">
      <w:pPr>
        <w:pStyle w:val="Heading1"/>
      </w:pPr>
      <w:r>
        <w:t>4. Visualization eligibility should be semantic</w:t>
      </w:r>
    </w:p>
    <w:p w14:paraId="397BF481" w14:textId="77777777" w:rsidR="00ED5954" w:rsidRDefault="00000000">
      <w:r>
        <w:t>Visualization availability should be calculated from the canonical content actually present, not from a domain-profile label. This avoids withholding valid views and prevents semantically misleading ones.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5760"/>
      </w:tblGrid>
      <w:tr w:rsidR="00ED5954" w14:paraId="39587FA0" w14:textId="77777777">
        <w:trPr>
          <w:jc w:val="center"/>
        </w:trPr>
        <w:tc>
          <w:tcPr>
            <w:tcW w:w="4896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FD1BA" w14:textId="77777777" w:rsidR="00ED5954" w:rsidRDefault="00000000">
            <w:r>
              <w:rPr>
                <w:b/>
                <w:color w:val="FFFFFF"/>
                <w:sz w:val="19"/>
              </w:rPr>
              <w:t>Canonical content</w:t>
            </w:r>
          </w:p>
        </w:tc>
        <w:tc>
          <w:tcPr>
            <w:tcW w:w="5760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DB6BE" w14:textId="77777777" w:rsidR="00ED5954" w:rsidRDefault="00000000">
            <w:r>
              <w:rPr>
                <w:b/>
                <w:color w:val="FFFFFF"/>
                <w:sz w:val="19"/>
              </w:rPr>
              <w:t>Appropriate projection</w:t>
            </w:r>
          </w:p>
        </w:tc>
      </w:tr>
      <w:tr w:rsidR="00ED5954" w14:paraId="78F4CFDC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4E67C" w14:textId="77777777" w:rsidR="00ED5954" w:rsidRDefault="00000000">
            <w:pPr>
              <w:spacing w:after="0"/>
            </w:pPr>
            <w:r>
              <w:t>Entities with attributes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ACFDC" w14:textId="77777777" w:rsidR="00ED5954" w:rsidRDefault="00000000">
            <w:pPr>
              <w:spacing w:after="0"/>
            </w:pPr>
            <w:r>
              <w:t>Table, Search, Inspector, charts</w:t>
            </w:r>
          </w:p>
        </w:tc>
      </w:tr>
      <w:tr w:rsidR="00ED5954" w14:paraId="16F27C42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D719D0" w14:textId="77777777" w:rsidR="00ED5954" w:rsidRDefault="00000000">
            <w:pPr>
              <w:spacing w:after="0"/>
            </w:pPr>
            <w:r>
              <w:t>Typed entity relationships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63A2B" w14:textId="77777777" w:rsidR="00ED5954" w:rsidRDefault="00000000">
            <w:pPr>
              <w:spacing w:after="0"/>
            </w:pPr>
            <w:r>
              <w:t>Network</w:t>
            </w:r>
          </w:p>
        </w:tc>
      </w:tr>
      <w:tr w:rsidR="00ED5954" w14:paraId="5A40D62C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5B489" w14:textId="77777777" w:rsidR="00ED5954" w:rsidRDefault="00000000">
            <w:pPr>
              <w:spacing w:after="0"/>
            </w:pPr>
            <w:r>
              <w:t>Weighted or repeated relationships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BCD53" w14:textId="77777777" w:rsidR="00ED5954" w:rsidRDefault="00000000">
            <w:pPr>
              <w:spacing w:after="0"/>
            </w:pPr>
            <w:r>
              <w:t>Weighted network</w:t>
            </w:r>
          </w:p>
        </w:tc>
      </w:tr>
      <w:tr w:rsidR="00ED5954" w14:paraId="1D71AE79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53AD8" w14:textId="77777777" w:rsidR="00ED5954" w:rsidRDefault="00000000">
            <w:pPr>
              <w:spacing w:after="0"/>
            </w:pPr>
            <w:r>
              <w:t>Events with dates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F1050" w14:textId="77777777" w:rsidR="00ED5954" w:rsidRDefault="00000000">
            <w:pPr>
              <w:spacing w:after="0"/>
            </w:pPr>
            <w:r>
              <w:t>Timeline</w:t>
            </w:r>
          </w:p>
        </w:tc>
      </w:tr>
      <w:tr w:rsidR="00ED5954" w14:paraId="654A9A97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F1088" w14:textId="77777777" w:rsidR="00ED5954" w:rsidRDefault="00000000">
            <w:pPr>
              <w:spacing w:after="0"/>
            </w:pPr>
            <w:r>
              <w:t>Events with start/end bounds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9EA33" w14:textId="77777777" w:rsidR="00ED5954" w:rsidRDefault="00000000">
            <w:pPr>
              <w:spacing w:after="0"/>
            </w:pPr>
            <w:r>
              <w:t>Interval timeline</w:t>
            </w:r>
          </w:p>
        </w:tc>
      </w:tr>
      <w:tr w:rsidR="00ED5954" w14:paraId="3CBAD47B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97A8E" w14:textId="77777777" w:rsidR="00ED5954" w:rsidRDefault="00000000">
            <w:pPr>
              <w:spacing w:after="0"/>
            </w:pPr>
            <w:r>
              <w:t>Events with places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F8269" w14:textId="77777777" w:rsidR="00ED5954" w:rsidRDefault="00000000">
            <w:pPr>
              <w:spacing w:after="0"/>
            </w:pPr>
            <w:r>
              <w:t>Point map</w:t>
            </w:r>
          </w:p>
        </w:tc>
      </w:tr>
      <w:tr w:rsidR="00ED5954" w14:paraId="7AE6F7AF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64075" w14:textId="77777777" w:rsidR="00ED5954" w:rsidRDefault="00000000">
            <w:pPr>
              <w:spacing w:after="0"/>
            </w:pPr>
            <w:r>
              <w:t>Entities with place associations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3B72C" w14:textId="77777777" w:rsidR="00ED5954" w:rsidRDefault="00000000">
            <w:pPr>
              <w:spacing w:after="0"/>
            </w:pPr>
            <w:r>
              <w:t>Geographic entity map</w:t>
            </w:r>
          </w:p>
        </w:tc>
      </w:tr>
      <w:tr w:rsidR="00ED5954" w14:paraId="19DA00FF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8F993" w14:textId="77777777" w:rsidR="00ED5954" w:rsidRDefault="00000000">
            <w:pPr>
              <w:spacing w:after="0"/>
            </w:pPr>
            <w:r>
              <w:t>Entities with dated place associations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4B3FC4" w14:textId="77777777" w:rsidR="00ED5954" w:rsidRDefault="00000000">
            <w:pPr>
              <w:spacing w:after="0"/>
            </w:pPr>
            <w:r>
              <w:t>Time-varying geographic network</w:t>
            </w:r>
          </w:p>
        </w:tc>
      </w:tr>
      <w:tr w:rsidR="00ED5954" w14:paraId="37CC469E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4F25A" w14:textId="77777777" w:rsidR="00ED5954" w:rsidRDefault="00000000">
            <w:pPr>
              <w:spacing w:after="0"/>
            </w:pPr>
            <w:r>
              <w:t>Records asserting actual movement/transmission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B25DFB" w14:textId="77777777" w:rsidR="00ED5954" w:rsidRDefault="00000000">
            <w:pPr>
              <w:spacing w:after="0"/>
            </w:pPr>
            <w:r>
              <w:t>Route map</w:t>
            </w:r>
          </w:p>
        </w:tc>
      </w:tr>
      <w:tr w:rsidR="00ED5954" w14:paraId="2E5CBD90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DEC79" w14:textId="77777777" w:rsidR="00ED5954" w:rsidRDefault="00000000">
            <w:pPr>
              <w:spacing w:after="0"/>
            </w:pPr>
            <w:r>
              <w:t>Participants in shared events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5A5F7" w14:textId="77777777" w:rsidR="00ED5954" w:rsidRDefault="00000000">
            <w:pPr>
              <w:spacing w:after="0"/>
            </w:pPr>
            <w:r>
              <w:t>Two-mode or bipartite network</w:t>
            </w:r>
          </w:p>
        </w:tc>
      </w:tr>
      <w:tr w:rsidR="00ED5954" w14:paraId="6D0A366C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10612" w14:textId="77777777" w:rsidR="00ED5954" w:rsidRDefault="00000000">
            <w:pPr>
              <w:spacing w:after="0"/>
            </w:pPr>
            <w:r>
              <w:t>Entity × event participation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2A253" w14:textId="77777777" w:rsidR="00ED5954" w:rsidRDefault="00000000">
            <w:pPr>
              <w:spacing w:after="0"/>
            </w:pPr>
            <w:r>
              <w:t>Matrix</w:t>
            </w:r>
          </w:p>
        </w:tc>
      </w:tr>
      <w:tr w:rsidR="00ED5954" w14:paraId="0F76BB35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D6B935" w14:textId="77777777" w:rsidR="00ED5954" w:rsidRDefault="00000000">
            <w:pPr>
              <w:spacing w:after="0"/>
            </w:pPr>
            <w:r>
              <w:t>Assertions with categories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BF65A" w14:textId="77777777" w:rsidR="00ED5954" w:rsidRDefault="00000000">
            <w:pPr>
              <w:spacing w:after="0"/>
            </w:pPr>
            <w:r>
              <w:t>Facets and charts</w:t>
            </w:r>
          </w:p>
        </w:tc>
      </w:tr>
      <w:tr w:rsidR="00ED5954" w14:paraId="3EFCAC53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891EE" w14:textId="77777777" w:rsidR="00ED5954" w:rsidRDefault="00000000">
            <w:pPr>
              <w:spacing w:after="0"/>
            </w:pPr>
            <w:r>
              <w:t>Text-bearing records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0341B5" w14:textId="77777777" w:rsidR="00ED5954" w:rsidRDefault="00000000">
            <w:pPr>
              <w:spacing w:after="0"/>
            </w:pPr>
            <w:r>
              <w:t>Search, dossier, textual views</w:t>
            </w:r>
          </w:p>
        </w:tc>
      </w:tr>
      <w:tr w:rsidR="00ED5954" w14:paraId="627DC772" w14:textId="77777777">
        <w:trPr>
          <w:jc w:val="center"/>
        </w:trPr>
        <w:tc>
          <w:tcPr>
            <w:tcW w:w="489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BB162" w14:textId="77777777" w:rsidR="00ED5954" w:rsidRDefault="00000000">
            <w:pPr>
              <w:spacing w:after="0"/>
            </w:pPr>
            <w:r>
              <w:t>Region geometry or jurisdiction</w:t>
            </w:r>
          </w:p>
        </w:tc>
        <w:tc>
          <w:tcPr>
            <w:tcW w:w="576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0F684" w14:textId="77777777" w:rsidR="00ED5954" w:rsidRDefault="00000000">
            <w:pPr>
              <w:spacing w:after="0"/>
            </w:pPr>
            <w:r>
              <w:t>Region map</w:t>
            </w:r>
          </w:p>
        </w:tc>
      </w:tr>
      <w:tr w:rsidR="00ED5954" w14:paraId="5A9F3A15" w14:textId="77777777">
        <w:trPr>
          <w:jc w:val="center"/>
        </w:trPr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941AD" w14:textId="77777777" w:rsidR="00ED5954" w:rsidRDefault="00000000">
            <w:pPr>
              <w:spacing w:after="0"/>
            </w:pPr>
            <w:r>
              <w:t>Pre-aggregated edges only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39347C" w14:textId="77777777" w:rsidR="00ED5954" w:rsidRDefault="00000000">
            <w:pPr>
              <w:spacing w:after="0"/>
            </w:pPr>
            <w:r>
              <w:t>Network with provenance limitation warning</w:t>
            </w:r>
          </w:p>
        </w:tc>
      </w:tr>
    </w:tbl>
    <w:p w14:paraId="29842AF2" w14:textId="77777777" w:rsidR="00ED5954" w:rsidRDefault="00ED5954"/>
    <w:p w14:paraId="4E704E4B" w14:textId="77777777" w:rsidR="00ED5954" w:rsidRDefault="00000000">
      <w:pPr>
        <w:pStyle w:val="Heading2"/>
      </w:pPr>
      <w:r>
        <w:t>Different edges must retain different meanings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064"/>
      </w:tblGrid>
      <w:tr w:rsidR="00ED5954" w14:paraId="20CBE321" w14:textId="77777777">
        <w:trPr>
          <w:jc w:val="center"/>
        </w:trPr>
        <w:tc>
          <w:tcPr>
            <w:tcW w:w="2592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87EEB" w14:textId="77777777" w:rsidR="00ED5954" w:rsidRDefault="00000000">
            <w:r>
              <w:rPr>
                <w:b/>
                <w:color w:val="FFFFFF"/>
                <w:sz w:val="19"/>
              </w:rPr>
              <w:t>Edge class</w:t>
            </w:r>
          </w:p>
        </w:tc>
        <w:tc>
          <w:tcPr>
            <w:tcW w:w="8064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9D7E3" w14:textId="77777777" w:rsidR="00ED5954" w:rsidRDefault="00000000">
            <w:r>
              <w:rPr>
                <w:b/>
                <w:color w:val="FFFFFF"/>
                <w:sz w:val="19"/>
              </w:rPr>
              <w:t>Examples</w:t>
            </w:r>
          </w:p>
        </w:tc>
      </w:tr>
      <w:tr w:rsidR="00ED5954" w14:paraId="27FB4E1B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D51D4A" w14:textId="77777777" w:rsidR="00ED5954" w:rsidRDefault="00000000">
            <w:pPr>
              <w:spacing w:after="0"/>
            </w:pPr>
            <w:r>
              <w:t>Relational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1717B" w14:textId="77777777" w:rsidR="00ED5954" w:rsidRDefault="00000000">
            <w:pPr>
              <w:spacing w:after="0"/>
            </w:pPr>
            <w:r>
              <w:t>Parent of; patron of; member of; corresponded with.</w:t>
            </w:r>
          </w:p>
        </w:tc>
      </w:tr>
      <w:tr w:rsidR="00ED5954" w14:paraId="77D5934A" w14:textId="77777777">
        <w:trPr>
          <w:jc w:val="center"/>
        </w:trPr>
        <w:tc>
          <w:tcPr>
            <w:tcW w:w="259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03427" w14:textId="77777777" w:rsidR="00ED5954" w:rsidRDefault="00000000">
            <w:pPr>
              <w:spacing w:after="0"/>
            </w:pPr>
            <w:r>
              <w:t>Co-participation</w:t>
            </w:r>
          </w:p>
        </w:tc>
        <w:tc>
          <w:tcPr>
            <w:tcW w:w="806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DADEA" w14:textId="77777777" w:rsidR="00ED5954" w:rsidRDefault="00000000">
            <w:pPr>
              <w:spacing w:after="0"/>
            </w:pPr>
            <w:r>
              <w:t>Both attended the same conclave or belonged to the same court.</w:t>
            </w:r>
          </w:p>
        </w:tc>
      </w:tr>
      <w:tr w:rsidR="00ED5954" w14:paraId="6D11532F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0814E" w14:textId="77777777" w:rsidR="00ED5954" w:rsidRDefault="00000000">
            <w:pPr>
              <w:spacing w:after="0"/>
            </w:pPr>
            <w:r>
              <w:t>Movement/transmission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D7E40" w14:textId="77777777" w:rsidR="00ED5954" w:rsidRDefault="00000000">
            <w:pPr>
              <w:spacing w:after="0"/>
            </w:pPr>
            <w:r>
              <w:t>Person traveled A→B; letter moved A→B; object transferred A→B.</w:t>
            </w:r>
          </w:p>
        </w:tc>
      </w:tr>
      <w:tr w:rsidR="00ED5954" w14:paraId="17DB76BE" w14:textId="77777777">
        <w:trPr>
          <w:jc w:val="center"/>
        </w:trPr>
        <w:tc>
          <w:tcPr>
            <w:tcW w:w="259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12EAE" w14:textId="77777777" w:rsidR="00ED5954" w:rsidRDefault="00000000">
            <w:pPr>
              <w:spacing w:after="0"/>
            </w:pPr>
            <w:r>
              <w:t>Derived similarity</w:t>
            </w:r>
          </w:p>
        </w:tc>
        <w:tc>
          <w:tcPr>
            <w:tcW w:w="806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58A5BF" w14:textId="77777777" w:rsidR="00ED5954" w:rsidRDefault="00000000">
            <w:pPr>
              <w:spacing w:after="0"/>
            </w:pPr>
            <w:r>
              <w:t>Shared topics, attributes, correspondents, or textual similarity.</w:t>
            </w:r>
          </w:p>
        </w:tc>
      </w:tr>
    </w:tbl>
    <w:p w14:paraId="59670F25" w14:textId="77777777" w:rsidR="00ED5954" w:rsidRDefault="00ED5954"/>
    <w:p w14:paraId="61BCDA27" w14:textId="77777777" w:rsidR="00ED5954" w:rsidRDefault="00000000">
      <w:pPr>
        <w:pStyle w:val="Heading1"/>
      </w:pPr>
      <w:r>
        <w:lastRenderedPageBreak/>
        <w:t>5. Time must be more expressive than a single date field</w:t>
      </w:r>
    </w:p>
    <w:p w14:paraId="2509F099" w14:textId="77777777" w:rsidR="00ED5954" w:rsidRDefault="00000000">
      <w:r>
        <w:t>Humanistic temporal information may be exact, approximate, ranged, open-ended, disputed, calendar-specific, or expressed only in source language. Peridot should preserve the original expression while also storing computational bounds for sorting and filtering.</w:t>
      </w:r>
    </w:p>
    <w:p w14:paraId="095FDCAD" w14:textId="77777777" w:rsidR="00ED5954" w:rsidRDefault="00000000">
      <w:pPr>
        <w:pStyle w:val="ListBullet"/>
      </w:pPr>
      <w:r>
        <w:t>Original source value</w:t>
      </w:r>
    </w:p>
    <w:p w14:paraId="3DA18A13" w14:textId="77777777" w:rsidR="00ED5954" w:rsidRDefault="00000000">
      <w:pPr>
        <w:pStyle w:val="ListBullet"/>
      </w:pPr>
      <w:r>
        <w:t>Display value</w:t>
      </w:r>
    </w:p>
    <w:p w14:paraId="793AE1B3" w14:textId="77777777" w:rsidR="00ED5954" w:rsidRDefault="00000000">
      <w:pPr>
        <w:pStyle w:val="ListBullet"/>
      </w:pPr>
      <w:r>
        <w:t>Earliest and latest possible start</w:t>
      </w:r>
    </w:p>
    <w:p w14:paraId="62F19852" w14:textId="77777777" w:rsidR="00ED5954" w:rsidRDefault="00000000">
      <w:pPr>
        <w:pStyle w:val="ListBullet"/>
      </w:pPr>
      <w:r>
        <w:t>Earliest and latest possible end</w:t>
      </w:r>
    </w:p>
    <w:p w14:paraId="696D6B36" w14:textId="77777777" w:rsidR="00ED5954" w:rsidRDefault="00000000">
      <w:pPr>
        <w:pStyle w:val="ListBullet"/>
      </w:pPr>
      <w:r>
        <w:t>Precision</w:t>
      </w:r>
    </w:p>
    <w:p w14:paraId="25B6E643" w14:textId="77777777" w:rsidR="00ED5954" w:rsidRDefault="00000000">
      <w:pPr>
        <w:pStyle w:val="ListBullet"/>
      </w:pPr>
      <w:r>
        <w:t>Calendar</w:t>
      </w:r>
    </w:p>
    <w:p w14:paraId="74AC648A" w14:textId="77777777" w:rsidR="00ED5954" w:rsidRDefault="00000000">
      <w:pPr>
        <w:pStyle w:val="ListBullet"/>
      </w:pPr>
      <w:r>
        <w:t>Certainty or qualification</w:t>
      </w:r>
    </w:p>
    <w:p w14:paraId="1499F7EC" w14:textId="77777777" w:rsidR="00ED5954" w:rsidRDefault="00000000">
      <w:pPr>
        <w:pStyle w:val="ListBullet"/>
      </w:pPr>
      <w:r>
        <w:t>Normalization and parse notes</w:t>
      </w:r>
    </w:p>
    <w:p w14:paraId="71C8E0E3" w14:textId="77777777" w:rsidR="00ED5954" w:rsidRDefault="00000000">
      <w:pPr>
        <w:pStyle w:val="CodeBlock"/>
        <w:rPr>
          <w:rFonts w:hint="eastAsia"/>
        </w:rPr>
      </w:pPr>
      <w:r>
        <w:t>Original value: "early 1620s"</w:t>
      </w:r>
      <w:r>
        <w:br/>
        <w:t>Display value: "early 1620s"</w:t>
      </w:r>
      <w:r>
        <w:br/>
        <w:t>Earliest possible start: 1620-01-01</w:t>
      </w:r>
      <w:r>
        <w:br/>
        <w:t>Latest possible start: 1623-12-31</w:t>
      </w:r>
      <w:r>
        <w:br/>
        <w:t>Precision: approximate period</w:t>
      </w:r>
      <w:r>
        <w:br/>
        <w:t>Certainty: uncertain</w:t>
      </w:r>
    </w:p>
    <w:p w14:paraId="42686198" w14:textId="77777777" w:rsidR="00ED5954" w:rsidRDefault="00000000">
      <w:pPr>
        <w:pStyle w:val="Heading1"/>
      </w:pPr>
      <w:r>
        <w:t>6. Missingness, ambiguity, and disagreement</w:t>
      </w:r>
    </w:p>
    <w:p w14:paraId="3974EB3F" w14:textId="77777777" w:rsidR="00ED5954" w:rsidRDefault="00000000">
      <w:r>
        <w:t>Peridot should not treat every empty or uncertain cell as the same condition. Historical absence, research incompleteness, source silence, illegibility, and dispute have different meanings.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920"/>
      </w:tblGrid>
      <w:tr w:rsidR="00ED5954" w14:paraId="41C56D95" w14:textId="77777777">
        <w:trPr>
          <w:jc w:val="center"/>
        </w:trPr>
        <w:tc>
          <w:tcPr>
            <w:tcW w:w="2736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1A05C" w14:textId="77777777" w:rsidR="00ED5954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7920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1C669" w14:textId="77777777" w:rsidR="00ED5954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ED5954" w14:paraId="302A7B31" w14:textId="77777777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9B2E4" w14:textId="77777777" w:rsidR="00ED5954" w:rsidRDefault="00000000">
            <w:pPr>
              <w:spacing w:after="0"/>
            </w:pPr>
            <w:r>
              <w:t>Not researched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20A36D" w14:textId="77777777" w:rsidR="00ED5954" w:rsidRDefault="00000000">
            <w:pPr>
              <w:spacing w:after="0"/>
            </w:pPr>
            <w:r>
              <w:t>The researcher has not yet investigated the value.</w:t>
            </w:r>
          </w:p>
        </w:tc>
      </w:tr>
      <w:tr w:rsidR="00ED5954" w14:paraId="26EB83F5" w14:textId="77777777">
        <w:trPr>
          <w:jc w:val="center"/>
        </w:trPr>
        <w:tc>
          <w:tcPr>
            <w:tcW w:w="273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4E489" w14:textId="77777777" w:rsidR="00ED5954" w:rsidRDefault="00000000">
            <w:pPr>
              <w:spacing w:after="0"/>
            </w:pPr>
            <w:r>
              <w:t>Source silent</w:t>
            </w:r>
          </w:p>
        </w:tc>
        <w:tc>
          <w:tcPr>
            <w:tcW w:w="79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03E86" w14:textId="77777777" w:rsidR="00ED5954" w:rsidRDefault="00000000">
            <w:pPr>
              <w:spacing w:after="0"/>
            </w:pPr>
            <w:r>
              <w:t>The consulted source does not provide the information.</w:t>
            </w:r>
          </w:p>
        </w:tc>
      </w:tr>
      <w:tr w:rsidR="00ED5954" w14:paraId="78D5F3F7" w14:textId="77777777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20959" w14:textId="77777777" w:rsidR="00ED5954" w:rsidRDefault="00000000">
            <w:pPr>
              <w:spacing w:after="0"/>
            </w:pPr>
            <w:r>
              <w:t>Unknown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D6FC6" w14:textId="77777777" w:rsidR="00ED5954" w:rsidRDefault="00000000">
            <w:pPr>
              <w:spacing w:after="0"/>
            </w:pPr>
            <w:r>
              <w:t>The value is genuinely unknown.</w:t>
            </w:r>
          </w:p>
        </w:tc>
      </w:tr>
      <w:tr w:rsidR="00ED5954" w14:paraId="33D8CCB4" w14:textId="77777777">
        <w:trPr>
          <w:jc w:val="center"/>
        </w:trPr>
        <w:tc>
          <w:tcPr>
            <w:tcW w:w="273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FD4071" w14:textId="77777777" w:rsidR="00ED5954" w:rsidRDefault="00000000">
            <w:pPr>
              <w:spacing w:after="0"/>
            </w:pPr>
            <w:r>
              <w:t>Illegible</w:t>
            </w:r>
          </w:p>
        </w:tc>
        <w:tc>
          <w:tcPr>
            <w:tcW w:w="79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9E16AE" w14:textId="77777777" w:rsidR="00ED5954" w:rsidRDefault="00000000">
            <w:pPr>
              <w:spacing w:after="0"/>
            </w:pPr>
            <w:r>
              <w:t>A source contains a value that cannot be read.</w:t>
            </w:r>
          </w:p>
        </w:tc>
      </w:tr>
      <w:tr w:rsidR="00ED5954" w14:paraId="710818BB" w14:textId="77777777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1F7C6" w14:textId="77777777" w:rsidR="00ED5954" w:rsidRDefault="00000000">
            <w:pPr>
              <w:spacing w:after="0"/>
            </w:pPr>
            <w:r>
              <w:t>Not applicable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B2D5C" w14:textId="77777777" w:rsidR="00ED5954" w:rsidRDefault="00000000">
            <w:pPr>
              <w:spacing w:after="0"/>
            </w:pPr>
            <w:r>
              <w:t>The field does not apply to this entity or event.</w:t>
            </w:r>
          </w:p>
        </w:tc>
      </w:tr>
      <w:tr w:rsidR="00ED5954" w14:paraId="3CEF4DB4" w14:textId="77777777">
        <w:trPr>
          <w:jc w:val="center"/>
        </w:trPr>
        <w:tc>
          <w:tcPr>
            <w:tcW w:w="273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9B6DE" w14:textId="77777777" w:rsidR="00ED5954" w:rsidRDefault="00000000">
            <w:pPr>
              <w:spacing w:after="0"/>
            </w:pPr>
            <w:r>
              <w:t>Disputed</w:t>
            </w:r>
          </w:p>
        </w:tc>
        <w:tc>
          <w:tcPr>
            <w:tcW w:w="79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D94315" w14:textId="77777777" w:rsidR="00ED5954" w:rsidRDefault="00000000">
            <w:pPr>
              <w:spacing w:after="0"/>
            </w:pPr>
            <w:r>
              <w:t>Sources or scholars disagree.</w:t>
            </w:r>
          </w:p>
        </w:tc>
      </w:tr>
      <w:tr w:rsidR="00ED5954" w14:paraId="656F0438" w14:textId="77777777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4BA66" w14:textId="77777777" w:rsidR="00ED5954" w:rsidRDefault="00000000">
            <w:pPr>
              <w:spacing w:after="0"/>
            </w:pPr>
            <w:r>
              <w:t>Inferred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FA3E2" w14:textId="77777777" w:rsidR="00ED5954" w:rsidRDefault="00000000">
            <w:pPr>
              <w:spacing w:after="0"/>
            </w:pPr>
            <w:r>
              <w:t>The value is derived rather than explicit.</w:t>
            </w:r>
          </w:p>
        </w:tc>
      </w:tr>
      <w:tr w:rsidR="00ED5954" w14:paraId="615027F7" w14:textId="77777777">
        <w:trPr>
          <w:jc w:val="center"/>
        </w:trPr>
        <w:tc>
          <w:tcPr>
            <w:tcW w:w="273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1C07E" w14:textId="77777777" w:rsidR="00ED5954" w:rsidRDefault="00000000">
            <w:pPr>
              <w:spacing w:after="0"/>
            </w:pPr>
            <w:r>
              <w:t>Approximate</w:t>
            </w:r>
          </w:p>
        </w:tc>
        <w:tc>
          <w:tcPr>
            <w:tcW w:w="79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28E0C" w14:textId="77777777" w:rsidR="00ED5954" w:rsidRDefault="00000000">
            <w:pPr>
              <w:spacing w:after="0"/>
            </w:pPr>
            <w:r>
              <w:t>The source provides an imprecise value.</w:t>
            </w:r>
          </w:p>
        </w:tc>
      </w:tr>
      <w:tr w:rsidR="00ED5954" w14:paraId="7352A9D9" w14:textId="77777777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1A251E" w14:textId="77777777" w:rsidR="00ED5954" w:rsidRDefault="00000000">
            <w:pPr>
              <w:spacing w:after="0"/>
            </w:pPr>
            <w:r>
              <w:t>Explicitly absent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0EC971" w14:textId="77777777" w:rsidR="00ED5954" w:rsidRDefault="00000000">
            <w:pPr>
              <w:spacing w:after="0"/>
            </w:pPr>
            <w:r>
              <w:t>The source states that the thing did not occur or exist.</w:t>
            </w:r>
          </w:p>
        </w:tc>
      </w:tr>
      <w:tr w:rsidR="00ED5954" w14:paraId="78318F64" w14:textId="77777777">
        <w:trPr>
          <w:jc w:val="center"/>
        </w:trPr>
        <w:tc>
          <w:tcPr>
            <w:tcW w:w="2736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AD3B5" w14:textId="77777777" w:rsidR="00ED5954" w:rsidRDefault="00000000">
            <w:pPr>
              <w:spacing w:after="0"/>
            </w:pPr>
            <w:r>
              <w:t>Unresolved reference</w:t>
            </w:r>
          </w:p>
        </w:tc>
        <w:tc>
          <w:tcPr>
            <w:tcW w:w="7920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A8938E" w14:textId="77777777" w:rsidR="00ED5954" w:rsidRDefault="00000000">
            <w:pPr>
              <w:spacing w:after="0"/>
            </w:pPr>
            <w:r>
              <w:t>An identifier points to an entity not currently present.</w:t>
            </w:r>
          </w:p>
        </w:tc>
      </w:tr>
    </w:tbl>
    <w:p w14:paraId="2056E33F" w14:textId="77777777" w:rsidR="00ED5954" w:rsidRDefault="00ED5954"/>
    <w:p w14:paraId="40589B5D" w14:textId="77777777" w:rsidR="00ED5954" w:rsidRDefault="00000000">
      <w:r>
        <w:t>Where appropriate, a modeled value should carry not only the literal content but also status, confidence, evidence, and a research note.</w:t>
      </w:r>
    </w:p>
    <w:p w14:paraId="224D1076" w14:textId="77777777" w:rsidR="00ED5954" w:rsidRDefault="00000000">
      <w:pPr>
        <w:pStyle w:val="Heading1"/>
      </w:pPr>
      <w:r>
        <w:lastRenderedPageBreak/>
        <w:t>7. Geographic anchoring and movement over time</w:t>
      </w:r>
    </w:p>
    <w:p w14:paraId="017D31E6" w14:textId="77777777" w:rsidR="00ED5954" w:rsidRDefault="00000000">
      <w:r>
        <w:t>A geographic family or social network should position person nodes through explicit, time-qualified person-place associations. Family, patronage, correspondence, or institutional edges would remain relationship edges; they would not be interpreted as routes.</w:t>
      </w:r>
    </w:p>
    <w:p w14:paraId="3AEFEC6B" w14:textId="77777777" w:rsidR="00ED5954" w:rsidRDefault="00000000">
      <w:pPr>
        <w:pStyle w:val="CodeBlock"/>
        <w:rPr>
          <w:rFonts w:hint="eastAsia"/>
        </w:rPr>
      </w:pPr>
      <w:r>
        <w:t>Person ID</w:t>
      </w:r>
      <w:r>
        <w:br/>
        <w:t>Place ID</w:t>
      </w:r>
      <w:r>
        <w:br/>
        <w:t>Association type</w:t>
      </w:r>
      <w:r>
        <w:br/>
        <w:t>Start</w:t>
      </w:r>
      <w:r>
        <w:br/>
        <w:t>End</w:t>
      </w:r>
      <w:r>
        <w:br/>
        <w:t>Preferred anchor?</w:t>
      </w:r>
      <w:r>
        <w:br/>
        <w:t>Evidence / provenance</w:t>
      </w:r>
    </w:p>
    <w:p w14:paraId="214D90A1" w14:textId="77777777" w:rsidR="00ED5954" w:rsidRDefault="00000000">
      <w:pPr>
        <w:pStyle w:val="Heading2"/>
      </w:pPr>
      <w:r>
        <w:t>Possible association types</w:t>
      </w:r>
    </w:p>
    <w:p w14:paraId="37B22191" w14:textId="77777777" w:rsidR="00ED5954" w:rsidRDefault="00000000">
      <w:pPr>
        <w:pStyle w:val="ListBullet"/>
      </w:pPr>
      <w:r>
        <w:t>Birthplace</w:t>
      </w:r>
    </w:p>
    <w:p w14:paraId="47BE908A" w14:textId="77777777" w:rsidR="00ED5954" w:rsidRDefault="00000000">
      <w:pPr>
        <w:pStyle w:val="ListBullet"/>
      </w:pPr>
      <w:r>
        <w:t>Residence</w:t>
      </w:r>
    </w:p>
    <w:p w14:paraId="74BBE84E" w14:textId="77777777" w:rsidR="00ED5954" w:rsidRDefault="00000000">
      <w:pPr>
        <w:pStyle w:val="ListBullet"/>
      </w:pPr>
      <w:r>
        <w:t>Primary residence</w:t>
      </w:r>
    </w:p>
    <w:p w14:paraId="67CBE0EF" w14:textId="77777777" w:rsidR="00ED5954" w:rsidRDefault="00000000">
      <w:pPr>
        <w:pStyle w:val="ListBullet"/>
      </w:pPr>
      <w:r>
        <w:t>Court</w:t>
      </w:r>
    </w:p>
    <w:p w14:paraId="1381208C" w14:textId="77777777" w:rsidR="00ED5954" w:rsidRDefault="00000000">
      <w:pPr>
        <w:pStyle w:val="ListBullet"/>
      </w:pPr>
      <w:r>
        <w:t>Office</w:t>
      </w:r>
    </w:p>
    <w:p w14:paraId="5BCA47AA" w14:textId="77777777" w:rsidR="00ED5954" w:rsidRDefault="00000000">
      <w:pPr>
        <w:pStyle w:val="ListBullet"/>
      </w:pPr>
      <w:r>
        <w:t>Institution</w:t>
      </w:r>
    </w:p>
    <w:p w14:paraId="7A2C366C" w14:textId="77777777" w:rsidR="00ED5954" w:rsidRDefault="00000000">
      <w:pPr>
        <w:pStyle w:val="ListBullet"/>
      </w:pPr>
      <w:r>
        <w:t>Burial place</w:t>
      </w:r>
    </w:p>
    <w:p w14:paraId="0D30BC22" w14:textId="77777777" w:rsidR="00ED5954" w:rsidRDefault="00000000">
      <w:pPr>
        <w:pStyle w:val="ListBullet"/>
      </w:pPr>
      <w:r>
        <w:t>Property</w:t>
      </w:r>
    </w:p>
    <w:p w14:paraId="21AE113C" w14:textId="77777777" w:rsidR="00ED5954" w:rsidRDefault="00000000">
      <w:pPr>
        <w:pStyle w:val="ListBullet"/>
      </w:pPr>
      <w:r>
        <w:t>Jurisdiction</w:t>
      </w:r>
    </w:p>
    <w:p w14:paraId="2DD7FD12" w14:textId="77777777" w:rsidR="00ED5954" w:rsidRDefault="00000000">
      <w:pPr>
        <w:pStyle w:val="ListBullet"/>
      </w:pPr>
      <w:r>
        <w:t>Detention</w:t>
      </w:r>
    </w:p>
    <w:p w14:paraId="52145FF3" w14:textId="77777777" w:rsidR="00ED5954" w:rsidRDefault="00000000">
      <w:pPr>
        <w:pStyle w:val="ListBullet"/>
      </w:pPr>
      <w:r>
        <w:t>User-defined association</w:t>
      </w:r>
    </w:p>
    <w:p w14:paraId="72B1C0E5" w14:textId="77777777" w:rsidR="00ED5954" w:rsidRDefault="00000000">
      <w:pPr>
        <w:pStyle w:val="Heading2"/>
      </w:pPr>
      <w:r>
        <w:t>Timeline-aware anchor resolution</w:t>
      </w:r>
    </w:p>
    <w:p w14:paraId="2842064E" w14:textId="77777777" w:rsidR="00ED5954" w:rsidRDefault="00000000">
      <w:pPr>
        <w:pStyle w:val="ListNumber"/>
      </w:pPr>
      <w:r>
        <w:t>Find the person's place associations active at the current timeline date.</w:t>
      </w:r>
    </w:p>
    <w:p w14:paraId="07F8B495" w14:textId="77777777" w:rsidR="00ED5954" w:rsidRDefault="00000000">
      <w:pPr>
        <w:pStyle w:val="ListNumber"/>
      </w:pPr>
      <w:r>
        <w:t>Apply a user-selected priority rule.</w:t>
      </w:r>
    </w:p>
    <w:p w14:paraId="6B346E3A" w14:textId="77777777" w:rsidR="00ED5954" w:rsidRDefault="00000000">
      <w:pPr>
        <w:pStyle w:val="ListNumber"/>
      </w:pPr>
      <w:r>
        <w:t>Respect a person-level override when one exists.</w:t>
      </w:r>
    </w:p>
    <w:p w14:paraId="55758674" w14:textId="77777777" w:rsidR="00ED5954" w:rsidRDefault="00000000">
      <w:pPr>
        <w:pStyle w:val="ListNumber"/>
      </w:pPr>
      <w:r>
        <w:t>Position the node at the selected canonical Place.</w:t>
      </w:r>
    </w:p>
    <w:p w14:paraId="18B3F2D3" w14:textId="77777777" w:rsidR="00ED5954" w:rsidRDefault="00000000">
      <w:pPr>
        <w:pStyle w:val="ListNumber"/>
      </w:pPr>
      <w:r>
        <w:t>Leave the person unpositioned when no valid association applies.</w:t>
      </w:r>
    </w:p>
    <w:p w14:paraId="4A774498" w14:textId="77777777" w:rsidR="00ED5954" w:rsidRDefault="00000000">
      <w:pPr>
        <w:pStyle w:val="ListNumber"/>
      </w:pPr>
      <w:r>
        <w:t>Explain why the anchor was selected.</w:t>
      </w:r>
    </w:p>
    <w:p w14:paraId="5C8F610B" w14:textId="77777777" w:rsidR="00ED5954" w:rsidRDefault="00000000">
      <w:pPr>
        <w:pStyle w:val="CodeBlock"/>
        <w:rPr>
          <w:rFonts w:hint="eastAsia"/>
        </w:rPr>
      </w:pPr>
      <w:r>
        <w:t>Explicit person override</w:t>
      </w:r>
      <w:r>
        <w:br/>
        <w:t>→ preferred dataset association</w:t>
      </w:r>
      <w:r>
        <w:br/>
        <w:t>→ primary residence</w:t>
      </w:r>
      <w:r>
        <w:br/>
        <w:t>→ court</w:t>
      </w:r>
      <w:r>
        <w:br/>
        <w:t>→ office</w:t>
      </w:r>
      <w:r>
        <w:br/>
        <w:t>→ residence</w:t>
      </w:r>
      <w:r>
        <w:br/>
        <w:t>→ birthplace</w:t>
      </w:r>
      <w:r>
        <w:br/>
        <w:t>→ no anchor</w:t>
      </w:r>
    </w:p>
    <w:p w14:paraId="038ADD6F" w14:textId="77777777" w:rsidR="00ED5954" w:rsidRDefault="00000000">
      <w:r>
        <w:t>Movement should be animated only when dated place associations explicitly document change. Peridot should never infer travel merely from birth and death locations.</w:t>
      </w:r>
    </w:p>
    <w:p w14:paraId="015D9729" w14:textId="77777777" w:rsidR="00ED5954" w:rsidRDefault="00000000">
      <w:pPr>
        <w:pStyle w:val="Heading1"/>
      </w:pPr>
      <w:r>
        <w:t>8. A more general import interface</w:t>
      </w:r>
    </w:p>
    <w:p w14:paraId="7E7CBD55" w14:textId="77777777" w:rsidR="00ED5954" w:rsidRDefault="00000000">
      <w:r>
        <w:t>The first import question should remain 'What does one row represent?', but the answers should be structural rather than domain-specific.</w:t>
      </w:r>
    </w:p>
    <w:p w14:paraId="127863FD" w14:textId="77777777" w:rsidR="00ED5954" w:rsidRDefault="00000000">
      <w:pPr>
        <w:pStyle w:val="ListBullet"/>
      </w:pPr>
      <w:r>
        <w:t>Entity</w:t>
      </w:r>
    </w:p>
    <w:p w14:paraId="2FA09489" w14:textId="77777777" w:rsidR="00ED5954" w:rsidRDefault="00000000">
      <w:pPr>
        <w:pStyle w:val="ListBullet"/>
      </w:pPr>
      <w:r>
        <w:lastRenderedPageBreak/>
        <w:t>Record or source item</w:t>
      </w:r>
    </w:p>
    <w:p w14:paraId="3E6F2B61" w14:textId="77777777" w:rsidR="00ED5954" w:rsidRDefault="00000000">
      <w:pPr>
        <w:pStyle w:val="ListBullet"/>
      </w:pPr>
      <w:r>
        <w:t>Event</w:t>
      </w:r>
    </w:p>
    <w:p w14:paraId="49DFF963" w14:textId="77777777" w:rsidR="00ED5954" w:rsidRDefault="00000000">
      <w:pPr>
        <w:pStyle w:val="ListBullet"/>
      </w:pPr>
      <w:r>
        <w:t>Relationship</w:t>
      </w:r>
    </w:p>
    <w:p w14:paraId="306F19F1" w14:textId="77777777" w:rsidR="00ED5954" w:rsidRDefault="00000000">
      <w:pPr>
        <w:pStyle w:val="ListBullet"/>
      </w:pPr>
      <w:r>
        <w:t>Participation</w:t>
      </w:r>
    </w:p>
    <w:p w14:paraId="3142F743" w14:textId="77777777" w:rsidR="00ED5954" w:rsidRDefault="00000000">
      <w:pPr>
        <w:pStyle w:val="ListBullet"/>
      </w:pPr>
      <w:r>
        <w:t>Place association</w:t>
      </w:r>
    </w:p>
    <w:p w14:paraId="71148E78" w14:textId="77777777" w:rsidR="00ED5954" w:rsidRDefault="00000000">
      <w:pPr>
        <w:pStyle w:val="ListBullet"/>
      </w:pPr>
      <w:r>
        <w:t>Assertion</w:t>
      </w:r>
    </w:p>
    <w:p w14:paraId="3CAA7639" w14:textId="77777777" w:rsidR="00ED5954" w:rsidRDefault="00000000">
      <w:pPr>
        <w:pStyle w:val="ListBullet"/>
      </w:pPr>
      <w:r>
        <w:t>Pre-aggregated edge</w:t>
      </w:r>
    </w:p>
    <w:p w14:paraId="72864072" w14:textId="77777777" w:rsidR="00ED5954" w:rsidRDefault="00000000">
      <w:pPr>
        <w:pStyle w:val="ListBullet"/>
      </w:pPr>
      <w:r>
        <w:t>Matrix</w:t>
      </w:r>
    </w:p>
    <w:p w14:paraId="23634A28" w14:textId="77777777" w:rsidR="00ED5954" w:rsidRDefault="00000000">
      <w:pPr>
        <w:pStyle w:val="ListBullet"/>
      </w:pPr>
      <w:r>
        <w:t>Multi-table project</w:t>
      </w:r>
    </w:p>
    <w:p w14:paraId="33209402" w14:textId="77777777" w:rsidR="00ED5954" w:rsidRDefault="00000000">
      <w:r>
        <w:t>A second step should identify the kinds of entities involved—people, organizations, places, texts, objects, events, or custom types. A third step should map identity, participant roles, time, place, evidence, attributes, and uncertainty.</w:t>
      </w:r>
    </w:p>
    <w:p w14:paraId="03DAE267" w14:textId="77777777" w:rsidR="00ED5954" w:rsidRDefault="00000000">
      <w:r>
        <w:t>Domain presets such as Correspondence, Genealogy, Prosopography, Travel, and Collections can remain as accelerators that suggest likely mappings, but they should not constrain the canonical model.</w:t>
      </w:r>
    </w:p>
    <w:p w14:paraId="7F2C3C71" w14:textId="77777777" w:rsidR="00ED5954" w:rsidRDefault="00000000">
      <w:pPr>
        <w:pStyle w:val="Heading1"/>
      </w:pPr>
      <w:r>
        <w:t>9. Recommended canonical architecture</w:t>
      </w:r>
    </w:p>
    <w:p w14:paraId="5F17AFA3" w14:textId="77777777" w:rsidR="00ED5954" w:rsidRDefault="00000000">
      <w:pPr>
        <w:pStyle w:val="Heading2"/>
      </w:pPr>
      <w:r>
        <w:t>Dataset and source preservation</w:t>
      </w:r>
    </w:p>
    <w:p w14:paraId="2AB9F255" w14:textId="77777777" w:rsidR="00ED5954" w:rsidRDefault="00000000">
      <w:pPr>
        <w:pStyle w:val="CodeBlock"/>
        <w:rPr>
          <w:rFonts w:hint="eastAsia"/>
        </w:rPr>
      </w:pPr>
      <w:r>
        <w:t>Datasets</w:t>
      </w:r>
      <w:r>
        <w:br/>
        <w:t>SourceFiles</w:t>
      </w:r>
      <w:r>
        <w:br/>
        <w:t>SourceRows</w:t>
      </w:r>
    </w:p>
    <w:p w14:paraId="3A9272DB" w14:textId="77777777" w:rsidR="00ED5954" w:rsidRDefault="00000000">
      <w:pPr>
        <w:pStyle w:val="Heading2"/>
      </w:pPr>
      <w:r>
        <w:t>Entity authority</w:t>
      </w:r>
    </w:p>
    <w:p w14:paraId="1F4D1C71" w14:textId="77777777" w:rsidR="00ED5954" w:rsidRDefault="00000000">
      <w:pPr>
        <w:pStyle w:val="CodeBlock"/>
        <w:rPr>
          <w:rFonts w:hint="eastAsia"/>
        </w:rPr>
      </w:pPr>
      <w:r>
        <w:t>Entities</w:t>
      </w:r>
      <w:r>
        <w:br/>
        <w:t>EntityNames</w:t>
      </w:r>
      <w:r>
        <w:br/>
        <w:t>EntityIdentifiers</w:t>
      </w:r>
      <w:r>
        <w:br/>
        <w:t>EntityAttributes</w:t>
      </w:r>
    </w:p>
    <w:p w14:paraId="6C48EF91" w14:textId="77777777" w:rsidR="00ED5954" w:rsidRDefault="00000000">
      <w:pPr>
        <w:pStyle w:val="Heading2"/>
      </w:pPr>
      <w:r>
        <w:t>Place authority</w:t>
      </w:r>
    </w:p>
    <w:p w14:paraId="451B89AF" w14:textId="77777777" w:rsidR="00ED5954" w:rsidRDefault="00000000">
      <w:pPr>
        <w:pStyle w:val="CodeBlock"/>
        <w:rPr>
          <w:rFonts w:hint="eastAsia"/>
        </w:rPr>
      </w:pPr>
      <w:r>
        <w:t>Places</w:t>
      </w:r>
      <w:r>
        <w:br/>
        <w:t>PlaceNames</w:t>
      </w:r>
      <w:r>
        <w:br/>
        <w:t>PlaceGeometries</w:t>
      </w:r>
    </w:p>
    <w:p w14:paraId="4C7DC9BA" w14:textId="77777777" w:rsidR="00ED5954" w:rsidRDefault="00000000">
      <w:pPr>
        <w:pStyle w:val="Heading2"/>
      </w:pPr>
      <w:r>
        <w:t>Historical claims</w:t>
      </w:r>
    </w:p>
    <w:p w14:paraId="10B0C588" w14:textId="77777777" w:rsidR="00ED5954" w:rsidRDefault="00000000">
      <w:pPr>
        <w:pStyle w:val="CodeBlock"/>
        <w:rPr>
          <w:rFonts w:hint="eastAsia"/>
        </w:rPr>
      </w:pPr>
      <w:r>
        <w:t>Records</w:t>
      </w:r>
      <w:r>
        <w:br/>
        <w:t>Events</w:t>
      </w:r>
      <w:r>
        <w:br/>
        <w:t>Relationships</w:t>
      </w:r>
      <w:r>
        <w:br/>
        <w:t>Participations</w:t>
      </w:r>
      <w:r>
        <w:br/>
        <w:t>PlaceAssociations</w:t>
      </w:r>
    </w:p>
    <w:p w14:paraId="6896A787" w14:textId="77777777" w:rsidR="00ED5954" w:rsidRDefault="00000000">
      <w:pPr>
        <w:pStyle w:val="Heading2"/>
      </w:pPr>
      <w:r>
        <w:t>Interpretation and evidence</w:t>
      </w:r>
    </w:p>
    <w:p w14:paraId="76A5DDED" w14:textId="77777777" w:rsidR="00ED5954" w:rsidRDefault="00000000">
      <w:pPr>
        <w:pStyle w:val="CodeBlock"/>
        <w:rPr>
          <w:rFonts w:hint="eastAsia"/>
        </w:rPr>
      </w:pPr>
      <w:r>
        <w:t>Assertions</w:t>
      </w:r>
      <w:r>
        <w:br/>
        <w:t>EvidenceSources</w:t>
      </w:r>
      <w:r>
        <w:br/>
        <w:t>ProvenanceRecords</w:t>
      </w:r>
      <w:r>
        <w:br/>
        <w:t>Classifications</w:t>
      </w:r>
      <w:r>
        <w:br/>
        <w:t>Media</w:t>
      </w:r>
    </w:p>
    <w:p w14:paraId="543FBEEA" w14:textId="77777777" w:rsidR="00ED5954" w:rsidRDefault="00000000">
      <w:r>
        <w:t xml:space="preserve">Not every project needs every collection. A simple network may require only Entities, Relationships, and Provenance. A correspondence project may use Records, Entities, Places, Participations, Events, Assertions, </w:t>
      </w:r>
      <w:r>
        <w:lastRenderedPageBreak/>
        <w:t>and Evidence Sources. A prosopography project may use Entities, Events, Relationships, Place Associations, Assertions, and Evidence Sources.</w:t>
      </w:r>
    </w:p>
    <w:p w14:paraId="2C8BED8D" w14:textId="77777777" w:rsidR="00ED5954" w:rsidRDefault="00000000">
      <w:pPr>
        <w:pStyle w:val="Heading1"/>
      </w:pPr>
      <w:r>
        <w:t>10. Implications for the Peridot roadmap</w:t>
      </w:r>
    </w:p>
    <w:p w14:paraId="0F250C33" w14:textId="77777777" w:rsidR="00ED5954" w:rsidRDefault="00000000">
      <w:r>
        <w:t>The next phase should not begin with more genealogy-specific controls. It should begin with a general humanistic-data design pass that tests these primitives against all current datasets and external modeling precedents.</w:t>
      </w:r>
    </w:p>
    <w:p w14:paraId="1B51A911" w14:textId="77777777" w:rsidR="00ED5954" w:rsidRDefault="00000000">
      <w:pPr>
        <w:pStyle w:val="Heading2"/>
      </w:pPr>
      <w:r>
        <w:t>Required design crosswalk</w:t>
      </w:r>
    </w:p>
    <w:p w14:paraId="26CFAEEB" w14:textId="77777777" w:rsidR="00ED5954" w:rsidRDefault="00000000">
      <w:pPr>
        <w:pStyle w:val="CodeBlock"/>
        <w:rPr>
          <w:rFonts w:hint="eastAsia"/>
        </w:rPr>
      </w:pPr>
      <w:r>
        <w:t>Source table shape</w:t>
      </w:r>
      <w:r>
        <w:br/>
        <w:t>→ canonical primitive</w:t>
      </w:r>
      <w:r>
        <w:br/>
        <w:t>→ required and optional semantics</w:t>
      </w:r>
      <w:r>
        <w:br/>
        <w:t>→ provenance treatment</w:t>
      </w:r>
      <w:r>
        <w:br/>
        <w:t>→ valid visualization projections</w:t>
      </w:r>
      <w:r>
        <w:br/>
        <w:t>→ prohibited or misleading projections</w:t>
      </w:r>
    </w:p>
    <w:p w14:paraId="08763AA0" w14:textId="77777777" w:rsidR="00ED5954" w:rsidRDefault="00000000">
      <w:pPr>
        <w:pStyle w:val="Heading2"/>
      </w:pPr>
      <w:r>
        <w:t>Recommended design sequence</w:t>
      </w:r>
    </w:p>
    <w:p w14:paraId="3AB3CA04" w14:textId="77777777" w:rsidR="00ED5954" w:rsidRDefault="00000000">
      <w:pPr>
        <w:pStyle w:val="ListNumber"/>
      </w:pPr>
      <w:r>
        <w:t>Audit every current dataset against the proposed canonical primitives.</w:t>
      </w:r>
    </w:p>
    <w:p w14:paraId="1E59D6A5" w14:textId="77777777" w:rsidR="00ED5954" w:rsidRDefault="00000000">
      <w:pPr>
        <w:pStyle w:val="ListNumber"/>
      </w:pPr>
      <w:r>
        <w:t>Define the minimum semantic contracts for each accepted input shape.</w:t>
      </w:r>
    </w:p>
    <w:p w14:paraId="778C2D96" w14:textId="77777777" w:rsidR="00ED5954" w:rsidRDefault="00000000">
      <w:pPr>
        <w:pStyle w:val="ListNumber"/>
      </w:pPr>
      <w:r>
        <w:t>Generalize repeated relationships, events, participations, and place associations.</w:t>
      </w:r>
    </w:p>
    <w:p w14:paraId="57BDD5CB" w14:textId="77777777" w:rsidR="00ED5954" w:rsidRDefault="00000000">
      <w:pPr>
        <w:pStyle w:val="ListNumber"/>
      </w:pPr>
      <w:r>
        <w:t>Specify uncertainty, missingness, evidence, and assertion behavior.</w:t>
      </w:r>
    </w:p>
    <w:p w14:paraId="28BFA1CB" w14:textId="77777777" w:rsidR="00ED5954" w:rsidRDefault="00000000">
      <w:pPr>
        <w:pStyle w:val="ListNumber"/>
      </w:pPr>
      <w:r>
        <w:t>Define capability detection from canonical semantics.</w:t>
      </w:r>
    </w:p>
    <w:p w14:paraId="5AAEA271" w14:textId="77777777" w:rsidR="00ED5954" w:rsidRDefault="00000000">
      <w:pPr>
        <w:pStyle w:val="ListNumber"/>
      </w:pPr>
      <w:r>
        <w:t>Define geographic anchor selection and timeline-aware movement.</w:t>
      </w:r>
    </w:p>
    <w:p w14:paraId="789A9DA4" w14:textId="77777777" w:rsidR="00ED5954" w:rsidRDefault="00000000">
      <w:pPr>
        <w:pStyle w:val="ListNumber"/>
      </w:pPr>
      <w:r>
        <w:t>Plan migration from the current genealogy and correspondence presets.</w:t>
      </w:r>
    </w:p>
    <w:p w14:paraId="5E9E9F8D" w14:textId="77777777" w:rsidR="00ED5954" w:rsidRDefault="00000000">
      <w:pPr>
        <w:pStyle w:val="ListNumber"/>
      </w:pPr>
      <w:r>
        <w:t>Only then implement the revised import and visualization interfaces.</w:t>
      </w:r>
    </w:p>
    <w:p w14:paraId="065BD18C" w14:textId="77777777" w:rsidR="00ED5954" w:rsidRDefault="00000000">
      <w:pPr>
        <w:pStyle w:val="Heading1"/>
      </w:pPr>
      <w:r>
        <w:t>11. Design principles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ED5954" w14:paraId="6325E6A1" w14:textId="77777777">
        <w:trPr>
          <w:jc w:val="center"/>
        </w:trPr>
        <w:tc>
          <w:tcPr>
            <w:tcW w:w="3024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29BDD" w14:textId="77777777" w:rsidR="00ED5954" w:rsidRDefault="00000000"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w="7632" w:type="dxa"/>
            <w:shd w:val="clear" w:color="auto" w:fill="163D2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22303" w14:textId="77777777" w:rsidR="00ED5954" w:rsidRDefault="00000000">
            <w:r>
              <w:rPr>
                <w:b/>
                <w:color w:val="FFFFFF"/>
                <w:sz w:val="19"/>
              </w:rPr>
              <w:t>Operational meaning</w:t>
            </w:r>
          </w:p>
        </w:tc>
      </w:tr>
      <w:tr w:rsidR="00ED5954" w14:paraId="5498BFF7" w14:textId="77777777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0DA5B3" w14:textId="77777777" w:rsidR="00ED5954" w:rsidRDefault="00000000">
            <w:pPr>
              <w:spacing w:after="0"/>
            </w:pPr>
            <w:r>
              <w:t>Preserve source shape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A9D7D" w14:textId="77777777" w:rsidR="00ED5954" w:rsidRDefault="00000000">
            <w:pPr>
              <w:spacing w:after="0"/>
            </w:pPr>
            <w:r>
              <w:t>Do not require researchers to abandon workable research formats.</w:t>
            </w:r>
          </w:p>
        </w:tc>
      </w:tr>
      <w:tr w:rsidR="00ED5954" w14:paraId="73AF4E18" w14:textId="77777777">
        <w:trPr>
          <w:jc w:val="center"/>
        </w:trPr>
        <w:tc>
          <w:tcPr>
            <w:tcW w:w="302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954BB" w14:textId="77777777" w:rsidR="00ED5954" w:rsidRDefault="00000000">
            <w:pPr>
              <w:spacing w:after="0"/>
            </w:pPr>
            <w:r>
              <w:t>Interpret transparently</w:t>
            </w:r>
          </w:p>
        </w:tc>
        <w:tc>
          <w:tcPr>
            <w:tcW w:w="76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042FED" w14:textId="77777777" w:rsidR="00ED5954" w:rsidRDefault="00000000">
            <w:pPr>
              <w:spacing w:after="0"/>
            </w:pPr>
            <w:r>
              <w:t>Every mapping and transformation should be reviewable and attributable.</w:t>
            </w:r>
          </w:p>
        </w:tc>
      </w:tr>
      <w:tr w:rsidR="00ED5954" w14:paraId="3F793E6F" w14:textId="77777777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53EC00" w14:textId="77777777" w:rsidR="00ED5954" w:rsidRDefault="00000000">
            <w:pPr>
              <w:spacing w:after="0"/>
            </w:pPr>
            <w:r>
              <w:t>Model claims, not only values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18A73" w14:textId="77777777" w:rsidR="00ED5954" w:rsidRDefault="00000000">
            <w:pPr>
              <w:spacing w:after="0"/>
            </w:pPr>
            <w:r>
              <w:t>Allow contradiction, uncertainty, inference, and scholarly judgment.</w:t>
            </w:r>
          </w:p>
        </w:tc>
      </w:tr>
      <w:tr w:rsidR="00ED5954" w14:paraId="32594424" w14:textId="77777777">
        <w:trPr>
          <w:jc w:val="center"/>
        </w:trPr>
        <w:tc>
          <w:tcPr>
            <w:tcW w:w="302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D0E4E" w14:textId="77777777" w:rsidR="00ED5954" w:rsidRDefault="00000000">
            <w:pPr>
              <w:spacing w:after="0"/>
            </w:pPr>
            <w:r>
              <w:t>Use stable identifiers</w:t>
            </w:r>
          </w:p>
        </w:tc>
        <w:tc>
          <w:tcPr>
            <w:tcW w:w="76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A81FA" w14:textId="77777777" w:rsidR="00ED5954" w:rsidRDefault="00000000">
            <w:pPr>
              <w:spacing w:after="0"/>
            </w:pPr>
            <w:r>
              <w:t>Join entities and claims through explicit IDs rather than fuzzy name matching.</w:t>
            </w:r>
          </w:p>
        </w:tc>
      </w:tr>
      <w:tr w:rsidR="00ED5954" w14:paraId="57968E9F" w14:textId="77777777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7D758" w14:textId="77777777" w:rsidR="00ED5954" w:rsidRDefault="00000000">
            <w:pPr>
              <w:spacing w:after="0"/>
            </w:pPr>
            <w:r>
              <w:t>Keep evidence first-class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D22A2" w14:textId="77777777" w:rsidR="00ED5954" w:rsidRDefault="00000000">
            <w:pPr>
              <w:spacing w:after="0"/>
            </w:pPr>
            <w:r>
              <w:t>Claims and derived structures should retain citations, quotations, and source-row provenance.</w:t>
            </w:r>
          </w:p>
        </w:tc>
      </w:tr>
      <w:tr w:rsidR="00ED5954" w14:paraId="75263EFD" w14:textId="77777777">
        <w:trPr>
          <w:jc w:val="center"/>
        </w:trPr>
        <w:tc>
          <w:tcPr>
            <w:tcW w:w="302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A4792" w14:textId="77777777" w:rsidR="00ED5954" w:rsidRDefault="00000000">
            <w:pPr>
              <w:spacing w:after="0"/>
            </w:pPr>
            <w:r>
              <w:t>Derive views conservatively</w:t>
            </w:r>
          </w:p>
        </w:tc>
        <w:tc>
          <w:tcPr>
            <w:tcW w:w="76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895C3" w14:textId="77777777" w:rsidR="00ED5954" w:rsidRDefault="00000000">
            <w:pPr>
              <w:spacing w:after="0"/>
            </w:pPr>
            <w:r>
              <w:t>Enable only visualizations whose semantics are actually supported.</w:t>
            </w:r>
          </w:p>
        </w:tc>
      </w:tr>
      <w:tr w:rsidR="00ED5954" w14:paraId="2ABC5C7D" w14:textId="77777777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B785A" w14:textId="77777777" w:rsidR="00ED5954" w:rsidRDefault="00000000">
            <w:pPr>
              <w:spacing w:after="0"/>
            </w:pPr>
            <w:r>
              <w:t>Separate relations from routes</w:t>
            </w:r>
          </w:p>
        </w:tc>
        <w:tc>
          <w:tcPr>
            <w:tcW w:w="76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550C0F" w14:textId="77777777" w:rsidR="00ED5954" w:rsidRDefault="00000000">
            <w:pPr>
              <w:spacing w:after="0"/>
            </w:pPr>
            <w:r>
              <w:t>A geographic edge may represent kinship, correspondence, co-presence, or movement; the interface must say which.</w:t>
            </w:r>
          </w:p>
        </w:tc>
      </w:tr>
      <w:tr w:rsidR="00ED5954" w14:paraId="47CFA2EE" w14:textId="77777777">
        <w:trPr>
          <w:jc w:val="center"/>
        </w:trPr>
        <w:tc>
          <w:tcPr>
            <w:tcW w:w="3024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34F45D" w14:textId="77777777" w:rsidR="00ED5954" w:rsidRDefault="00000000">
            <w:pPr>
              <w:spacing w:after="0"/>
            </w:pPr>
            <w:r>
              <w:t>Remain extensible</w:t>
            </w:r>
          </w:p>
        </w:tc>
        <w:tc>
          <w:tcPr>
            <w:tcW w:w="7632" w:type="dxa"/>
            <w:shd w:val="clear" w:color="auto" w:fill="E7EEE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F5C2A" w14:textId="77777777" w:rsidR="00ED5954" w:rsidRDefault="00000000">
            <w:pPr>
              <w:spacing w:after="0"/>
            </w:pPr>
            <w:r>
              <w:t>Provide useful presets without treating any vocabulary as universally exhaustive.</w:t>
            </w:r>
          </w:p>
        </w:tc>
      </w:tr>
    </w:tbl>
    <w:p w14:paraId="03AA5EFA" w14:textId="77777777" w:rsidR="00ED5954" w:rsidRDefault="00ED5954"/>
    <w:p w14:paraId="3A0A607B" w14:textId="77777777" w:rsidR="00ED5954" w:rsidRDefault="00000000">
      <w:pPr>
        <w:pStyle w:val="Heading1"/>
      </w:pPr>
      <w:r>
        <w:lastRenderedPageBreak/>
        <w:t>References and modeling precedents</w:t>
      </w:r>
    </w:p>
    <w:p w14:paraId="3B242959" w14:textId="77777777" w:rsidR="00ED5954" w:rsidRDefault="00000000">
      <w:r>
        <w:t>These references informed the framework above. They are included here as working citations for further reading and annotation.</w:t>
      </w:r>
    </w:p>
    <w:p w14:paraId="75530CED" w14:textId="77777777" w:rsidR="00ED5954" w:rsidRDefault="00000000">
      <w:pPr>
        <w:spacing w:after="40"/>
      </w:pPr>
      <w:r>
        <w:rPr>
          <w:b/>
        </w:rPr>
        <w:t>1. CIDOC Conceptual Reference Model (CIDOC CRM), version 7.1.1</w:t>
      </w:r>
    </w:p>
    <w:p w14:paraId="0E23D8E3" w14:textId="77777777" w:rsidR="00ED5954" w:rsidRDefault="00000000">
      <w:pPr>
        <w:spacing w:after="20"/>
        <w:ind w:left="360"/>
      </w:pPr>
      <w:r>
        <w:t>Event-centered ontology for integrating heterogeneous cultural-heritage and historical information.</w:t>
      </w:r>
    </w:p>
    <w:p w14:paraId="10442873" w14:textId="77777777" w:rsidR="00ED5954" w:rsidRDefault="00000000">
      <w:pPr>
        <w:ind w:left="360"/>
      </w:pPr>
      <w:hyperlink r:id="rId8">
        <w:r>
          <w:rPr>
            <w:color w:val="547A60"/>
            <w:u w:val="single"/>
          </w:rPr>
          <w:t>https://cidoc-crm.org/Resources/definition-of-the-cidoc-conceptual-reference-model-v7.1.1</w:t>
        </w:r>
      </w:hyperlink>
    </w:p>
    <w:p w14:paraId="21D08F28" w14:textId="77777777" w:rsidR="00ED5954" w:rsidRDefault="00000000">
      <w:pPr>
        <w:spacing w:after="40"/>
      </w:pPr>
      <w:r>
        <w:rPr>
          <w:b/>
        </w:rPr>
        <w:t>2. Linked Art: Introduction</w:t>
      </w:r>
    </w:p>
    <w:p w14:paraId="5910C107" w14:textId="77777777" w:rsidR="00ED5954" w:rsidRDefault="00000000">
      <w:pPr>
        <w:spacing w:after="20"/>
        <w:ind w:left="360"/>
      </w:pPr>
      <w:r>
        <w:t>Linked-data model for cultural-heritage entities, events, activities, people, groups, places, and objects.</w:t>
      </w:r>
    </w:p>
    <w:p w14:paraId="72CA1F07" w14:textId="77777777" w:rsidR="00ED5954" w:rsidRDefault="00000000">
      <w:pPr>
        <w:ind w:left="360"/>
      </w:pPr>
      <w:hyperlink r:id="rId9">
        <w:r>
          <w:rPr>
            <w:color w:val="547A60"/>
            <w:u w:val="single"/>
          </w:rPr>
          <w:t>https://linked.art/model/intro/</w:t>
        </w:r>
      </w:hyperlink>
    </w:p>
    <w:p w14:paraId="4F15488D" w14:textId="77777777" w:rsidR="00ED5954" w:rsidRDefault="00000000">
      <w:pPr>
        <w:spacing w:after="40"/>
      </w:pPr>
      <w:r>
        <w:rPr>
          <w:b/>
        </w:rPr>
        <w:t>3. Linked Art: Actor model</w:t>
      </w:r>
    </w:p>
    <w:p w14:paraId="7E8D308C" w14:textId="77777777" w:rsidR="00ED5954" w:rsidRDefault="00000000">
      <w:pPr>
        <w:spacing w:after="20"/>
        <w:ind w:left="360"/>
      </w:pPr>
      <w:r>
        <w:t>Examples of people and groups, including residences and associations with places.</w:t>
      </w:r>
    </w:p>
    <w:p w14:paraId="098C5736" w14:textId="77777777" w:rsidR="00ED5954" w:rsidRDefault="00000000">
      <w:pPr>
        <w:ind w:left="360"/>
      </w:pPr>
      <w:hyperlink r:id="rId10">
        <w:r>
          <w:rPr>
            <w:color w:val="547A60"/>
            <w:u w:val="single"/>
          </w:rPr>
          <w:t>https://linked.art/model/actor/</w:t>
        </w:r>
      </w:hyperlink>
    </w:p>
    <w:p w14:paraId="67FA58E7" w14:textId="77777777" w:rsidR="00ED5954" w:rsidRDefault="00000000">
      <w:pPr>
        <w:spacing w:after="40"/>
      </w:pPr>
      <w:r>
        <w:rPr>
          <w:b/>
        </w:rPr>
        <w:t>4. Linked Art: Place model</w:t>
      </w:r>
    </w:p>
    <w:p w14:paraId="0A318F28" w14:textId="77777777" w:rsidR="00ED5954" w:rsidRDefault="00000000">
      <w:pPr>
        <w:spacing w:after="20"/>
        <w:ind w:left="360"/>
      </w:pPr>
      <w:r>
        <w:t>Treatment of places as identifiable entities with names, types, hierarchies, and spatial descriptions.</w:t>
      </w:r>
    </w:p>
    <w:p w14:paraId="2A4DA0F6" w14:textId="77777777" w:rsidR="00ED5954" w:rsidRDefault="00000000">
      <w:pPr>
        <w:ind w:left="360"/>
      </w:pPr>
      <w:hyperlink r:id="rId11">
        <w:r>
          <w:rPr>
            <w:color w:val="547A60"/>
            <w:u w:val="single"/>
          </w:rPr>
          <w:t>https://linked.art/model/place/</w:t>
        </w:r>
      </w:hyperlink>
    </w:p>
    <w:p w14:paraId="7F24D661" w14:textId="77777777" w:rsidR="00ED5954" w:rsidRDefault="00000000">
      <w:pPr>
        <w:spacing w:after="40"/>
      </w:pPr>
      <w:r>
        <w:rPr>
          <w:b/>
        </w:rPr>
        <w:t>5. nodegoat: About</w:t>
      </w:r>
    </w:p>
    <w:p w14:paraId="43413F59" w14:textId="77777777" w:rsidR="00ED5954" w:rsidRDefault="00000000">
      <w:pPr>
        <w:spacing w:after="20"/>
        <w:ind w:left="360"/>
      </w:pPr>
      <w:r>
        <w:t>Flexible research environment for modeling, analyzing, and visualizing temporal and spatial humanities data.</w:t>
      </w:r>
    </w:p>
    <w:p w14:paraId="392819C4" w14:textId="77777777" w:rsidR="00ED5954" w:rsidRDefault="00000000">
      <w:pPr>
        <w:ind w:left="360"/>
      </w:pPr>
      <w:hyperlink r:id="rId12">
        <w:r>
          <w:rPr>
            <w:color w:val="547A60"/>
            <w:u w:val="single"/>
          </w:rPr>
          <w:t>https://nodegoat.net/about</w:t>
        </w:r>
      </w:hyperlink>
    </w:p>
    <w:p w14:paraId="52714546" w14:textId="77777777" w:rsidR="00ED5954" w:rsidRDefault="00000000">
      <w:pPr>
        <w:spacing w:after="40"/>
      </w:pPr>
      <w:r>
        <w:rPr>
          <w:b/>
        </w:rPr>
        <w:t>6. Stanford Humanities + Design: Palladio</w:t>
      </w:r>
    </w:p>
    <w:p w14:paraId="5E7B7CCC" w14:textId="77777777" w:rsidR="00ED5954" w:rsidRDefault="00000000">
      <w:pPr>
        <w:spacing w:after="20"/>
        <w:ind w:left="360"/>
      </w:pPr>
      <w:r>
        <w:t>Coordinated map, network, table, and filtering environment for multidimensional historical data.</w:t>
      </w:r>
    </w:p>
    <w:p w14:paraId="426F8D4E" w14:textId="77777777" w:rsidR="00ED5954" w:rsidRDefault="00000000">
      <w:pPr>
        <w:ind w:left="360"/>
      </w:pPr>
      <w:hyperlink r:id="rId13">
        <w:r>
          <w:rPr>
            <w:color w:val="547A60"/>
            <w:u w:val="single"/>
          </w:rPr>
          <w:t>https://hdlab.stanford.edu/projects/palladio/</w:t>
        </w:r>
      </w:hyperlink>
    </w:p>
    <w:p w14:paraId="4C8CB217" w14:textId="77777777" w:rsidR="00ED5954" w:rsidRDefault="00000000">
      <w:pPr>
        <w:spacing w:after="40"/>
      </w:pPr>
      <w:r>
        <w:rPr>
          <w:b/>
        </w:rPr>
        <w:t>7. Programming Historian: Creating Network Diagrams from Historical Sources</w:t>
      </w:r>
    </w:p>
    <w:p w14:paraId="4C990481" w14:textId="77777777" w:rsidR="00ED5954" w:rsidRDefault="00000000">
      <w:pPr>
        <w:spacing w:after="20"/>
        <w:ind w:left="360"/>
      </w:pPr>
      <w:r>
        <w:t>Methodological discussion of the interpretive work involved in extracting networks from historical evidence.</w:t>
      </w:r>
    </w:p>
    <w:p w14:paraId="254EB523" w14:textId="77777777" w:rsidR="00ED5954" w:rsidRDefault="00000000">
      <w:pPr>
        <w:ind w:left="360"/>
      </w:pPr>
      <w:hyperlink r:id="rId14">
        <w:r>
          <w:rPr>
            <w:color w:val="547A60"/>
            <w:u w:val="single"/>
          </w:rPr>
          <w:t>https://programminghistorian.org/en/lessons/creating-network-diagrams-from-historical-sources</w:t>
        </w:r>
      </w:hyperlink>
    </w:p>
    <w:p w14:paraId="5787C53F" w14:textId="77777777" w:rsidR="00ED5954" w:rsidRDefault="00000000">
      <w:pPr>
        <w:spacing w:after="40"/>
      </w:pPr>
      <w:r>
        <w:rPr>
          <w:b/>
        </w:rPr>
        <w:t>8. The Dangerous Art of Text Mining: Why Textual Data from the Past Is Dangerous</w:t>
      </w:r>
    </w:p>
    <w:p w14:paraId="0EA6F14F" w14:textId="77777777" w:rsidR="00ED5954" w:rsidRDefault="00000000">
      <w:pPr>
        <w:spacing w:after="20"/>
        <w:ind w:left="360"/>
      </w:pPr>
      <w:r>
        <w:t>Discussion of historical textual data, archival bias, survival, and the methodological risks of computational treatment.</w:t>
      </w:r>
    </w:p>
    <w:p w14:paraId="35841AFF" w14:textId="77777777" w:rsidR="00ED5954" w:rsidRDefault="00000000">
      <w:pPr>
        <w:ind w:left="360"/>
      </w:pPr>
      <w:hyperlink r:id="rId15">
        <w:r>
          <w:rPr>
            <w:color w:val="547A60"/>
            <w:u w:val="single"/>
          </w:rPr>
          <w:t>https://www.cambridge.org/core/books/dangerous-art-of-text-mining/why-textual-data-from-the-past-is-dangerous/7ECA37BF7BFE20452E1ED86D4FD13B31</w:t>
        </w:r>
      </w:hyperlink>
    </w:p>
    <w:p w14:paraId="280C846D" w14:textId="77777777" w:rsidR="00ED5954" w:rsidRDefault="00000000">
      <w:pPr>
        <w:spacing w:after="40"/>
      </w:pPr>
      <w:r>
        <w:rPr>
          <w:b/>
        </w:rPr>
        <w:t>9. Undate: Humanistic Dates for Computation</w:t>
      </w:r>
    </w:p>
    <w:p w14:paraId="034110A2" w14:textId="77777777" w:rsidR="00ED5954" w:rsidRDefault="00000000">
      <w:pPr>
        <w:spacing w:after="20"/>
        <w:ind w:left="360"/>
      </w:pPr>
      <w:r>
        <w:t>Framework for preserving humanistic date expressions and uncertainty while supporting computational use.</w:t>
      </w:r>
    </w:p>
    <w:p w14:paraId="7227D1D1" w14:textId="77777777" w:rsidR="00ED5954" w:rsidRDefault="00000000">
      <w:pPr>
        <w:ind w:left="360"/>
      </w:pPr>
      <w:hyperlink r:id="rId16">
        <w:r>
          <w:rPr>
            <w:color w:val="547A60"/>
            <w:u w:val="single"/>
          </w:rPr>
          <w:t>https://www.cambridge.org/core/journals/computational-humanities-research/article/undate-humanistic-dates-for-computation/F6C820D6D40C5F8BB8CBC3570E34378C</w:t>
        </w:r>
      </w:hyperlink>
    </w:p>
    <w:p w14:paraId="7CA93D41" w14:textId="77777777" w:rsidR="00ED5954" w:rsidRDefault="00000000">
      <w:pPr>
        <w:pStyle w:val="Heading1"/>
      </w:pPr>
      <w:r>
        <w:t>Annotation prompts</w:t>
      </w:r>
    </w:p>
    <w:p w14:paraId="039FE0FA" w14:textId="77777777" w:rsidR="00ED5954" w:rsidRDefault="00000000">
      <w:r>
        <w:t>Questions to consider while reviewing this framework:</w:t>
      </w:r>
    </w:p>
    <w:p w14:paraId="27867BC3" w14:textId="77777777" w:rsidR="00ED5954" w:rsidRDefault="00000000">
      <w:pPr>
        <w:pStyle w:val="ListBullet"/>
      </w:pPr>
      <w:r>
        <w:t>Which canonical primitives are genuinely necessary for Peridot's intended scope?</w:t>
      </w:r>
    </w:p>
    <w:p w14:paraId="6D46B05E" w14:textId="77777777" w:rsidR="00ED5954" w:rsidRDefault="00000000">
      <w:pPr>
        <w:pStyle w:val="ListBullet"/>
      </w:pPr>
      <w:r>
        <w:t>Which source formats should Peridot support directly, and which should require preprocessing?</w:t>
      </w:r>
    </w:p>
    <w:p w14:paraId="4BE8FFC2" w14:textId="77777777" w:rsidR="00ED5954" w:rsidRDefault="00000000">
      <w:pPr>
        <w:pStyle w:val="ListBullet"/>
      </w:pPr>
      <w:r>
        <w:t>Where should Peridot permit custom vocabularies versus require controlled semantic roles?</w:t>
      </w:r>
    </w:p>
    <w:p w14:paraId="44A887D3" w14:textId="77777777" w:rsidR="00ED5954" w:rsidRDefault="00000000">
      <w:pPr>
        <w:pStyle w:val="ListBullet"/>
      </w:pPr>
      <w:r>
        <w:lastRenderedPageBreak/>
        <w:t>How much complexity should be exposed to novice users?</w:t>
      </w:r>
    </w:p>
    <w:p w14:paraId="106F7509" w14:textId="77777777" w:rsidR="00ED5954" w:rsidRDefault="00000000">
      <w:pPr>
        <w:pStyle w:val="ListBullet"/>
      </w:pPr>
      <w:r>
        <w:t>Which transformations must always require explicit confirmation?</w:t>
      </w:r>
    </w:p>
    <w:p w14:paraId="1EE98368" w14:textId="77777777" w:rsidR="00ED5954" w:rsidRDefault="00000000">
      <w:pPr>
        <w:pStyle w:val="ListBullet"/>
      </w:pPr>
      <w:r>
        <w:t>How should conflicting assertions appear in Search, Inspector, charts, and maps?</w:t>
      </w:r>
    </w:p>
    <w:p w14:paraId="7F62FBE7" w14:textId="77777777" w:rsidR="00ED5954" w:rsidRDefault="00000000">
      <w:pPr>
        <w:pStyle w:val="ListBullet"/>
      </w:pPr>
      <w:r>
        <w:t>What should be the default geographic anchor policy, and when should no anchor be preferable?</w:t>
      </w:r>
    </w:p>
    <w:p w14:paraId="1366C5EE" w14:textId="77777777" w:rsidR="00ED5954" w:rsidRDefault="00000000">
      <w:pPr>
        <w:pStyle w:val="ListBullet"/>
      </w:pPr>
      <w:r>
        <w:t>Which visualizations should remain unavailable until their semantic requirements are fully met?</w:t>
      </w:r>
    </w:p>
    <w:sectPr w:rsidR="00ED5954" w:rsidSect="00034616">
      <w:headerReference w:type="default" r:id="rId17"/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9EA7C" w14:textId="77777777" w:rsidR="00E430F7" w:rsidRDefault="00E430F7">
      <w:pPr>
        <w:spacing w:after="0" w:line="240" w:lineRule="auto"/>
      </w:pPr>
      <w:r>
        <w:separator/>
      </w:r>
    </w:p>
  </w:endnote>
  <w:endnote w:type="continuationSeparator" w:id="0">
    <w:p w14:paraId="35BC79B9" w14:textId="77777777" w:rsidR="00E430F7" w:rsidRDefault="00E43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3394" w14:textId="77777777" w:rsidR="00ED5954" w:rsidRDefault="00000000">
    <w:pPr>
      <w:pStyle w:val="Footer"/>
      <w:jc w:val="center"/>
    </w:pPr>
    <w:r>
      <w:rPr>
        <w:color w:val="58665B"/>
        <w:sz w:val="16"/>
      </w:rPr>
      <w:t>Working design framework • based on Peridot datasets and digital humanities models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BC88" w14:textId="77777777" w:rsidR="00E430F7" w:rsidRDefault="00E430F7">
      <w:pPr>
        <w:spacing w:after="0" w:line="240" w:lineRule="auto"/>
      </w:pPr>
      <w:r>
        <w:separator/>
      </w:r>
    </w:p>
  </w:footnote>
  <w:footnote w:type="continuationSeparator" w:id="0">
    <w:p w14:paraId="2328C1AA" w14:textId="77777777" w:rsidR="00E430F7" w:rsidRDefault="00E43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D6E6" w14:textId="77777777" w:rsidR="00ED5954" w:rsidRDefault="00000000">
    <w:pPr>
      <w:pStyle w:val="Header"/>
      <w:jc w:val="right"/>
    </w:pPr>
    <w:r>
      <w:rPr>
        <w:b/>
        <w:color w:val="B58B42"/>
        <w:sz w:val="16"/>
      </w:rPr>
      <w:t>PERIDOT • HUMANISTIC DATA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918007">
    <w:abstractNumId w:val="8"/>
  </w:num>
  <w:num w:numId="2" w16cid:durableId="1169636553">
    <w:abstractNumId w:val="6"/>
  </w:num>
  <w:num w:numId="3" w16cid:durableId="1455177397">
    <w:abstractNumId w:val="5"/>
  </w:num>
  <w:num w:numId="4" w16cid:durableId="1240869841">
    <w:abstractNumId w:val="4"/>
  </w:num>
  <w:num w:numId="5" w16cid:durableId="2001807994">
    <w:abstractNumId w:val="7"/>
  </w:num>
  <w:num w:numId="6" w16cid:durableId="92098190">
    <w:abstractNumId w:val="3"/>
  </w:num>
  <w:num w:numId="7" w16cid:durableId="755369453">
    <w:abstractNumId w:val="2"/>
  </w:num>
  <w:num w:numId="8" w16cid:durableId="1046368300">
    <w:abstractNumId w:val="1"/>
  </w:num>
  <w:num w:numId="9" w16cid:durableId="166593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52DE"/>
    <w:rsid w:val="00E430F7"/>
    <w:rsid w:val="00ED5954"/>
    <w:rsid w:val="00FC693F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85E32"/>
  <w14:defaultImageDpi w14:val="300"/>
  <w15:docId w15:val="{C70A57D4-B66B-42D5-9997-2AC80DC8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30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3D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47A6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B58B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63D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Summary">
    <w:name w:val="Executive Summary"/>
    <w:pPr>
      <w:spacing w:after="80"/>
    </w:pPr>
    <w:rPr>
      <w:rFonts w:ascii="Aptos" w:hAnsi="Aptos"/>
      <w:b/>
      <w:color w:val="163D2B"/>
    </w:rPr>
  </w:style>
  <w:style w:type="paragraph" w:customStyle="1" w:styleId="Callout">
    <w:name w:val="Callout"/>
    <w:pPr>
      <w:spacing w:before="120" w:after="120"/>
      <w:ind w:left="317" w:right="317"/>
    </w:pPr>
    <w:rPr>
      <w:rFonts w:ascii="Georgia" w:hAnsi="Georgia"/>
      <w:i/>
      <w:color w:val="163D2B"/>
      <w:sz w:val="23"/>
    </w:rPr>
  </w:style>
  <w:style w:type="paragraph" w:customStyle="1" w:styleId="CodeBlock">
    <w:name w:val="CodeBlock"/>
    <w:pPr>
      <w:spacing w:before="40" w:after="80"/>
      <w:ind w:left="317"/>
    </w:pPr>
    <w:rPr>
      <w:rFonts w:ascii="Consolas" w:hAnsi="Consolas"/>
      <w:color w:val="23302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doc-crm.org/Resources/definition-of-the-cidoc-conceptual-reference-model-v7.1.1" TargetMode="External"/><Relationship Id="rId13" Type="http://schemas.openxmlformats.org/officeDocument/2006/relationships/hyperlink" Target="https://hdlab.stanford.edu/projects/palladio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degoat.net/abou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ambridge.org/core/journals/computational-humanities-research/article/undate-humanistic-dates-for-computation/F6C820D6D40C5F8BB8CBC3570E34378C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.art/model/plac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ambridge.org/core/books/dangerous-art-of-text-mining/why-textual-data-from-the-past-is-dangerous/7ECA37BF7BFE20452E1ED86D4FD13B31" TargetMode="External"/><Relationship Id="rId10" Type="http://schemas.openxmlformats.org/officeDocument/2006/relationships/hyperlink" Target="https://linked.art/model/actor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ked.art/model/intro/" TargetMode="External"/><Relationship Id="rId14" Type="http://schemas.openxmlformats.org/officeDocument/2006/relationships/hyperlink" Target="https://programminghistorian.org/en/lessons/creating-network-diagrams-from-historical-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3270</Words>
  <Characters>18641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Haley Price</cp:lastModifiedBy>
  <cp:revision>3</cp:revision>
  <dcterms:created xsi:type="dcterms:W3CDTF">2013-12-23T23:15:00Z</dcterms:created>
  <dcterms:modified xsi:type="dcterms:W3CDTF">2026-07-25T00:23:00Z</dcterms:modified>
  <cp:category/>
</cp:coreProperties>
</file>