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86F3F">
      <w:pPr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spacing w:before="0" w:line="200" w:lineRule="atLeast"/>
        <w:ind w:left="0" w:right="0"/>
        <w:jc w:val="center"/>
        <w:rPr>
          <w:rFonts w:hint="default" w:ascii="Times New Roman Regular" w:hAnsi="Times New Roman Regular" w:eastAsia="Garamond" w:cs="Times New Roman Regular"/>
          <w:b/>
          <w:bCs/>
          <w:caps/>
          <w:spacing w:val="0"/>
          <w:sz w:val="56"/>
          <w:szCs w:val="56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b/>
          <w:bCs/>
          <w:caps/>
          <w:spacing w:val="0"/>
          <w:sz w:val="56"/>
          <w:szCs w:val="56"/>
        </w:rPr>
        <w:t>HUILIN TA</w:t>
      </w:r>
      <w:r>
        <w:rPr>
          <w:rFonts w:hint="default" w:ascii="Times New Roman Regular" w:hAnsi="Times New Roman Regular" w:eastAsia="Garamond" w:cs="Times New Roman Regular"/>
          <w:b/>
          <w:bCs/>
          <w:caps/>
          <w:spacing w:val="0"/>
          <w:sz w:val="56"/>
          <w:szCs w:val="56"/>
          <w:lang w:val="en-US" w:eastAsia="zh-CN"/>
        </w:rPr>
        <w:t>I</w:t>
      </w:r>
    </w:p>
    <w:p w14:paraId="56A95537">
      <w:pPr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spacing w:before="0" w:line="200" w:lineRule="atLeast"/>
        <w:ind w:left="0" w:right="0"/>
        <w:jc w:val="center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 w:bidi="ar-SA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 w:bidi="ar-SA"/>
        </w:rPr>
        <w:t>Machine Learning Engineer | Data Scientis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 w:bidi="ar-SA"/>
        </w:rPr>
        <w:t xml:space="preserve">t | AI Researcher </w:t>
      </w:r>
    </w:p>
    <w:p w14:paraId="2C183EF3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b w:val="0"/>
          <w:bCs w:val="0"/>
          <w:spacing w:val="0"/>
          <w:sz w:val="21"/>
          <w:szCs w:val="21"/>
        </w:rPr>
        <w:t>(</w:t>
      </w:r>
      <w:r>
        <w:rPr>
          <w:rFonts w:hint="default" w:ascii="Times New Roman Regular" w:hAnsi="Times New Roman Regular" w:eastAsia="Garamond" w:cs="Times New Roman Regular"/>
          <w:b w:val="0"/>
          <w:bCs w:val="0"/>
          <w:spacing w:val="0"/>
          <w:sz w:val="21"/>
          <w:szCs w:val="21"/>
          <w:lang w:val="en-US"/>
        </w:rPr>
        <w:t>646</w:t>
      </w:r>
      <w:r>
        <w:rPr>
          <w:rFonts w:hint="default" w:ascii="Times New Roman Regular" w:hAnsi="Times New Roman Regular" w:eastAsia="Garamond" w:cs="Times New Roman Regular"/>
          <w:b w:val="0"/>
          <w:bCs w:val="0"/>
          <w:spacing w:val="0"/>
          <w:sz w:val="21"/>
          <w:szCs w:val="21"/>
        </w:rPr>
        <w:t>) 8</w:t>
      </w:r>
      <w:r>
        <w:rPr>
          <w:rFonts w:hint="default" w:ascii="Times New Roman Regular" w:hAnsi="Times New Roman Regular" w:eastAsia="Garamond" w:cs="Times New Roman Regular"/>
          <w:b w:val="0"/>
          <w:bCs w:val="0"/>
          <w:spacing w:val="0"/>
          <w:sz w:val="21"/>
          <w:szCs w:val="21"/>
          <w:lang w:val="en-US"/>
        </w:rPr>
        <w:t>66</w:t>
      </w:r>
      <w:r>
        <w:rPr>
          <w:rFonts w:hint="default" w:ascii="Times New Roman Regular" w:hAnsi="Times New Roman Regular" w:eastAsia="Garamond" w:cs="Times New Roman Regular"/>
          <w:b w:val="0"/>
          <w:bCs w:val="0"/>
          <w:spacing w:val="0"/>
          <w:sz w:val="21"/>
          <w:szCs w:val="21"/>
        </w:rPr>
        <w:noBreakHyphen/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  <w:lang w:val="en-US"/>
        </w:rPr>
        <w:t>9171</w:t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</w:rPr>
        <w:t> | </w:t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</w:rPr>
        <w:t>New York, NY</w:t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  <w:lang w:val="en-US"/>
        </w:rPr>
        <w:t xml:space="preserve"> | </w:t>
      </w:r>
      <w:r>
        <w:rPr>
          <w:rFonts w:hint="default" w:ascii="Times New Roman Regular" w:hAnsi="Times New Roman Regular" w:cs="Times New Roman Regular"/>
          <w:color w:val="auto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</w:rPr>
        <w:instrText xml:space="preserve"> HYPERLINK "mailto:ht2666@columbia.edu" </w:instrText>
      </w:r>
      <w:r>
        <w:rPr>
          <w:rFonts w:hint="default" w:ascii="Times New Roman Regular" w:hAnsi="Times New Roman Regular" w:cs="Times New Roman Regular"/>
          <w:color w:val="auto"/>
        </w:rPr>
        <w:fldChar w:fldCharType="separate"/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  <w:u w:val="single" w:color="0563C1"/>
        </w:rPr>
        <w:t>ht2666@columbia.edu</w:t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  <w:u w:val="single" w:color="0563C1"/>
        </w:rPr>
        <w:fldChar w:fldCharType="end"/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</w:rPr>
        <w:t> | </w:t>
      </w:r>
      <w:r>
        <w:rPr>
          <w:rFonts w:hint="default" w:ascii="Times New Roman Regular" w:hAnsi="Times New Roman Regular" w:cs="Times New Roman Regular"/>
          <w:color w:val="auto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</w:rPr>
        <w:instrText xml:space="preserve"> HYPERLINK "https://www.linkedin.com/in/huilintai" </w:instrText>
      </w:r>
      <w:r>
        <w:rPr>
          <w:rFonts w:hint="default" w:ascii="Times New Roman Regular" w:hAnsi="Times New Roman Regular" w:cs="Times New Roman Regular"/>
          <w:color w:val="auto"/>
        </w:rPr>
        <w:fldChar w:fldCharType="separate"/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  <w:u w:val="single" w:color="0563C1"/>
        </w:rPr>
        <w:t>www.linkedin.com/in/huilintai</w:t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  <w:u w:val="single" w:color="0563C1"/>
        </w:rPr>
        <w:fldChar w:fldCharType="end"/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  <w:u w:val="single" w:color="0563C1"/>
          <w:lang w:val="en-US"/>
        </w:rPr>
        <w:t xml:space="preserve"> </w:t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default" w:ascii="Times New Roman Regular" w:hAnsi="Times New Roman Regular" w:eastAsia="Garamond" w:cs="Times New Roman Regular"/>
          <w:b w:val="0"/>
          <w:bCs w:val="0"/>
          <w:color w:val="auto"/>
          <w:spacing w:val="0"/>
          <w:sz w:val="21"/>
          <w:szCs w:val="21"/>
          <w:u w:val="single" w:color="0563C1"/>
          <w:lang w:val="en-US"/>
        </w:rPr>
        <w:t>haleyyy2001.github.io</w:t>
      </w:r>
    </w:p>
    <w:p w14:paraId="24D9D787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00" w:lineRule="atLeast"/>
        <w:ind w:left="0" w:right="0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</w:pPr>
      <w:r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</w:rPr>
        <w:t>education</w:t>
      </w:r>
    </w:p>
    <w:p w14:paraId="3A4FB46D">
      <w:pPr>
        <w:tabs>
          <w:tab w:val="right" w:pos="10800"/>
        </w:tabs>
        <w:spacing w:line="200" w:lineRule="atLeast"/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</w:rPr>
        <w:t>Columbia University</w:t>
      </w:r>
      <w:r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sz w:val="20"/>
          <w:szCs w:val="20"/>
        </w:rPr>
        <w:t>New York, United States</w:t>
      </w:r>
    </w:p>
    <w:p w14:paraId="018A5805">
      <w:pPr>
        <w:tabs>
          <w:tab w:val="right" w:pos="10800"/>
        </w:tabs>
        <w:spacing w:line="200" w:lineRule="atLeast"/>
        <w:rPr>
          <w:rStyle w:val="20"/>
          <w:rFonts w:hint="default" w:ascii="Times New Roman Regular" w:hAnsi="Times New Roman Regular" w:eastAsia="Garamond" w:cs="Times New Roman Regular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i/>
          <w:iCs/>
          <w:sz w:val="20"/>
          <w:szCs w:val="20"/>
        </w:rPr>
        <w:t xml:space="preserve">Master of Science, Computer Science (Thesis-Based) </w:t>
      </w:r>
      <w:r>
        <w:rPr>
          <w:rStyle w:val="18"/>
          <w:rFonts w:hint="default" w:ascii="Times New Roman Regular" w:hAnsi="Times New Roman Regular" w:eastAsia="Garamond" w:cs="Times New Roman Regular"/>
          <w:sz w:val="20"/>
          <w:szCs w:val="20"/>
        </w:rPr>
        <w:t>(GPA 4.0)</w:t>
      </w:r>
      <w:r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sz w:val="20"/>
          <w:szCs w:val="20"/>
        </w:rPr>
        <w:t>Sep 2024 - Dec 2025 (expected)</w:t>
      </w:r>
    </w:p>
    <w:p w14:paraId="092B7057">
      <w:pPr>
        <w:tabs>
          <w:tab w:val="right" w:pos="10800"/>
        </w:tabs>
        <w:spacing w:line="200" w:lineRule="atLeast"/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</w:rPr>
        <w:t>McGill University</w:t>
      </w:r>
      <w:r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sz w:val="20"/>
          <w:szCs w:val="20"/>
        </w:rPr>
        <w:t>Montreal, QC, Canada</w:t>
      </w:r>
    </w:p>
    <w:p w14:paraId="126E4141">
      <w:pPr>
        <w:tabs>
          <w:tab w:val="left" w:pos="220"/>
        </w:tabs>
        <w:spacing w:line="200" w:lineRule="atLeast"/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i/>
          <w:iCs/>
          <w:sz w:val="20"/>
          <w:szCs w:val="20"/>
        </w:rPr>
        <w:t xml:space="preserve">Bachelor of Science, Statistics and Computer Science </w:t>
      </w:r>
      <w:r>
        <w:rPr>
          <w:rFonts w:hint="default" w:ascii="Times New Roman Regular" w:hAnsi="Times New Roman Regular" w:eastAsia="Garamond" w:cs="Times New Roman Regular"/>
          <w:sz w:val="20"/>
          <w:szCs w:val="20"/>
        </w:rPr>
        <w:t>(GPA 3.86)</w:t>
      </w:r>
      <w:r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  <w:tab/>
      </w:r>
      <w:r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  <w:tab/>
      </w:r>
      <w:r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  <w:tab/>
      </w:r>
      <w:r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  <w:tab/>
      </w:r>
      <w:r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  <w:tab/>
      </w:r>
      <w:r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  <w:t xml:space="preserve">    </w:t>
      </w:r>
      <w:r>
        <w:rPr>
          <w:rStyle w:val="20"/>
          <w:rFonts w:hint="default" w:ascii="Times New Roman Regular" w:hAnsi="Times New Roman Regular" w:eastAsia="Garamond" w:cs="Times New Roman Regular"/>
          <w:sz w:val="20"/>
          <w:szCs w:val="20"/>
        </w:rPr>
        <w:t>Sep 2020 - May 2024</w:t>
      </w:r>
    </w:p>
    <w:p w14:paraId="48240630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00" w:lineRule="atLeast"/>
        <w:ind w:left="0" w:right="0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  <w:lang w:val="en-US" w:eastAsia="zh-CN"/>
        </w:rPr>
      </w:pPr>
    </w:p>
    <w:p w14:paraId="04BC787D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00" w:lineRule="atLeast"/>
        <w:ind w:left="0" w:right="0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  <w:lang w:val="en-US"/>
        </w:rPr>
      </w:pPr>
      <w:r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  <w:lang w:val="en-US" w:eastAsia="zh-CN"/>
        </w:rPr>
        <w:t>TECHNICAL SKILLS</w:t>
      </w:r>
    </w:p>
    <w:p w14:paraId="70392BE6">
      <w:pPr>
        <w:tabs>
          <w:tab w:val="right" w:pos="10800"/>
        </w:tabs>
        <w:spacing w:before="0" w:after="0" w:line="200" w:lineRule="atLeast"/>
        <w:ind w:left="0" w:right="0"/>
        <w:jc w:val="left"/>
        <w:rPr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 w:eastAsia="zh-CN"/>
        </w:rPr>
        <w:t xml:space="preserve">Programming &amp; Languages: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Python, R, SQL, Java, JavaScript, C, MATLAB, Ocaml, Bash</w:t>
      </w:r>
    </w:p>
    <w:p w14:paraId="296C4338">
      <w:pPr>
        <w:tabs>
          <w:tab w:val="right" w:pos="10800"/>
        </w:tabs>
        <w:spacing w:before="0" w:after="0" w:line="200" w:lineRule="atLeast"/>
        <w:ind w:left="0" w:right="0"/>
        <w:jc w:val="left"/>
        <w:rPr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 w:eastAsia="zh-CN"/>
        </w:rPr>
        <w:t xml:space="preserve">Machine Learning &amp; AI: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PyTorch, Scikit-learn, Hugging Face Transformers, CNNs, RNNs, Transformers, VAEs, Diffusion Models, Bayesian Inference, Survival Analysis, Time Series, MCMC</w:t>
      </w:r>
    </w:p>
    <w:p w14:paraId="52FB222F">
      <w:pPr>
        <w:tabs>
          <w:tab w:val="right" w:pos="10800"/>
        </w:tabs>
        <w:spacing w:before="0" w:after="0" w:line="200" w:lineRule="atLeast"/>
        <w:ind w:left="0" w:right="0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 w:eastAsia="zh-CN"/>
        </w:rPr>
        <w:t xml:space="preserve">Infrastructure &amp; Data: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Docker, Kubernetes, Google Cloud Platform, MLflow, Git/GitHub, HPC clusters, MongoDB, Neo4j, MySQL, NumPy, Pandas, SciPy’</w:t>
      </w:r>
    </w:p>
    <w:p w14:paraId="56412B2C">
      <w:pPr>
        <w:tabs>
          <w:tab w:val="right" w:pos="10800"/>
        </w:tabs>
        <w:spacing w:before="0" w:after="0" w:line="200" w:lineRule="atLeast"/>
        <w:ind w:left="0" w:right="0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</w:p>
    <w:p w14:paraId="70E57A5A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00" w:lineRule="atLeast"/>
        <w:ind w:left="0" w:right="0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</w:rPr>
      </w:pPr>
      <w:r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  <w:lang w:val="en-US" w:eastAsia="zh-CN"/>
        </w:rPr>
        <w:t xml:space="preserve">PUBLICATIONS </w:t>
      </w:r>
    </w:p>
    <w:p w14:paraId="74277662">
      <w:pPr>
        <w:pStyle w:val="13"/>
        <w:keepNext w:val="0"/>
        <w:keepLines w:val="0"/>
        <w:widowControl/>
        <w:suppressLineNumbers w:val="0"/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[1]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Huilin Tai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>, Qian Li, Jingtao Wang, Jiahui Tan, Ryann Lang, Basil J. Petrof, Jun Ding. "CellSexID: Sex-Based Computational Tracking of Cellular Origins in Chimeric Models." Cell Reports Methods (Accepted, 2025).</w:t>
      </w:r>
    </w:p>
    <w:p w14:paraId="10C7F414">
      <w:pPr>
        <w:pStyle w:val="13"/>
        <w:keepNext w:val="0"/>
        <w:keepLines w:val="0"/>
        <w:widowControl/>
        <w:suppressLineNumbers w:val="0"/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[2]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 xml:space="preserve"> Mingxiao Huo, Jiayi Zhang, Hewei Wang, Jinfeng Xu, Zheyu Chen, </w:t>
      </w: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Huilin Ta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 xml:space="preserve">i, Ian Yijun Chen. "Spec-LLaVA: Accelerating Vision-Language Models with Dynamic Tree-Based Speculative Decoding." TTODLer Workshop at ICML 2025 (2025).  </w:t>
      </w:r>
    </w:p>
    <w:p w14:paraId="401E063A">
      <w:pPr>
        <w:pStyle w:val="13"/>
        <w:keepNext w:val="0"/>
        <w:keepLines w:val="0"/>
        <w:widowControl/>
        <w:suppressLineNumbers w:val="0"/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[3]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 xml:space="preserve"> Pengliang Ji, Chuyang Xiao, </w:t>
      </w: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Huilin Tai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>, Mingxiao Huo. "T2VBench: Benchmarking Temporal Dynamics for Text-to-Video Generation." ACM Multimedia Conference (2024).</w:t>
      </w:r>
    </w:p>
    <w:p w14:paraId="099ADD4E">
      <w:pPr>
        <w:pStyle w:val="13"/>
        <w:keepNext w:val="0"/>
        <w:keepLines w:val="0"/>
        <w:widowControl/>
        <w:suppressLineNumbers w:val="0"/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[4]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 xml:space="preserve"> Adam M.R. Groh, Nina Caporicci-Dinucci, Brianna Lu, Maxime Bigotte, Elia Afanasiev, Joshua Gertsvolf, Dale J. Hatrock, Victoria Mamane, Sienna Drake, </w:t>
      </w: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Huilin Tai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>, Jun Ding, Alyson Fournier, Catherine Larochelle, Jo Anne Stratton. "Ependymal cells undergo an astrocyte-like gliosis in response to chronic and acute neuroinflammation." Journal of Neurochemistry (2024).</w:t>
      </w:r>
    </w:p>
    <w:p w14:paraId="2CC4BF22">
      <w:pPr>
        <w:pStyle w:val="13"/>
        <w:keepNext w:val="0"/>
        <w:keepLines w:val="0"/>
        <w:widowControl/>
        <w:suppressLineNumbers w:val="0"/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[5]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 xml:space="preserve"> Xiaorong Guo, </w:t>
      </w: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Huilin Tai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>, Xiaoqing Li, Peng Liu, Jin Liu, Shan Yu. "SPARC is a novelty prognostic biomarker for ovarian cancer and associated with immune signatures and drug response." Clinical and Experimental Obstetrics &amp; Gynecology (2024).</w:t>
      </w:r>
    </w:p>
    <w:p w14:paraId="08963833">
      <w:pPr>
        <w:pStyle w:val="13"/>
        <w:keepNext w:val="0"/>
        <w:keepLines w:val="0"/>
        <w:widowControl/>
        <w:suppressLineNumbers w:val="0"/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[6]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 xml:space="preserve"> Dehai Wu, Congyi Zhang, Guanqun Liao, Kaiming Leng, Bowen Dong, Yang Yu, </w:t>
      </w:r>
      <w:r>
        <w:rPr>
          <w:rFonts w:hint="default" w:ascii="Times New Roman Regular" w:hAnsi="Times New Roman Regular" w:eastAsia="Garamond" w:cs="Times New Roman Regular"/>
          <w:b/>
          <w:bCs/>
          <w:spacing w:val="0"/>
          <w:kern w:val="0"/>
          <w:sz w:val="20"/>
          <w:szCs w:val="20"/>
          <w:lang w:val="en-US" w:eastAsia="zh-CN" w:bidi="ar-SA"/>
        </w:rPr>
        <w:t>Huilin Tai</w:t>
      </w:r>
      <w:r>
        <w:rPr>
          <w:rFonts w:hint="default" w:ascii="Times New Roman Regular" w:hAnsi="Times New Roman Regular" w:eastAsia="Garamond" w:cs="Times New Roman Regular"/>
          <w:spacing w:val="0"/>
          <w:kern w:val="0"/>
          <w:sz w:val="20"/>
          <w:szCs w:val="20"/>
          <w:lang w:val="en-US" w:eastAsia="zh-CN" w:bidi="ar-SA"/>
        </w:rPr>
        <w:t>, Lining Huang, Feng Luo, Bin Zhang, Tiexiang Zhan, Qiuhui Hu, Sheng Tai. "Targeting uridine-cytidine kinase 2 induced cell cycle arrest through dual mechanism and could improve the immune response of hepatocellular carcinoma." Cellular &amp; Molecular Biology Letters, 105 (2022).</w:t>
      </w:r>
    </w:p>
    <w:p w14:paraId="620FC87F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00" w:lineRule="atLeast"/>
        <w:ind w:left="0" w:right="0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</w:rPr>
      </w:pPr>
    </w:p>
    <w:p w14:paraId="797DF4CD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00" w:lineRule="atLeast"/>
        <w:ind w:left="0" w:right="0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</w:rPr>
      </w:pPr>
      <w:r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</w:rPr>
        <w:t>professional experience</w:t>
      </w:r>
    </w:p>
    <w:p w14:paraId="1C403846">
      <w:pPr>
        <w:tabs>
          <w:tab w:val="right" w:pos="10800"/>
        </w:tabs>
        <w:spacing w:line="200" w:lineRule="atLeast"/>
        <w:rPr>
          <w:rStyle w:val="20"/>
          <w:rFonts w:hint="default" w:ascii="Times New Roman Regular" w:hAnsi="Times New Roman Regular" w:eastAsia="Garamond" w:cs="Times New Roman Regular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</w:rPr>
        <w:t>The Feinstein Institutes</w:t>
      </w:r>
      <w:r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  <w:lang w:eastAsia="zh-CN"/>
        </w:rPr>
        <w:t xml:space="preserve"> </w:t>
      </w:r>
      <w:r>
        <w:rPr>
          <w:rStyle w:val="19"/>
          <w:rFonts w:hint="default" w:ascii="Times New Roman Regular" w:hAnsi="Times New Roman Regular" w:eastAsia="Garamond" w:cs="Times New Roman Regular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sz w:val="20"/>
          <w:szCs w:val="20"/>
        </w:rPr>
        <w:t>New York, United States</w:t>
      </w:r>
    </w:p>
    <w:p w14:paraId="6E95F743">
      <w:pPr>
        <w:tabs>
          <w:tab w:val="right" w:pos="10800"/>
        </w:tabs>
        <w:spacing w:line="200" w:lineRule="atLeast"/>
        <w:rPr>
          <w:rStyle w:val="20"/>
          <w:rFonts w:hint="default" w:ascii="Times New Roman Regular" w:hAnsi="Times New Roman Regular" w:eastAsia="Garamond" w:cs="Times New Roman Regular"/>
          <w:sz w:val="20"/>
          <w:szCs w:val="20"/>
        </w:rPr>
      </w:pPr>
      <w:r>
        <w:rPr>
          <w:rStyle w:val="20"/>
          <w:rFonts w:hint="default" w:ascii="Times New Roman Regular" w:hAnsi="Times New Roman Regular" w:eastAsia="Garamond" w:cs="Times New Roman Regular"/>
          <w:i/>
          <w:iCs/>
          <w:sz w:val="20"/>
          <w:szCs w:val="20"/>
        </w:rPr>
        <w:t xml:space="preserve">Data Scientist Intern </w:t>
      </w:r>
      <w:r>
        <w:rPr>
          <w:rFonts w:hint="default" w:ascii="Times New Roman Regular" w:hAnsi="Times New Roman Regular" w:eastAsia="Garamond" w:cs="Times New Roman Regular"/>
          <w:i/>
          <w:iCs/>
          <w:sz w:val="20"/>
          <w:szCs w:val="20"/>
        </w:rPr>
        <w:t xml:space="preserve">                              </w:t>
      </w:r>
      <w:r>
        <w:rPr>
          <w:rFonts w:hint="default" w:ascii="Times New Roman Regular" w:hAnsi="Times New Roman Regular" w:eastAsia="Garamond" w:cs="Times New Roman Regular"/>
          <w:i/>
          <w:iCs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sz w:val="20"/>
          <w:szCs w:val="20"/>
        </w:rPr>
        <w:t>May 2025 - Aug 2025</w:t>
      </w:r>
    </w:p>
    <w:p w14:paraId="54AF8CA1">
      <w:pPr>
        <w:tabs>
          <w:tab w:val="right" w:pos="10800"/>
        </w:tabs>
        <w:spacing w:line="200" w:lineRule="atLeast"/>
        <w:rPr>
          <w:rStyle w:val="20"/>
          <w:rFonts w:hint="default" w:ascii="Times New Roman Regular" w:hAnsi="Times New Roman Regular" w:eastAsia="Garamond" w:cs="Times New Roman Regular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</w:rPr>
        <w:t>Automated Clustering Performance Evaluation System | PyTorch, Docker, MLflow, Scikit-learn, Plotly</w:t>
      </w:r>
    </w:p>
    <w:p w14:paraId="0A396FA4">
      <w:pPr>
        <w:numPr>
          <w:ilvl w:val="0"/>
          <w:numId w:val="1"/>
        </w:numPr>
        <w:spacing w:line="200" w:lineRule="atLeast"/>
        <w:ind w:left="375" w:hanging="385"/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</w:pPr>
      <w:r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  <w:t>Designed experimental framework from hypothesis formulation to outcome validation, defining metrics and statistical testing protocols for multi-class response prediction across treatment conditions.</w:t>
      </w:r>
    </w:p>
    <w:p w14:paraId="3DEFDFFF">
      <w:pPr>
        <w:numPr>
          <w:ilvl w:val="0"/>
          <w:numId w:val="1"/>
        </w:numPr>
        <w:spacing w:line="200" w:lineRule="atLeast"/>
        <w:ind w:left="375" w:hanging="385"/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</w:pPr>
      <w:r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  <w:t>Built CI/CD-ready PyTorch pipeline with memory-optimized preprocessing and automated QC; deployed on HPC via Docker and MLflow for reproducible ML workflows.</w:t>
      </w:r>
    </w:p>
    <w:p w14:paraId="286A187D">
      <w:pPr>
        <w:numPr>
          <w:ilvl w:val="0"/>
          <w:numId w:val="1"/>
        </w:numPr>
        <w:spacing w:line="200" w:lineRule="atLeast"/>
        <w:ind w:left="375" w:hanging="385"/>
        <w:rPr>
          <w:rStyle w:val="18"/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</w:pPr>
      <w:r>
        <w:rPr>
          <w:rStyle w:val="18"/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  <w:t>Developed comparative evaluation of SpaGCN, Leiden, BANKSY, COVET; integrated MLflow + Plotly dashboards, achieving 0.85 Silhouette Score with interactive visualizations.</w:t>
      </w:r>
    </w:p>
    <w:p w14:paraId="030B3E5F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</w:p>
    <w:p w14:paraId="2784797E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Columbia University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New York, United States</w:t>
      </w:r>
    </w:p>
    <w:p w14:paraId="46254EC6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</w:pP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i/>
          <w:iCs/>
          <w:spacing w:val="0"/>
          <w:sz w:val="20"/>
          <w:szCs w:val="20"/>
          <w:lang w:val="en-US"/>
        </w:rPr>
        <w:t xml:space="preserve">ML Research Assistant </w:t>
      </w:r>
      <w:r>
        <w:rPr>
          <w:rFonts w:hint="default" w:ascii="Times New Roman Regular" w:hAnsi="Times New Roman Regular" w:eastAsia="Garamond" w:cs="Times New Roman Regular"/>
          <w:i/>
          <w:iCs/>
          <w:spacing w:val="0"/>
          <w:sz w:val="20"/>
          <w:szCs w:val="20"/>
          <w:lang w:val="en-US"/>
        </w:rPr>
        <w:t>(</w:t>
      </w:r>
      <w:r>
        <w:rPr>
          <w:rFonts w:hint="default" w:ascii="Times New Roman Regular" w:hAnsi="Times New Roman Regular" w:eastAsia="Garamond" w:cs="Times New Roman Regular"/>
          <w:i/>
          <w:iCs/>
          <w:spacing w:val="0"/>
          <w:sz w:val="20"/>
          <w:szCs w:val="20"/>
        </w:rPr>
        <w:t>Supervised by Professor Mohammed AlQuraishi</w:t>
      </w:r>
      <w:r>
        <w:rPr>
          <w:rFonts w:hint="default" w:ascii="Times New Roman Regular" w:hAnsi="Times New Roman Regular" w:eastAsia="Garamond" w:cs="Times New Roman Regular"/>
          <w:i/>
          <w:iCs/>
          <w:spacing w:val="0"/>
          <w:sz w:val="20"/>
          <w:szCs w:val="20"/>
          <w:lang w:val="en-US"/>
        </w:rPr>
        <w:t xml:space="preserve">)                                 </w:t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Aug 2024 - Present</w:t>
      </w:r>
    </w:p>
    <w:p w14:paraId="3E5ACAD4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/>
        </w:rPr>
        <w:t>Deeplearning Benchmarking Development</w:t>
      </w: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 xml:space="preserve"> for AMR Prediction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</w:p>
    <w:p w14:paraId="5DB84AC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Engineered production-scale genomic classification pipeline using autoregressive Evo model with custom transformer block extraction; implemented MLflow experiment tracking and model versioning across distributed GPU infrastructure for reproducible large-scale genomic inference.</w:t>
      </w:r>
    </w:p>
    <w:p w14:paraId="4314DB0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Optimized memory-efficient distributed system featuring block-wise compression, float16 precision, and HDF5-based active caching; achieved 10x memory reduction enabling full-genome processing on multi-GPU clusters through manual transformer iteration and parallel batch processing.</w:t>
      </w:r>
    </w:p>
    <w:p w14:paraId="32E7069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 xml:space="preserve">Developed robust cross-validation benchmarking framework with leave-n-species-out evaluation and model comparison pipeline; integrated multiple pre-trained model families into unified evaluation system with automated hyperparameter tuning and performance monitoring to compare classic AMR prediction model Kover and Evo. </w:t>
      </w:r>
    </w:p>
    <w:p w14:paraId="5DC14E39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</w:p>
    <w:p w14:paraId="04977C8F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Columbia University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New York, United States</w:t>
      </w:r>
    </w:p>
    <w:p w14:paraId="139D4992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i/>
          <w:iCs/>
          <w:spacing w:val="0"/>
          <w:sz w:val="20"/>
          <w:szCs w:val="20"/>
          <w:lang w:val="en-US"/>
        </w:rPr>
        <w:t>Independent Research</w:t>
      </w:r>
      <w:r>
        <w:rPr>
          <w:rFonts w:hint="default" w:ascii="Times New Roman Regular" w:hAnsi="Times New Roman Regular" w:eastAsia="Garamond" w:cs="Times New Roman Regular"/>
          <w:i/>
          <w:iCs/>
          <w:spacing w:val="0"/>
          <w:sz w:val="20"/>
          <w:szCs w:val="20"/>
          <w:lang w:val="en-US"/>
        </w:rPr>
        <w:t xml:space="preserve">                       </w:t>
      </w:r>
      <w:r>
        <w:rPr>
          <w:rFonts w:hint="default" w:ascii="Times New Roman Regular" w:hAnsi="Times New Roman Regular" w:eastAsia="Garamond" w:cs="Times New Roman Regular"/>
          <w:i/>
          <w:iCs/>
          <w:spacing w:val="0"/>
          <w:sz w:val="20"/>
          <w:szCs w:val="20"/>
          <w:lang w:val="en-US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 xml:space="preserve"> </w:t>
      </w:r>
    </w:p>
    <w:p w14:paraId="41B39369">
      <w:pPr>
        <w:tabs>
          <w:tab w:val="right" w:pos="10800"/>
        </w:tabs>
        <w:spacing w:before="0" w:after="0" w:line="200" w:lineRule="atLeast"/>
        <w:ind w:left="0" w:right="0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 w:eastAsia="en-US" w:bidi="ar-SA"/>
        </w:rPr>
        <w:t>T2VBench: Benchmarking Temporal Dynamics for Text-to-Video Generation (ACM MM 2024)</w:t>
      </w:r>
    </w:p>
    <w:p w14:paraId="089064B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Contributed to the computational backbone of the evaluation pipeline, integrating VLMs (LLaVA-1.5, InstructBLIP) with automated metrics (CLIPScore, BLIPScore, VQAScore) to benchmark temporal coherence.</w:t>
      </w:r>
    </w:p>
    <w:p w14:paraId="40EE241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Supported large-scale experiments by processing 1,600+ prompts and 5,000+ videos, enabling correlation analysis between model outputs and human preference scores.</w:t>
      </w:r>
    </w:p>
    <w:p w14:paraId="7AC0A71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Assisted with statistical validation and annotator consensus checks, strengthening the reliability of temporal evaluation results.</w:t>
      </w:r>
    </w:p>
    <w:p w14:paraId="3C5572B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-10" w:leftChars="0" w:right="0" w:rightChars="0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 w:eastAsia="en-US" w:bidi="ar-SA"/>
        </w:rPr>
        <w:t>Spec-LLaVA: Accelerating Vision-Language Models with Dynamic Tree-Based Speculative Decoding (ICML 2025 Workshop)</w:t>
      </w:r>
    </w:p>
    <w:p w14:paraId="390C6DB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Ran large-scale computational experiments validating speculative decoding speedups (3.28×) for multimodal LLaVA-1.5 models across diverse benchmarks.</w:t>
      </w:r>
    </w:p>
    <w:p w14:paraId="759A0D2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Contributed to pipeline optimization and evaluation scripts for draft vs. target models, ensuring reproducible performance testing.</w:t>
      </w:r>
    </w:p>
    <w:p w14:paraId="1CCCE53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Assisted with deployment-focused experiments to test scalability of the draft model architecture for on-device settings.</w:t>
      </w:r>
    </w:p>
    <w:p w14:paraId="1CA66E2D">
      <w:pPr>
        <w:tabs>
          <w:tab w:val="right" w:pos="10800"/>
        </w:tabs>
        <w:spacing w:line="200" w:lineRule="atLeast"/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  <w:lang w:eastAsia="zh-CN"/>
        </w:rPr>
      </w:pPr>
      <w:r>
        <w:rPr>
          <w:rFonts w:hint="default" w:ascii="Times New Roman Regular" w:hAnsi="Times New Roman Regular" w:eastAsia="Garamond" w:cs="Times New Roman Regular"/>
          <w:b/>
          <w:bCs/>
          <w:sz w:val="20"/>
          <w:szCs w:val="20"/>
          <w:lang w:eastAsia="zh-CN"/>
        </w:rPr>
        <w:t xml:space="preserve">Large-Scale NLP &amp; Pattern Mining Systems </w:t>
      </w:r>
      <w:r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  <w:lang w:eastAsia="zh-CN"/>
        </w:rPr>
        <w:t>| Python, SpanBERT, Google Gemini API, A-priori Algorithm</w:t>
      </w:r>
    </w:p>
    <w:p w14:paraId="3FA59842">
      <w:pPr>
        <w:numPr>
          <w:ilvl w:val="0"/>
          <w:numId w:val="1"/>
        </w:numPr>
        <w:spacing w:line="200" w:lineRule="atLeast"/>
        <w:ind w:left="375" w:hanging="385"/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</w:pPr>
      <w:r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  <w:t>Built iterative information extraction pipeline on Google Cloud Platform with SpanBERT + Gemini API, applying dual-model validation and confidence-based filtering to extract structured relations from unstructured web text with 90%+ precision across multi-page corpora.</w:t>
      </w:r>
    </w:p>
    <w:p w14:paraId="4ECEE628">
      <w:pPr>
        <w:numPr>
          <w:ilvl w:val="0"/>
          <w:numId w:val="1"/>
        </w:numPr>
        <w:spacing w:line="200" w:lineRule="atLeast"/>
        <w:ind w:left="375" w:hanging="385"/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</w:pPr>
      <w:r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  <w:t>Architected end-to-end NLP workflow combining Google Custom Search, Beautiful Soup, and spaCy NER with relation detection, automating classification of 4+ entity-relation types from web-scale data.</w:t>
      </w:r>
    </w:p>
    <w:p w14:paraId="72605FA0">
      <w:pPr>
        <w:numPr>
          <w:ilvl w:val="0"/>
          <w:numId w:val="1"/>
        </w:numPr>
        <w:spacing w:line="200" w:lineRule="atLeast"/>
        <w:ind w:left="375" w:hanging="385"/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</w:pPr>
      <w:r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  <w:t>Implemented scalable A-priori pattern mining on NYC Open Data (1K+ records), generating interpretable association rules and actionable insights for urban analytics with configurable thresholds.</w:t>
      </w:r>
    </w:p>
    <w:p w14:paraId="6D7A83A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-10" w:leftChars="0" w:right="0" w:rightChars="0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</w:p>
    <w:p w14:paraId="0571479D">
      <w:pPr>
        <w:keepNext w:val="0"/>
        <w:keepLines w:val="0"/>
        <w:widowControl/>
        <w:suppressLineNumbers w:val="0"/>
        <w:jc w:val="left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 w:eastAsia="zh-CN" w:bidi="ar-SA"/>
        </w:rPr>
        <w:t>Mila - Quebec AI Institute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ab/>
        <w:t/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ab/>
        <w:t/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ab/>
        <w:t/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ab/>
        <w:t/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ab/>
        <w:t/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ab/>
        <w:t/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ab/>
        <w:t xml:space="preserve">              </w:t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Montreal, Canada</w:t>
      </w:r>
    </w:p>
    <w:p w14:paraId="782A398D">
      <w:pPr>
        <w:tabs>
          <w:tab w:val="right" w:pos="10800"/>
        </w:tabs>
        <w:spacing w:before="0" w:after="0" w:line="200" w:lineRule="atLeast"/>
        <w:ind w:left="0" w:right="0"/>
        <w:jc w:val="distribute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</w:pP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i/>
          <w:iCs/>
          <w:spacing w:val="0"/>
          <w:sz w:val="20"/>
          <w:szCs w:val="20"/>
          <w:lang w:val="en-US"/>
        </w:rPr>
        <w:t xml:space="preserve">Research Assistant (Supervised by Professor Jun Ding) </w:t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 xml:space="preserve">                                             </w:t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 xml:space="preserve"> </w:t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Dec 2022 - May 2024</w:t>
      </w:r>
    </w:p>
    <w:p w14:paraId="4E2C04CC">
      <w:pPr>
        <w:tabs>
          <w:tab w:val="right" w:pos="10800"/>
        </w:tabs>
        <w:spacing w:before="0" w:after="0" w:line="200" w:lineRule="atLeast"/>
        <w:ind w:left="0" w:right="0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/>
        </w:rPr>
        <w:t xml:space="preserve">Data Mining and </w:t>
      </w: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Unsupervised Cell Profiling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</w:p>
    <w:p w14:paraId="6E46696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en-US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Collaborated with the Lady Davis Institute, Segal Cancer Centre and Dartmouth Cancer Center to perform large-scale data mining in Python, employing advanced data structures and parallel processing to handle multi-terabyte single-cell datasets.</w:t>
      </w:r>
    </w:p>
    <w:p w14:paraId="36428EB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>Fine-tuned unsupervised models for clustering PBMCs using PCA and UMAP, discovering pathogenic cell subsets and transcriptional signatures.</w:t>
      </w:r>
    </w:p>
    <w:p w14:paraId="386FAE6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Developed a custom pipeline in Python to automate the analysis workflow,Visualized complex cellular hierarchies and gene expression patterns using Seaborn and Matplotlib.</w:t>
      </w:r>
    </w:p>
    <w:p w14:paraId="5B936719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/>
        </w:rPr>
        <w:t>Large-Scale Data Mining &amp; Dimensionality Reduction for Cellular Profiling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 xml:space="preserve"> </w:t>
      </w:r>
    </w:p>
    <w:p w14:paraId="1770321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Extended the Cellar single-cell analysis platform in collaboration with Stratton Lab, implementing robust file-format support and sharable visualization endpoints to streamline cross-functional research.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Developed standardized R and Python pipelines for single-cell RNA-seq data preprocessing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 xml:space="preserve"> and visualisation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, adopted lab-wide.</w:t>
      </w:r>
    </w:p>
    <w:p w14:paraId="248A8BD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Created UMAP visualizations and gene expression heatmaps to identify distinct epidermal cell populations; facilitated knowledge transfer through documentation and training.</w:t>
      </w:r>
    </w:p>
    <w:p w14:paraId="6ABDBC25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Machine Learning Application for Sex Prediction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 xml:space="preserve"> </w:t>
      </w:r>
    </w:p>
    <w:p w14:paraId="41A3F50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 xml:space="preserve">Implemented ML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>models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 xml:space="preserve"> for sex prediction using XGBoost, Random Forest, SVM, and Logistic Regression. Processed raw 10X Genomics single-cell RNA-seq data, performing quality control, normalization, and feature selection across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>2k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+ cells.</w:t>
      </w:r>
    </w:p>
    <w:p w14:paraId="700B848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Conducted comparative analysis of sex-specific gene signatures across autosomal, X-chromosome, and Y-chromosome gene sets. Applied dimensionality reduction techniques to visualize cell clusters and identify sex-specific expression patterns.</w:t>
      </w:r>
    </w:p>
    <w:p w14:paraId="3996B39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Achieved 96% prediction accuracy via ensemble modeling and Bayesian hyperparameter optimization, validating sex-determining gene candidates through differential expression analysis against published data</w:t>
      </w:r>
    </w:p>
    <w:p w14:paraId="0A18A649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Deep Learning Model for Spatial Gene Expression Prediction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 xml:space="preserve"> </w:t>
      </w:r>
    </w:p>
    <w:p w14:paraId="2FF78512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>Designed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 xml:space="preserve"> a Variational Autoencoder with integrated Stochastic Variational Inference in PyTorch, enabling scalable learning for spatial transcriptomics data across diverse tissue types.</w:t>
      </w:r>
    </w:p>
    <w:p w14:paraId="5A3EE5C2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Engineered custom Evidence Lower Bound and shift sigmoid transformation functions, enhancing model convergence and interpretability of latent space representations.</w:t>
      </w:r>
    </w:p>
    <w:p w14:paraId="0FA45D2A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Crafted interactive visualizations using Matplotlib to map clustering results onto scaled tissue images, revealing spatial patterns of genomic feature interactions in physical tissue contexts.</w:t>
      </w:r>
    </w:p>
    <w:p w14:paraId="71EF8CB1">
      <w:pPr>
        <w:tabs>
          <w:tab w:val="right" w:pos="10800"/>
        </w:tabs>
        <w:spacing w:before="0" w:after="0" w:line="200" w:lineRule="atLeast"/>
        <w:ind w:left="0" w:right="0"/>
        <w:jc w:val="distribute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</w:p>
    <w:p w14:paraId="79855C5F">
      <w:pPr>
        <w:tabs>
          <w:tab w:val="right" w:pos="10800"/>
        </w:tabs>
        <w:spacing w:before="0" w:after="0" w:line="200" w:lineRule="atLeast"/>
        <w:ind w:left="0" w:right="0"/>
        <w:jc w:val="distribute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McGill University</w:t>
      </w: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Montreal, Canada</w:t>
      </w:r>
    </w:p>
    <w:p w14:paraId="0024AE8A">
      <w:pPr>
        <w:tabs>
          <w:tab w:val="right" w:pos="10800"/>
        </w:tabs>
        <w:spacing w:before="0" w:after="0" w:line="200" w:lineRule="atLeast"/>
        <w:ind w:left="0" w:right="0"/>
        <w:jc w:val="distribute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</w:pP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i/>
          <w:iCs/>
          <w:spacing w:val="0"/>
          <w:sz w:val="20"/>
          <w:szCs w:val="20"/>
          <w:lang w:val="en-US"/>
        </w:rPr>
        <w:t xml:space="preserve">Research Assistant (Supervised by Professor Hamed Hatami)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 xml:space="preserve">                                       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Sep 2023 - Apr 2024</w:t>
      </w:r>
    </w:p>
    <w:p w14:paraId="4FB9BF39">
      <w:pPr>
        <w:tabs>
          <w:tab w:val="right" w:pos="10800"/>
        </w:tabs>
        <w:spacing w:before="0" w:after="0" w:line="200" w:lineRule="atLeast"/>
        <w:ind w:left="0" w:right="0"/>
        <w:jc w:val="distribute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 xml:space="preserve">Randomized Group-Testing </w:t>
      </w: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/>
        </w:rPr>
        <w:t xml:space="preserve">Algorithm Design </w:t>
      </w: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 xml:space="preserve">for Hamming Distance </w:t>
      </w: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/>
        </w:rPr>
        <w:t>Communication Protocol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</w:p>
    <w:p w14:paraId="342D2064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>D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evised a protocol based on a group testing algorithm to estimate Hamming distance between two n-bit strings and reduced upper bound of communication complexity from O(log n) to O(log log n).</w:t>
      </w:r>
    </w:p>
    <w:p w14:paraId="59D3E091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Adopted adaptive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 xml:space="preserve"> testing algorithm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to improve algorithm efficiency, focusing on randomized algorithms for Hamming distance estimation.</w:t>
      </w:r>
    </w:p>
    <w:p w14:paraId="4F649262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Theoretical Bounds on Excess-Error Replicability in Agnostic Learning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</w:p>
    <w:p w14:paraId="04E8F94C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Investigated excess-error dependent replicability in agnostic learning to identify conditions that exhibit excess-error dependency.</w:t>
      </w:r>
    </w:p>
    <w:p w14:paraId="4CF4B0CE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Designed an algorithm for covering hypothesis classes with finite VC dimensions, achieving accurate approximation of real error rates using empirical data.</w:t>
      </w:r>
    </w:p>
    <w:p w14:paraId="4301B31B">
      <w:pPr>
        <w:tabs>
          <w:tab w:val="right" w:pos="10800"/>
        </w:tabs>
        <w:spacing w:before="0" w:after="0" w:line="200" w:lineRule="atLeast"/>
        <w:ind w:left="0" w:right="0"/>
        <w:jc w:val="distribute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</w:p>
    <w:p w14:paraId="6DDAE76B">
      <w:pPr>
        <w:tabs>
          <w:tab w:val="right" w:pos="10800"/>
        </w:tabs>
        <w:spacing w:before="0" w:after="0" w:line="200" w:lineRule="atLeast"/>
        <w:ind w:left="0" w:right="0"/>
        <w:jc w:val="distribute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McGill University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Montreal, Canada</w:t>
      </w:r>
    </w:p>
    <w:p w14:paraId="20366AAB">
      <w:pPr>
        <w:tabs>
          <w:tab w:val="right" w:pos="10800"/>
        </w:tabs>
        <w:spacing w:before="0" w:after="0" w:line="200" w:lineRule="atLeast"/>
        <w:ind w:left="0" w:right="0"/>
        <w:jc w:val="distribute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</w:pP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i/>
          <w:iCs/>
          <w:spacing w:val="0"/>
          <w:sz w:val="20"/>
          <w:szCs w:val="20"/>
          <w:lang w:val="en-US"/>
        </w:rPr>
        <w:t xml:space="preserve">Research Assistant (Supervised by Professor Anmar Khadra)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 xml:space="preserve">                                       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Nov 2022 - Jan 2024</w:t>
      </w:r>
    </w:p>
    <w:p w14:paraId="12520334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Markov Chain Monte Carlo Modeling of Nanoparticle Binding Dynamics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</w:p>
    <w:p w14:paraId="161EC98C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</w:pP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>Implemented advanced probabilistic frameworks in MATLAB to model nanoparticle binding dynamics, correlating IFN-γ dosage and pMHC valence with strong experimental alignment.</w:t>
      </w:r>
    </w:p>
    <w:p w14:paraId="680F07B7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</w:pP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>Optimized a serial engagement model through Markov Chain Monte Carlo (MCMC) simulations, analyzing T-cell activation under various geometric constraints.</w:t>
      </w:r>
    </w:p>
    <w:p w14:paraId="4E19E97A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Quantifying Multivalent Nanoparticle T-Cell Therapies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 xml:space="preserve"> </w:t>
      </w:r>
    </w:p>
    <w:p w14:paraId="04AD990E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>U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tilized mathematical models employing Poisson and Rayleigh distributions to investigate more than 20 selective binding phenomena towards clustered and uniformly distributed TCR surface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 xml:space="preserve"> topologies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.</w:t>
      </w:r>
    </w:p>
    <w:p w14:paraId="1611AB31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>Developed a MATLAB-driven computational framework leveraging randomization algorithms to calculate binding capacities and visualize TCR surface distribution probabilities.</w:t>
      </w:r>
    </w:p>
    <w:p w14:paraId="0C8584EB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</w:p>
    <w:p w14:paraId="0F427A25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Harbin Medical University</w:t>
      </w:r>
      <w:bookmarkStart w:id="0" w:name="_GoBack"/>
      <w:bookmarkEnd w:id="0"/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Hybrid</w:t>
      </w:r>
    </w:p>
    <w:p w14:paraId="5ACA667C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</w:pPr>
      <w:r>
        <w:rPr>
          <w:rStyle w:val="18"/>
          <w:rFonts w:hint="default" w:ascii="Times New Roman Regular" w:hAnsi="Times New Roman Regular" w:eastAsia="Garamond" w:cs="Times New Roman Regular"/>
          <w:b w:val="0"/>
          <w:bCs w:val="0"/>
          <w:i/>
          <w:iCs/>
          <w:spacing w:val="0"/>
          <w:sz w:val="20"/>
          <w:szCs w:val="20"/>
          <w:lang w:val="en-US"/>
        </w:rPr>
        <w:t>Data Scientist Intern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May 202</w:t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>1</w:t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 xml:space="preserve"> - May 202</w:t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>2</w:t>
      </w:r>
    </w:p>
    <w:p w14:paraId="763B7D28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Constructed survival analysis to estimate if targeting uridine-cytidine kinase 2 could improve immune response of hepatocellular carcinoma. Implemented an interactive monogram with R language for 1-year, 3-year, and 5-year survival analysis.</w:t>
      </w:r>
    </w:p>
    <w:p w14:paraId="23A69FC3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Launched a GSEA analysis using R language, processed data with different tumor risk levels to elucidate  enrich-ment patterns within KEGG and Hallmark pathways, and identified pathways in order of Normal-TumorLR- Tumor-HR according to enrichment output.</w:t>
      </w:r>
    </w:p>
    <w:p w14:paraId="7CE926A6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Led a pivotal study on SPARC gene's impact on ovarian cancer prognosis,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 xml:space="preserve">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employing Kaplan-Meier survival analysis and validating findings via log-rank tests.</w:t>
      </w:r>
    </w:p>
    <w:p w14:paraId="65DD8926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</w:p>
    <w:p w14:paraId="3FA9859B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Yooden Technology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Shanghai, China</w:t>
      </w:r>
    </w:p>
    <w:p w14:paraId="2D94C50D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20"/>
          <w:rFonts w:hint="default" w:ascii="Times New Roman Regular" w:hAnsi="Times New Roman Regular" w:cs="Times New Roman Regular"/>
        </w:rPr>
      </w:pPr>
      <w:r>
        <w:rPr>
          <w:rStyle w:val="18"/>
          <w:rFonts w:hint="default" w:ascii="Times New Roman Regular" w:hAnsi="Times New Roman Regular" w:eastAsia="Garamond" w:cs="Times New Roman Regular"/>
          <w:b w:val="0"/>
          <w:bCs w:val="0"/>
          <w:i/>
          <w:iCs/>
          <w:spacing w:val="0"/>
          <w:sz w:val="20"/>
          <w:szCs w:val="20"/>
        </w:rPr>
        <w:t>Data Analyst</w:t>
      </w:r>
      <w:r>
        <w:rPr>
          <w:rStyle w:val="18"/>
          <w:rFonts w:hint="default" w:ascii="Times New Roman Regular" w:hAnsi="Times New Roman Regular" w:eastAsia="Garamond" w:cs="Times New Roman Regular"/>
          <w:b w:val="0"/>
          <w:bCs w:val="0"/>
          <w:i/>
          <w:iCs/>
          <w:spacing w:val="0"/>
          <w:sz w:val="20"/>
          <w:szCs w:val="20"/>
          <w:lang w:val="en-US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Oct 2020 - Feb 2021</w:t>
      </w:r>
    </w:p>
    <w:p w14:paraId="38A36B4B">
      <w:pPr>
        <w:tabs>
          <w:tab w:val="right" w:pos="10800"/>
        </w:tabs>
        <w:spacing w:line="200" w:lineRule="atLeast"/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  <w:lang w:eastAsia="zh-CN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  <w:lang w:eastAsia="zh-CN"/>
        </w:rPr>
        <w:t>Real-Time Energy Optimization Pipeline for Data Center Robotics | Python, SQL, ETL, Anomaly Detection, Streaming Data</w:t>
      </w:r>
    </w:p>
    <w:p w14:paraId="521C4F18">
      <w:pPr>
        <w:numPr>
          <w:ilvl w:val="0"/>
          <w:numId w:val="7"/>
        </w:numPr>
        <w:spacing w:line="200" w:lineRule="atLeast"/>
        <w:ind w:left="375" w:hanging="385"/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</w:pPr>
      <w:r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  <w:t>Engineered a streaming data pipeline for energy-saving robots in data centers, ingesting multi-sensor streams with SQL-based storage, ETL transformations, and anomaly detection logic, supporting real-time monitoring of power consumption.</w:t>
      </w:r>
    </w:p>
    <w:p w14:paraId="23131F0B">
      <w:pPr>
        <w:numPr>
          <w:ilvl w:val="0"/>
          <w:numId w:val="7"/>
        </w:numPr>
        <w:spacing w:line="200" w:lineRule="atLeast"/>
        <w:ind w:left="375" w:hanging="385"/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</w:pPr>
      <w:r>
        <w:rPr>
          <w:rFonts w:hint="default" w:ascii="Times New Roman Regular" w:hAnsi="Times New Roman Regular" w:eastAsia="Garamond" w:cs="Times New Roman Regular"/>
          <w:sz w:val="20"/>
          <w:szCs w:val="20"/>
          <w:lang w:val="en-US" w:eastAsia="zh-CN"/>
        </w:rPr>
        <w:t>Contributed to</w:t>
      </w:r>
      <w:r>
        <w:rPr>
          <w:rFonts w:hint="default" w:ascii="Times New Roman Regular" w:hAnsi="Times New Roman Regular" w:eastAsia="Garamond" w:cs="Times New Roman Regular"/>
          <w:sz w:val="20"/>
          <w:szCs w:val="20"/>
          <w:lang w:eastAsia="zh-CN"/>
        </w:rPr>
        <w:t xml:space="preserve"> interactive dashboards and automated load-balancing alerts using Python (Pandas, NumPy, Matplotlib) and containerized deployment (Docker); integrated scheduling workflows to enable proactive energy optimization and improved system reliability.</w:t>
      </w:r>
    </w:p>
    <w:p w14:paraId="3674F88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-10" w:leftChars="0" w:right="0" w:rightChars="0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  <w:lang w:val="en-US" w:eastAsia="zh-CN"/>
        </w:rPr>
      </w:pPr>
    </w:p>
    <w:p w14:paraId="1AA6ADB1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00" w:lineRule="atLeast"/>
        <w:ind w:left="0" w:right="0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  <w:lang w:eastAsia="zh-CN"/>
        </w:rPr>
      </w:pPr>
      <w:r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  <w:lang w:val="en-US" w:eastAsia="zh-CN"/>
        </w:rPr>
        <w:t>EXTRACURRICULAR</w:t>
      </w:r>
    </w:p>
    <w:p w14:paraId="2C45CB7B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  <w:lang w:val="en-US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  <w:lang w:eastAsia="zh-CN"/>
        </w:rPr>
        <w:t xml:space="preserve">King Abdullah University of Science and Technology  </w:t>
      </w:r>
      <w:r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  <w:lang w:val="en-US" w:eastAsia="zh-CN"/>
        </w:rPr>
        <w:t xml:space="preserve">   </w:t>
      </w:r>
      <w:r>
        <w:rPr>
          <w:rStyle w:val="18"/>
          <w:rFonts w:hint="default" w:ascii="Times New Roman Regular" w:hAnsi="Times New Roman Regular" w:eastAsia="Garamond" w:cs="Times New Roman Regular"/>
          <w:b/>
          <w:bCs/>
          <w:sz w:val="20"/>
          <w:szCs w:val="20"/>
          <w:lang w:val="en-US" w:eastAsia="zh-CN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/>
        </w:rPr>
        <w:t>Remote</w:t>
      </w:r>
    </w:p>
    <w:p w14:paraId="16A13EF3">
      <w:pPr>
        <w:keepNext w:val="0"/>
        <w:keepLines w:val="0"/>
        <w:widowControl/>
        <w:suppressLineNumbers w:val="0"/>
        <w:jc w:val="left"/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 w:eastAsia="en-US" w:bidi="ar-SA"/>
        </w:rPr>
      </w:pP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i/>
          <w:iCs/>
          <w:spacing w:val="0"/>
          <w:sz w:val="20"/>
          <w:szCs w:val="20"/>
          <w:lang w:val="en-US" w:eastAsia="zh-CN" w:bidi="ar-SA"/>
        </w:rPr>
        <w:t>Research Associate</w:t>
      </w:r>
      <w:r>
        <w:rPr>
          <w:rStyle w:val="25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 w:eastAsia="zh-CN" w:bidi="ar"/>
        </w:rPr>
        <w:tab/>
      </w:r>
      <w:r>
        <w:rPr>
          <w:rStyle w:val="25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 w:eastAsia="zh-CN" w:bidi="ar"/>
        </w:rPr>
        <w:t xml:space="preserve">                                                 </w:t>
      </w:r>
      <w:r>
        <w:rPr>
          <w:rStyle w:val="25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 w:eastAsia="zh-CN" w:bidi="ar"/>
        </w:rPr>
        <w:tab/>
      </w:r>
      <w:r>
        <w:rPr>
          <w:rStyle w:val="25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 w:eastAsia="zh-CN" w:bidi="ar"/>
        </w:rPr>
        <w:tab/>
      </w:r>
      <w:r>
        <w:rPr>
          <w:rStyle w:val="25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 w:eastAsia="zh-CN" w:bidi="ar"/>
        </w:rPr>
        <w:tab/>
      </w:r>
      <w:r>
        <w:rPr>
          <w:rStyle w:val="25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 w:eastAsia="zh-CN" w:bidi="ar"/>
        </w:rPr>
        <w:t xml:space="preserve">    </w:t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  <w:lang w:val="en-US" w:eastAsia="zh-CN" w:bidi="ar-SA"/>
        </w:rPr>
        <w:t xml:space="preserve">May 2024 - Sep 2024 </w:t>
      </w:r>
    </w:p>
    <w:p w14:paraId="0CF92A04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Designed generative model architecture combining state-of-the-art video editing frameworks with Beta-VAE for disentangled representation learning, implementing custom loss functions and training protocols in PyTorch.</w:t>
      </w:r>
    </w:p>
    <w:p w14:paraId="457D606E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Conducted comprehensive literature analysis of 10+ cutting-edge papers in video editing and generative modeling, delivering weekly technical presentations to research team with critical analysis of model architectures, experimental methodologies, and performance benchmarks.</w:t>
      </w:r>
    </w:p>
    <w:p w14:paraId="10C6B510">
      <w:pPr>
        <w:tabs>
          <w:tab w:val="right" w:pos="10800"/>
        </w:tabs>
        <w:spacing w:before="0" w:after="0" w:line="200" w:lineRule="atLeast"/>
        <w:ind w:left="0" w:right="0"/>
        <w:jc w:val="left"/>
        <w:rPr>
          <w:rFonts w:hint="default" w:ascii="Times New Roman Regular" w:hAnsi="Times New Roman Regular" w:eastAsia="Garamond" w:cs="Times New Roman Regular"/>
          <w:b w:val="0"/>
          <w:bCs w:val="0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 Regular" w:hAnsi="Times New Roman Regular" w:eastAsia="Garamond" w:cs="Times New Roman Regular"/>
          <w:b w:val="0"/>
          <w:bCs w:val="0"/>
          <w:spacing w:val="0"/>
          <w:kern w:val="0"/>
          <w:sz w:val="20"/>
          <w:szCs w:val="20"/>
          <w:lang w:val="en-US" w:eastAsia="zh-CN" w:bidi="ar"/>
        </w:rPr>
        <w:t xml:space="preserve"> </w:t>
      </w:r>
    </w:p>
    <w:p w14:paraId="2F61085D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  <w:t>McGill University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Montreal, Canada</w:t>
      </w:r>
    </w:p>
    <w:p w14:paraId="03CECFED"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</w:pP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i/>
          <w:iCs/>
          <w:spacing w:val="0"/>
          <w:sz w:val="20"/>
          <w:szCs w:val="20"/>
          <w:lang w:val="en-US"/>
        </w:rPr>
        <w:t>Course Assistant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Style w:val="20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>Sep 2022 - May 2024</w:t>
      </w:r>
    </w:p>
    <w:p w14:paraId="4C4D0386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 xml:space="preserve">Colaborated with 16 colleagues and graded over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>2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0 assignments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 xml:space="preserve"> for Math235 Algebra, Math240 Discrete Math, Math308 Fundamentals of Statistical Learning, and Math356 Honor Probability.</w:t>
      </w:r>
    </w:p>
    <w:p w14:paraId="1389CD75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atLeast"/>
        <w:ind w:left="375" w:right="0" w:hanging="385"/>
        <w:jc w:val="left"/>
        <w:rPr>
          <w:rStyle w:val="18"/>
          <w:rFonts w:hint="default" w:ascii="Times New Roman Regular" w:hAnsi="Times New Roman Regular" w:eastAsia="Garamond" w:cs="Times New Roman Regular"/>
          <w:b/>
          <w:bCs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 w:eastAsia="zh-CN"/>
        </w:rPr>
        <w:t>Discussed Bayesian and Generalized Linear Models for survival analysis, with a focus on managing missing data and detecting risk factors.</w:t>
      </w:r>
    </w:p>
    <w:p w14:paraId="16F863FF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00" w:lineRule="atLeast"/>
        <w:ind w:left="0" w:right="0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</w:rPr>
      </w:pPr>
    </w:p>
    <w:p w14:paraId="57A1D3AF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00" w:lineRule="atLeast"/>
        <w:ind w:left="0" w:right="0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  <w:lang w:val="en-US"/>
        </w:rPr>
      </w:pPr>
      <w:r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</w:rPr>
        <w:t>honors</w:t>
      </w:r>
    </w:p>
    <w:p w14:paraId="0486AF4B">
      <w:pPr>
        <w:tabs>
          <w:tab w:val="right" w:pos="10800"/>
        </w:tabs>
        <w:spacing w:before="0" w:after="0" w:line="200" w:lineRule="atLeast"/>
        <w:ind w:left="0" w:right="0"/>
        <w:jc w:val="left"/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Mackey-Glass Research Bursary, Issued by McGill Faculty of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  <w:lang w:val="en-US"/>
        </w:rPr>
        <w:t xml:space="preserve"> </w:t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Medicine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Apr. 2023</w:t>
      </w:r>
    </w:p>
    <w:p w14:paraId="43609F0E">
      <w:pPr>
        <w:tabs>
          <w:tab w:val="right" w:pos="10800"/>
        </w:tabs>
        <w:spacing w:before="0" w:after="0" w:line="200" w:lineRule="atLeast"/>
        <w:ind w:left="0" w:right="0"/>
        <w:jc w:val="left"/>
        <w:rPr>
          <w:rFonts w:hint="default" w:ascii="Times New Roman Regular" w:hAnsi="Times New Roman Regular" w:eastAsia="Arial Unicode MS" w:cs="Times New Roman Regular"/>
          <w:b/>
          <w:bCs/>
          <w:caps/>
          <w:spacing w:val="0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 xml:space="preserve">Hugh Brock Scholarship, Issued by McGill University </w:t>
      </w:r>
      <w:r>
        <w:rPr>
          <w:rStyle w:val="19"/>
          <w:rFonts w:hint="default" w:ascii="Times New Roman Regular" w:hAnsi="Times New Roman Regular" w:eastAsia="Garamond" w:cs="Times New Roman Regular"/>
          <w:b w:val="0"/>
          <w:bCs w:val="0"/>
          <w:spacing w:val="0"/>
          <w:sz w:val="20"/>
          <w:szCs w:val="20"/>
        </w:rPr>
        <w:tab/>
      </w:r>
      <w:r>
        <w:rPr>
          <w:rFonts w:hint="default" w:ascii="Times New Roman Regular" w:hAnsi="Times New Roman Regular" w:eastAsia="Garamond" w:cs="Times New Roman Regular"/>
          <w:spacing w:val="0"/>
          <w:sz w:val="20"/>
          <w:szCs w:val="20"/>
        </w:rPr>
        <w:t>Sep. 2020</w:t>
      </w:r>
    </w:p>
    <w:sectPr>
      <w:pgSz w:w="12225" w:h="15810"/>
      <w:pgMar w:top="719" w:right="719" w:bottom="719" w:left="719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Garamon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A"/>
    <w:multiLevelType w:val="multilevel"/>
    <w:tmpl w:val="0000000A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B"/>
    <w:multiLevelType w:val="multilevel"/>
    <w:tmpl w:val="0000000B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33BC1"/>
    <w:rsid w:val="5BDF16A7"/>
    <w:rsid w:val="686F9BF6"/>
    <w:rsid w:val="6FBDFB5A"/>
    <w:rsid w:val="75FF4FBE"/>
    <w:rsid w:val="7B7A0FF2"/>
    <w:rsid w:val="7C676295"/>
    <w:rsid w:val="7CEB64F2"/>
    <w:rsid w:val="7EFDD586"/>
    <w:rsid w:val="7FC45892"/>
    <w:rsid w:val="DFFF9694"/>
    <w:rsid w:val="E7DFEDF6"/>
    <w:rsid w:val="F2B2E28E"/>
    <w:rsid w:val="F5DD0DEF"/>
    <w:rsid w:val="F7536EC6"/>
    <w:rsid w:val="FB7F822B"/>
    <w:rsid w:val="FE6FDBD6"/>
    <w:rsid w:val="FFDF0C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HTML Address"/>
    <w:basedOn w:val="1"/>
    <w:semiHidden/>
    <w:unhideWhenUsed/>
    <w:uiPriority w:val="99"/>
    <w:rPr>
      <w:i/>
      <w:iCs/>
    </w:rPr>
  </w:style>
  <w:style w:type="character" w:styleId="12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4">
    <w:name w:val="Hyperlink"/>
    <w:basedOn w:val="8"/>
    <w:semiHidden/>
    <w:unhideWhenUsed/>
    <w:uiPriority w:val="99"/>
    <w:rPr>
      <w:color w:val="0000FF"/>
      <w:u w:val="single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22"/>
    <w:rPr>
      <w:b/>
      <w:bCs/>
    </w:rPr>
  </w:style>
  <w:style w:type="paragraph" w:customStyle="1" w:styleId="17">
    <w:name w:val="div_WordSection1"/>
    <w:basedOn w:val="1"/>
    <w:uiPriority w:val="0"/>
  </w:style>
  <w:style w:type="character" w:customStyle="1" w:styleId="18">
    <w:name w:val="fs13 fw6 overflow-hidden"/>
    <w:basedOn w:val="8"/>
    <w:uiPriority w:val="0"/>
  </w:style>
  <w:style w:type="character" w:customStyle="1" w:styleId="19">
    <w:name w:val="fs13 fw4"/>
    <w:basedOn w:val="8"/>
    <w:uiPriority w:val="0"/>
  </w:style>
  <w:style w:type="character" w:customStyle="1" w:styleId="20">
    <w:name w:val="fs13 fw4 overflow-hidden"/>
    <w:basedOn w:val="8"/>
    <w:uiPriority w:val="0"/>
  </w:style>
  <w:style w:type="paragraph" w:customStyle="1" w:styleId="21">
    <w:name w:val="li_MsoNormal"/>
    <w:basedOn w:val="1"/>
    <w:uiPriority w:val="0"/>
    <w:pPr>
      <w:spacing w:line="240" w:lineRule="atLeast"/>
    </w:pPr>
  </w:style>
  <w:style w:type="character" w:customStyle="1" w:styleId="22">
    <w:name w:val="fs13 fw6 undefined"/>
    <w:basedOn w:val="8"/>
    <w:uiPriority w:val="0"/>
  </w:style>
  <w:style w:type="character" w:customStyle="1" w:styleId="23">
    <w:name w:val="bullet-text text-left fs13 word-wrap-normal"/>
    <w:basedOn w:val="8"/>
    <w:uiPriority w:val="0"/>
  </w:style>
  <w:style w:type="character" w:customStyle="1" w:styleId="24">
    <w:name w:val="16"/>
    <w:uiPriority w:val="0"/>
    <w:rPr>
      <w:rFonts w:hint="default" w:ascii="SimSun" w:hAnsi="SimSun" w:eastAsia="SimSun" w:cs="SimSun"/>
    </w:rPr>
  </w:style>
  <w:style w:type="character" w:customStyle="1" w:styleId="25">
    <w:name w:val="15"/>
    <w:uiPriority w:val="0"/>
    <w:rPr>
      <w:rFonts w:hint="default" w:ascii="SimSun" w:hAnsi="SimSun" w:eastAsia="SimSun" w:cs="SimSun"/>
    </w:rPr>
  </w:style>
  <w:style w:type="character" w:customStyle="1" w:styleId="26">
    <w:name w:val="10"/>
    <w:uiPriority w:val="0"/>
    <w:rPr>
      <w:rFonts w:hint="default" w:ascii="SimSun" w:hAnsi="SimSun" w:eastAsia="SimSun" w:cs="SimSun"/>
    </w:rPr>
  </w:style>
  <w:style w:type="character" w:customStyle="1" w:styleId="27">
    <w:name w:val="17"/>
    <w:uiPriority w:val="0"/>
    <w:rPr>
      <w:rFonts w:hint="default" w:ascii="SimSun" w:hAnsi="SimSun" w:eastAsia="SimSun" w:cs="SimSu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1196</Words>
  <Characters>8150</Characters>
  <Lines>1</Lines>
  <Paragraphs>1</Paragraphs>
  <TotalTime>8</TotalTime>
  <ScaleCrop>false</ScaleCrop>
  <LinksUpToDate>false</LinksUpToDate>
  <CharactersWithSpaces>9659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2024-09-08T08:35:00Z</dcterms:created>
  <dc:creator>Data</dc:creator>
  <cp:lastModifiedBy>HaleyT</cp:lastModifiedBy>
  <dcterms:modified xsi:type="dcterms:W3CDTF">2025-09-19T15:29:24Z</dcterms:modified>
  <dc:title>Resume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4E732ECE512E255814AFCD681E0227D2_43</vt:lpwstr>
  </property>
</Properties>
</file>