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胶球物理学图景与现代修炼体系的理论映射：非阿贝尔规范场下的实相建构与跃迁机制研究</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胶球的微观物理本质与非微扰量子色动力学机制</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非阿贝尔规范场的自相互作用与杨-米尔斯质量间隙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在粒子物理标准模型中，强相互作用由基于局域色规范对称群 </w:t>
      </w:r>
      <w:r w:rsidDel="00000000" w:rsidR="00000000" w:rsidRPr="00000000">
        <w:rPr>
          <w:rFonts w:ascii="Google Sans" w:cs="Google Sans" w:eastAsia="Google Sans" w:hAnsi="Google Sans"/>
          <w:color w:val="1f1f1f"/>
        </w:rPr>
        <w:drawing>
          <wp:inline distB="19050" distT="19050" distL="19050" distR="19050">
            <wp:extent cx="534789" cy="224611"/>
            <wp:effectExtent b="0" l="0" r="0" t="0"/>
            <wp:docPr id="40"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34789" cy="2246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的量子色动力学（Quantum Chromodynamics, QCD）描述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。纯杨-米尔斯场论的拉格朗日量表述为：</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7456"/>
            <wp:effectExtent b="0" l="0" r="0" t="0"/>
            <wp:docPr id="42"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5905500" cy="56745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317500" cy="262758"/>
            <wp:effectExtent b="0" l="0" r="0" t="0"/>
            <wp:docPr id="41"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317500" cy="262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 </w:t>
      </w:r>
      <w:r w:rsidDel="00000000" w:rsidR="00000000" w:rsidRPr="00000000">
        <w:rPr>
          <w:rFonts w:ascii="Google Sans" w:cs="Google Sans" w:eastAsia="Google Sans" w:hAnsi="Google Sans"/>
          <w:color w:val="1f1f1f"/>
        </w:rPr>
        <w:drawing>
          <wp:inline distB="19050" distT="19050" distL="19050" distR="19050">
            <wp:extent cx="537270" cy="257890"/>
            <wp:effectExtent b="0" l="0" r="0" t="0"/>
            <wp:docPr id="44"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37270" cy="257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群的完全反对称结构常数，</w:t>
      </w:r>
      <w:r w:rsidDel="00000000" w:rsidR="00000000" w:rsidRPr="00000000">
        <w:rPr>
          <w:rFonts w:ascii="Google Sans" w:cs="Google Sans" w:eastAsia="Google Sans" w:hAnsi="Google Sans"/>
          <w:color w:val="1f1f1f"/>
        </w:rPr>
        <w:drawing>
          <wp:inline distB="19050" distT="19050" distL="19050" distR="19050">
            <wp:extent cx="239448" cy="261216"/>
            <wp:effectExtent b="0" l="0" r="0" t="0"/>
            <wp:docPr id="43"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239448" cy="261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为8种带色荷的胶子规范场</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。与阿贝尔规范群 </w:t>
      </w:r>
      <w:r w:rsidDel="00000000" w:rsidR="00000000" w:rsidRPr="00000000">
        <w:rPr>
          <w:rFonts w:ascii="Google Sans" w:cs="Google Sans" w:eastAsia="Google Sans" w:hAnsi="Google Sans"/>
          <w:color w:val="1f1f1f"/>
        </w:rPr>
        <w:drawing>
          <wp:inline distB="19050" distT="19050" distL="19050" distR="19050">
            <wp:extent cx="634670" cy="253868"/>
            <wp:effectExtent b="0" l="0" r="0" t="0"/>
            <wp:docPr id="48"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634670" cy="253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中光子不携带电荷、无法发生直接自耦合的性质截然不同，非阿贝尔规范对称性的非对易代数结构内生性地引入了三胶子与四胶子自相互作用顶点</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。这种自耦合特性导致了强相互作用在紫外波段呈现渐近自由，而在红外低能波段产生非微扰强耦合动力学行为，进而催生了色通量管（Color Flux Tubes）与夸克/胶子禁闭机制</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在纯杨-米尔斯规范场论中，不包含任何动力学物质场（夸克），但量子化效应彻底改变了经典场论的真空结构</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。克雷数学研究所设立的千禧年大奖难题“杨-米尔斯存在性与质量间隙”揭示，在四维欧氏空间中，非平凡量子杨-米尔斯理论必然存在一个严格大于零的能量下界 </w:t>
      </w:r>
      <w:r w:rsidDel="00000000" w:rsidR="00000000" w:rsidRPr="00000000">
        <w:rPr>
          <w:rFonts w:ascii="Google Sans" w:cs="Google Sans" w:eastAsia="Google Sans" w:hAnsi="Google Sans"/>
          <w:color w:val="1f1f1f"/>
        </w:rPr>
        <w:drawing>
          <wp:inline distB="19050" distT="19050" distL="19050" distR="19050">
            <wp:extent cx="522552" cy="234615"/>
            <wp:effectExtent b="0" l="0" r="0" t="0"/>
            <wp:docPr id="47"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522552" cy="23461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。在没有外加物质源的纯规范真空体系中，这一质量间隙的最低物理激发实相正是具有非零静止质量的束缚态——胶球（Glueball）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。胶球完全由相互传递色相互作用的胶子通过自身强吸引力自缚而成，不含有任何价夸克（Valence Quarks），是自然界中唯一一类完全由力传递媒介构成的复合粒子</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迹反常、真空凝聚与能量的实体化机制</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在经典层面上，无质量纯杨-米尔斯作用量具备严格的标度不变性（Scale Invariance），其能量-动量张量的迹在经典运动方程下恒等于零（</w:t>
      </w:r>
      <w:r w:rsidDel="00000000" w:rsidR="00000000" w:rsidRPr="00000000">
        <w:rPr>
          <w:rFonts w:ascii="Google Sans" w:cs="Google Sans" w:eastAsia="Google Sans" w:hAnsi="Google Sans"/>
          <w:color w:val="1f1f1f"/>
        </w:rPr>
        <w:drawing>
          <wp:inline distB="19050" distT="19050" distL="19050" distR="19050">
            <wp:extent cx="879905" cy="268264"/>
            <wp:effectExtent b="0" l="0" r="0" t="0"/>
            <wp:docPr id="53"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879905" cy="268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。然而，在量子有效作用量中，紫外发散的重整化过程引入了跑动耦合常数与特征能标，导致量子迹反常（Trace Anomaly）的产生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7046"/>
            <wp:effectExtent b="0" l="0" r="0" t="0"/>
            <wp:docPr id="51"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05500" cy="60704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733557" cy="255150"/>
            <wp:effectExtent b="0" l="0" r="0" t="0"/>
            <wp:docPr id="58"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733557" cy="255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为规范群的贝塔函数，</w:t>
      </w:r>
      <w:r w:rsidDel="00000000" w:rsidR="00000000" w:rsidRPr="00000000">
        <w:rPr>
          <w:rFonts w:ascii="Google Sans" w:cs="Google Sans" w:eastAsia="Google Sans" w:hAnsi="Google Sans"/>
          <w:color w:val="1f1f1f"/>
        </w:rPr>
        <w:drawing>
          <wp:inline distB="19050" distT="19050" distL="19050" distR="19050">
            <wp:extent cx="322957" cy="258365"/>
            <wp:effectExtent b="0" l="0" r="0" t="0"/>
            <wp:docPr id="54"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322957" cy="2583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为胶子场强张量</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。通过维度嬗变（Dimensional Transmutation），无量纲的规范耦合常数自发生成了具有能量量纲的强动力学标度 </w:t>
      </w:r>
      <w:r w:rsidDel="00000000" w:rsidR="00000000" w:rsidRPr="00000000">
        <w:rPr>
          <w:rFonts w:ascii="Google Sans" w:cs="Google Sans" w:eastAsia="Google Sans" w:hAnsi="Google Sans"/>
          <w:color w:val="1f1f1f"/>
        </w:rPr>
        <w:drawing>
          <wp:inline distB="19050" distT="19050" distL="19050" distR="19050">
            <wp:extent cx="402663" cy="206773"/>
            <wp:effectExtent b="0" l="0" r="0" t="0"/>
            <wp:docPr id="56"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402663" cy="20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以及非零的胶子真空凝聚值 </w:t>
      </w:r>
      <w:r w:rsidDel="00000000" w:rsidR="00000000" w:rsidRPr="00000000">
        <w:rPr>
          <w:rFonts w:ascii="Google Sans" w:cs="Google Sans" w:eastAsia="Google Sans" w:hAnsi="Google Sans"/>
          <w:color w:val="1f1f1f"/>
        </w:rPr>
        <w:drawing>
          <wp:inline distB="19050" distT="19050" distL="19050" distR="19050">
            <wp:extent cx="1366571" cy="256232"/>
            <wp:effectExtent b="0" l="0" r="0" t="0"/>
            <wp:docPr id="59"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1366571" cy="25623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。胶球的质量生成机制并不依赖于电弱对称性破缺中的希格斯机制，而是直接来源于真空气泡中的胶子凝聚与标度反常激发</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。这种由纯连续规范场动力学自发涌现出局域化、具有惯性质量的离散实体的物理机制，展现了能量自身高度非线性自相干所诱发的相变过程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格点QCD能谱预测与高能对撞实验观测矩阵</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格点量子色动力学（Lattice QCD, LQCD）通过欧氏时空离散化数值计算，完整给出了胶球的基态与激发态能谱序列</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。在实验探测方面，胶子丰沛的 </w:t>
      </w:r>
      <w:r w:rsidDel="00000000" w:rsidR="00000000" w:rsidRPr="00000000">
        <w:rPr>
          <w:rFonts w:ascii="Google Sans" w:cs="Google Sans" w:eastAsia="Google Sans" w:hAnsi="Google Sans"/>
          <w:color w:val="1f1f1f"/>
        </w:rPr>
        <w:drawing>
          <wp:inline distB="19050" distT="19050" distL="19050" distR="19050">
            <wp:extent cx="317831" cy="230154"/>
            <wp:effectExtent b="0" l="0" r="0" t="0"/>
            <wp:docPr id="61"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317831" cy="230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辐射衰变过程（</w:t>
      </w:r>
      <w:r w:rsidDel="00000000" w:rsidR="00000000" w:rsidRPr="00000000">
        <w:rPr>
          <w:rFonts w:ascii="Google Sans" w:cs="Google Sans" w:eastAsia="Google Sans" w:hAnsi="Google Sans"/>
          <w:color w:val="1f1f1f"/>
        </w:rPr>
        <w:drawing>
          <wp:inline distB="19050" distT="19050" distL="19050" distR="19050">
            <wp:extent cx="971188" cy="256138"/>
            <wp:effectExtent b="0" l="0" r="0" t="0"/>
            <wp:docPr id="63"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971188" cy="256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）成为了寻找胶球的最理想反应通道</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。经过数十年的实验探索，以中国北京正负电子对撞机（BEPCII）上的北京谱仪III（BESIII）实验为代表的研究机构，在胶球鉴别上取得了突破性进展</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态自旋宇称 (JPC)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格点QCD理论质量区间</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主要实验候选粒子 / 态共振</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关键实验观测特征与衰变动力学行为</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物理实相与态混合属性</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标量态 (</w:t>
            </w:r>
            <w:r w:rsidDel="00000000" w:rsidR="00000000" w:rsidRPr="00000000">
              <w:rPr>
                <w:rFonts w:ascii="Google Sans" w:cs="Google Sans" w:eastAsia="Google Sans" w:hAnsi="Google Sans"/>
                <w:b w:val="1"/>
                <w:bCs w:val="1"/>
                <w:color w:val="1f1f1f"/>
              </w:rPr>
              <w:drawing>
                <wp:inline distB="19050" distT="19050" distL="19050" distR="19050">
                  <wp:extent cx="321138" cy="235501"/>
                  <wp:effectExtent b="0" l="0" r="0" t="0"/>
                  <wp:docPr id="6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21138" cy="23550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88190" cy="223570"/>
                  <wp:effectExtent b="0" l="0" r="0" t="0"/>
                  <wp:docPr id="67"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1288190" cy="22357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18840" cy="257495"/>
                  <wp:effectExtent b="0" l="0" r="0" t="0"/>
                  <wp:docPr id="6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718840" cy="25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18840" cy="257495"/>
                  <wp:effectExtent b="0" l="0" r="0" t="0"/>
                  <wp:docPr id="6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718840" cy="25749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12,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在 </w:t>
            </w:r>
            <w:r w:rsidDel="00000000" w:rsidR="00000000" w:rsidRPr="00000000">
              <w:rPr>
                <w:rFonts w:ascii="Google Sans" w:cs="Google Sans" w:eastAsia="Google Sans" w:hAnsi="Google Sans"/>
                <w:color w:val="1f1f1f"/>
              </w:rPr>
              <w:drawing>
                <wp:inline distB="19050" distT="19050" distL="19050" distR="19050">
                  <wp:extent cx="317831" cy="230154"/>
                  <wp:effectExtent b="0" l="0" r="0" t="0"/>
                  <wp:docPr id="70"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317831" cy="230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辐射衰变中产额显著，具有强烈手征抑制特征，与标量夸克偶素强烈混合</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纯胶球基态，对应杨-米尔斯谱系中最低质量间隙激发</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张量态 (</w:t>
            </w:r>
            <w:r w:rsidDel="00000000" w:rsidR="00000000" w:rsidRPr="00000000">
              <w:rPr>
                <w:rFonts w:ascii="Google Sans" w:cs="Google Sans" w:eastAsia="Google Sans" w:hAnsi="Google Sans"/>
                <w:b w:val="1"/>
                <w:bCs w:val="1"/>
                <w:color w:val="1f1f1f"/>
              </w:rPr>
              <w:drawing>
                <wp:inline distB="19050" distT="19050" distL="19050" distR="19050">
                  <wp:extent cx="283434" cy="207125"/>
                  <wp:effectExtent b="0" l="0" r="0" t="0"/>
                  <wp:docPr id="2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83434" cy="20712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88190" cy="223570"/>
                  <wp:effectExtent b="0" l="0" r="0" t="0"/>
                  <wp:docPr id="2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1288190" cy="22357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634338" cy="222018"/>
                  <wp:effectExtent b="0" l="0" r="0" t="0"/>
                  <wp:docPr id="28"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34338" cy="222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坡密子（Pomeron）</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介导高能强子前向衍射散射中的色中性动量交换，呈现张量自旋极化传输</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由两个横向自旋对齐胶子构成的四极激发束缚态</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赝标量态 (</w:t>
            </w:r>
            <w:r w:rsidDel="00000000" w:rsidR="00000000" w:rsidRPr="00000000">
              <w:rPr>
                <w:rFonts w:ascii="Google Sans" w:cs="Google Sans" w:eastAsia="Google Sans" w:hAnsi="Google Sans"/>
                <w:b w:val="1"/>
                <w:bCs w:val="1"/>
                <w:color w:val="1f1f1f"/>
              </w:rPr>
              <w:drawing>
                <wp:inline distB="19050" distT="19050" distL="19050" distR="19050">
                  <wp:extent cx="283434" cy="207125"/>
                  <wp:effectExtent b="0" l="0" r="0" t="0"/>
                  <wp:docPr id="3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83434" cy="20712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88190" cy="223570"/>
                  <wp:effectExtent b="0" l="0" r="0" t="0"/>
                  <wp:docPr id="32"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1288190" cy="22357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21982" cy="254817"/>
                  <wp:effectExtent b="0" l="0" r="0" t="0"/>
                  <wp:docPr id="3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721982" cy="25481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12,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BESIII基于100亿 </w:t>
            </w:r>
            <w:r w:rsidDel="00000000" w:rsidR="00000000" w:rsidRPr="00000000">
              <w:rPr>
                <w:rFonts w:ascii="Google Sans" w:cs="Google Sans" w:eastAsia="Google Sans" w:hAnsi="Google Sans"/>
                <w:color w:val="1f1f1f"/>
              </w:rPr>
              <w:drawing>
                <wp:inline distB="19050" distT="19050" distL="19050" distR="19050">
                  <wp:extent cx="317831" cy="230154"/>
                  <wp:effectExtent b="0" l="0" r="0" t="0"/>
                  <wp:docPr id="3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317831" cy="230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样本测定 </w:t>
            </w:r>
            <w:r w:rsidDel="00000000" w:rsidR="00000000" w:rsidRPr="00000000">
              <w:rPr>
                <w:rFonts w:ascii="Google Sans" w:cs="Google Sans" w:eastAsia="Google Sans" w:hAnsi="Google Sans"/>
                <w:color w:val="1f1f1f"/>
              </w:rPr>
              <w:drawing>
                <wp:inline distB="19050" distT="19050" distL="19050" distR="19050">
                  <wp:extent cx="1501178" cy="222005"/>
                  <wp:effectExtent b="0" l="0" r="0" t="0"/>
                  <wp:docPr id="37"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1501178" cy="222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，确定自旋宇称 </w:t>
            </w:r>
            <w:r w:rsidDel="00000000" w:rsidR="00000000" w:rsidRPr="00000000">
              <w:rPr>
                <w:rFonts w:ascii="Google Sans" w:cs="Google Sans" w:eastAsia="Google Sans" w:hAnsi="Google Sans"/>
                <w:color w:val="1f1f1f"/>
              </w:rPr>
              <w:drawing>
                <wp:inline distB="19050" distT="19050" distL="19050" distR="19050">
                  <wp:extent cx="283434" cy="207125"/>
                  <wp:effectExtent b="0" l="0" r="0" t="0"/>
                  <wp:docPr id="3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83434" cy="207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，衰变至 </w:t>
            </w:r>
            <w:r w:rsidDel="00000000" w:rsidR="00000000" w:rsidRPr="00000000">
              <w:rPr>
                <w:rFonts w:ascii="Google Sans" w:cs="Google Sans" w:eastAsia="Google Sans" w:hAnsi="Google Sans"/>
                <w:color w:val="1f1f1f"/>
              </w:rPr>
              <w:drawing>
                <wp:inline distB="19050" distT="19050" distL="19050" distR="19050">
                  <wp:extent cx="1041959" cy="255174"/>
                  <wp:effectExtent b="0" l="0" r="0" t="0"/>
                  <wp:docPr id="39"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1041959" cy="255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被极度抑制，确立味单态（Flavor-Singlet）特性</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由拓扑荷涨落（轴反常激发）形成的最轻赝标量胶球，为胶球存在提供了实验证据</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矢量三胶态 (</w:t>
            </w:r>
            <w:r w:rsidDel="00000000" w:rsidR="00000000" w:rsidRPr="00000000">
              <w:rPr>
                <w:rFonts w:ascii="Google Sans" w:cs="Google Sans" w:eastAsia="Google Sans" w:hAnsi="Google Sans"/>
                <w:b w:val="1"/>
                <w:bCs w:val="1"/>
                <w:color w:val="1f1f1f"/>
              </w:rPr>
              <w:drawing>
                <wp:inline distB="19050" distT="19050" distL="19050" distR="19050">
                  <wp:extent cx="283434" cy="207125"/>
                  <wp:effectExtent b="0" l="0" r="0" t="0"/>
                  <wp:docPr id="1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83434" cy="20712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19308" cy="222974"/>
                  <wp:effectExtent b="0" l="0" r="0" t="0"/>
                  <wp:docPr id="1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1019308" cy="22297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奇子（Odderon）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TOTEM与D0联合实验在 </w:t>
            </w:r>
            <w:r w:rsidDel="00000000" w:rsidR="00000000" w:rsidRPr="00000000">
              <w:rPr>
                <w:rFonts w:ascii="Google Sans" w:cs="Google Sans" w:eastAsia="Google Sans" w:hAnsi="Google Sans"/>
                <w:color w:val="1f1f1f"/>
              </w:rPr>
              <w:drawing>
                <wp:inline distB="19050" distT="19050" distL="19050" distR="19050">
                  <wp:extent cx="173964" cy="228327"/>
                  <wp:effectExtent b="0" l="0" r="0" t="0"/>
                  <wp:docPr id="13"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173964" cy="228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与 </w:t>
            </w:r>
            <w:r w:rsidDel="00000000" w:rsidR="00000000" w:rsidRPr="00000000">
              <w:rPr>
                <w:rFonts w:ascii="Google Sans" w:cs="Google Sans" w:eastAsia="Google Sans" w:hAnsi="Google Sans"/>
                <w:color w:val="1f1f1f"/>
              </w:rPr>
              <w:drawing>
                <wp:inline distB="19050" distT="19050" distL="19050" distR="19050">
                  <wp:extent cx="173964" cy="228327"/>
                  <wp:effectExtent b="0" l="0" r="0" t="0"/>
                  <wp:docPr id="14"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173964" cy="228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弹性散射截面差中确证的 </w:t>
            </w:r>
            <w:r w:rsidDel="00000000" w:rsidR="00000000" w:rsidRPr="00000000">
              <w:rPr>
                <w:rFonts w:ascii="Google Sans" w:cs="Google Sans" w:eastAsia="Google Sans" w:hAnsi="Google Sans"/>
                <w:color w:val="1f1f1f"/>
              </w:rPr>
              <w:drawing>
                <wp:inline distB="19050" distT="19050" distL="19050" distR="19050">
                  <wp:extent cx="135929" cy="237876"/>
                  <wp:effectExtent b="0" l="0" r="0" t="0"/>
                  <wp:docPr id="15"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135929" cy="237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-奇宇称三胶子交换态</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3个规范玻色子构成的色单态三体拓扑复合物</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修炼体系的规范场论重构：五大核心机制的相变映射</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量子色动力学非微扰动力学映射至古典内丹修炼学与科学修真理论体系，可以发现胶球形成演化的数理逻辑与内炼相变、境界跃迁之间存在严密的深层对应。在传统修炼学说中，修行者将弥散于周天的无形“天地灵气”经由呼吸吐纳与经络周天运化，最终在丹田虚空中凝聚为具有恒定实相的“内丹”，进而经历脱胎换骨演变为不依附于血肉肉身的“纯阳法身”。这一生命能量的重构历程，在微观物理本质上可以完整对应于规范场从线性连续波动到非线性拓扑孤子的相变过程。</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炼气化丹与胶子自作用凝聚：从微扰传播子到非微扰局域孤子</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传统内丹学将“炼气”定义为连续、流动、无固定形态的高能生命介质在经络网络中的传输，其微观行为与电磁学或弱耦合微扰场论中的自由规范玻色子完全吻合</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微扰体系中，能量以波的形式传播，粒子间作用以线性叠加为主，无法自发构建具有宏观稳定尺度的凝聚核。而修炼体系的关键转折点——“结丹”，则是通过意念引导与真火淬炼（提高局部系统的有效能量密度与非线性自作用强度），诱发能量体系发生深层拓扑相变。</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当局部场能密度突破某一极限时，系统脱离阿贝尔式的线性微扰区，进入以强自相互作用为主导的非微扰区域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。胶子场之间通过非对易李代数结构产生强烈的自吸引力，使得原本向外耗散的能量通量自我束缚，最终坍缩并凝聚为一个完全由相互作用力场构成本身的闭合实体</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。金丹的物理本质，即是一种无需依赖肉身重子物质（夸克）充当框架、仅由高阶相干能量场自旋自耦合构筑的“胶球孤子态”</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。这一相变在数学上严格对应于丹田空间内非局域威尔逊环（Wilson Loop）算符的自闭合演化，将发散的色电场线完全囚禁在自建的色通量管内部</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境界阶梯与杨-米尔斯质量间隙：跨越非连续激发能垒</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各流派修炼理论中，境界提升（如由炼气入筑基、由筑基入结丹、由结丹凝元婴）呈现出鲜明的非连续性与阶段跃迁性。修行者在突破瓶颈时，必须积蓄庞大的底蕴以承受相变冲击，若能量积累未达到质变阈值，外加的法力便只能作为热耗散流失，无法维持稳固的新境界。</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这一现象在物理学上直观地映射了纯杨-米尔斯规范理论的“质量间隙”（Mass Gap）机制</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没有质量间隙的系统中，能量激发谱是连续的，系统可以通过微小的能量输入发生任意微扰演化；而在具有非阿贝尔色禁闭的强相互作用真空中，连续的微扰激发被完全冻结，真空态与第一个允许存在的稳定实体粒子（标量胶球 </w:t>
      </w:r>
      <w:r w:rsidDel="00000000" w:rsidR="00000000" w:rsidRPr="00000000">
        <w:rPr>
          <w:rFonts w:ascii="Google Sans" w:cs="Google Sans" w:eastAsia="Google Sans" w:hAnsi="Google Sans"/>
          <w:color w:val="1f1f1f"/>
        </w:rPr>
        <w:drawing>
          <wp:inline distB="19050" distT="19050" distL="19050" distR="19050">
            <wp:extent cx="321138" cy="235501"/>
            <wp:effectExtent b="0" l="0" r="0" t="0"/>
            <wp:docPr id="1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21138" cy="235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）之间存在一个不可逾越的能量间断 </w:t>
      </w:r>
      <w:r w:rsidDel="00000000" w:rsidR="00000000" w:rsidRPr="00000000">
        <w:rPr>
          <w:rFonts w:ascii="Google Sans" w:cs="Google Sans" w:eastAsia="Google Sans" w:hAnsi="Google Sans"/>
          <w:color w:val="1f1f1f"/>
        </w:rPr>
        <w:drawing>
          <wp:inline distB="19050" distT="19050" distL="19050" distR="19050">
            <wp:extent cx="1601391" cy="233315"/>
            <wp:effectExtent b="0" l="0" r="0" t="0"/>
            <wp:docPr id="17"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1601391" cy="23331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。修炼体系中的“境界壁垒”，本质上是修行者在体内微观真空结构中人为诱导激发杨-米尔斯质量间隙时所需的临界活化能；只有当输入的有序相干能量大于等于质量间隙 </w:t>
      </w:r>
      <w:r w:rsidDel="00000000" w:rsidR="00000000" w:rsidRPr="00000000">
        <w:rPr>
          <w:rFonts w:ascii="Google Sans" w:cs="Google Sans" w:eastAsia="Google Sans" w:hAnsi="Google Sans"/>
          <w:color w:val="1f1f1f"/>
        </w:rPr>
        <w:drawing>
          <wp:inline distB="19050" distT="19050" distL="19050" distR="19050">
            <wp:extent cx="163215" cy="239382"/>
            <wp:effectExtent b="0" l="0" r="0" t="0"/>
            <wp:docPr id="18"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163215" cy="2393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时，系统才能跃迁至离散的高阶拓扑共振基底，从而确立稳定的新境界</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圆满无漏与色荷绝对禁闭：规范协变约束与自洽内循环</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道家丹道将修行圆满之身阐释为“无漏之体”，强调体内精气神完全内敛自洽，不向外环境发生熵增性泄漏，亦不受外界凡尘杂质之侵蚀。在现代粒子物理学中，孤立的非对易色荷（如单夸克或带单色荷的胶子）具有红外发散的场能，与物理真空具有根本的不相容性，因而物理可观测态必须严格处于色单态（Color Singlet，群表示维数为 </w:t>
      </w:r>
      <w:r w:rsidDel="00000000" w:rsidR="00000000" w:rsidRPr="00000000">
        <w:rPr>
          <w:rFonts w:ascii="Google Sans" w:cs="Google Sans" w:eastAsia="Google Sans" w:hAnsi="Google Sans"/>
          <w:color w:val="1f1f1f"/>
        </w:rPr>
        <w:drawing>
          <wp:inline distB="19050" distT="19050" distL="19050" distR="19050">
            <wp:extent cx="99384" cy="236037"/>
            <wp:effectExtent b="0" l="0" r="0" t="0"/>
            <wp:docPr id="19"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99384" cy="236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胶球作为纯规范场自聚形成的典型代表，其整体净色荷严格为零，天然满足局域协变高斯约束条件 </w:t>
      </w:r>
      <w:r w:rsidDel="00000000" w:rsidR="00000000" w:rsidRPr="00000000">
        <w:rPr>
          <w:rFonts w:ascii="Google Sans" w:cs="Google Sans" w:eastAsia="Google Sans" w:hAnsi="Google Sans"/>
          <w:color w:val="1f1f1f"/>
        </w:rPr>
        <w:drawing>
          <wp:inline distB="19050" distT="19050" distL="19050" distR="19050">
            <wp:extent cx="1764935" cy="255171"/>
            <wp:effectExtent b="0" l="0" r="0" t="0"/>
            <wp:docPr id="20"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1764935" cy="25517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。在其内部，胶子之间通过色流交换维持着极高强度的动态平衡，而在其外部则不产生任何长程未屏蔽的非阿贝尔色电/色磁辐射</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。这种将强相互作用能量完全锁闭于自身拓扑体积之内的物理机制，为修炼体系中“周天圆融、内外隔绝、能量无损内循环”的无漏稳态提供了标准场论模型。</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阴阳混元与态混合纯化：从费米子杂化到纯胶味单态解耦</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在修炼体系的发展轨迹中，初阶的金丹仍深植于血肉之躯（后天阴质），而高阶的“元婴”、“阳神”则要求修行者逐步脱去凡胎肉身，达到纯阳不灭的离体自洽境界。</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对应于高能物理现象，纯胶球态 </w:t>
      </w:r>
      <w:r w:rsidDel="00000000" w:rsidR="00000000" w:rsidRPr="00000000">
        <w:rPr>
          <w:rFonts w:ascii="Google Sans" w:cs="Google Sans" w:eastAsia="Google Sans" w:hAnsi="Google Sans"/>
          <w:color w:val="1f1f1f"/>
        </w:rPr>
        <w:drawing>
          <wp:inline distB="19050" distT="19050" distL="19050" distR="19050">
            <wp:extent cx="284923" cy="263006"/>
            <wp:effectExtent b="0" l="0" r="0" t="0"/>
            <wp:docPr id="1"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284923" cy="2630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在实际物理真空（含动力学轻夸克）中并非绝对孤立，而是极易通过海夸克环涨落与同量子数的普通夸克-反夸克介子态 </w:t>
      </w:r>
      <w:r w:rsidDel="00000000" w:rsidR="00000000" w:rsidRPr="00000000">
        <w:rPr>
          <w:rFonts w:ascii="Google Sans" w:cs="Google Sans" w:eastAsia="Google Sans" w:hAnsi="Google Sans"/>
          <w:color w:val="1f1f1f"/>
        </w:rPr>
        <w:drawing>
          <wp:inline distB="19050" distT="19050" distL="19050" distR="19050">
            <wp:extent cx="319649" cy="255720"/>
            <wp:effectExtent b="0" l="0" r="0" t="0"/>
            <wp:docPr id="2"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319649" cy="2557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发生量子态混合，形成具有夸克成分的杂化共振态</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8481"/>
            <wp:effectExtent b="0" l="0" r="0" t="0"/>
            <wp:docPr id="3"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905500" cy="46848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实验中如 </w:t>
      </w:r>
      <w:r w:rsidDel="00000000" w:rsidR="00000000" w:rsidRPr="00000000">
        <w:rPr>
          <w:rFonts w:ascii="Google Sans" w:cs="Google Sans" w:eastAsia="Google Sans" w:hAnsi="Google Sans"/>
          <w:color w:val="1f1f1f"/>
        </w:rPr>
        <w:drawing>
          <wp:inline distB="19050" distT="19050" distL="19050" distR="19050">
            <wp:extent cx="718840" cy="257495"/>
            <wp:effectExtent b="0" l="0" r="0" t="0"/>
            <wp:docPr id="4"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718840" cy="25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718840" cy="257495"/>
            <wp:effectExtent b="0" l="0" r="0" t="0"/>
            <wp:docPr id="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718840" cy="25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与 </w:t>
      </w:r>
      <w:r w:rsidDel="00000000" w:rsidR="00000000" w:rsidRPr="00000000">
        <w:rPr>
          <w:rFonts w:ascii="Google Sans" w:cs="Google Sans" w:eastAsia="Google Sans" w:hAnsi="Google Sans"/>
          <w:color w:val="1f1f1f"/>
        </w:rPr>
        <w:drawing>
          <wp:inline distB="19050" distT="19050" distL="19050" distR="19050">
            <wp:extent cx="718840" cy="257495"/>
            <wp:effectExtent b="0" l="0" r="0" t="0"/>
            <wp:docPr id="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718840" cy="25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之间的复杂多态混合，生动体现了纯能量场态与物质费米子态的纠缠交织</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BESIII对赝标量粒子 </w:t>
      </w:r>
      <w:r w:rsidDel="00000000" w:rsidR="00000000" w:rsidRPr="00000000">
        <w:rPr>
          <w:rFonts w:ascii="Google Sans" w:cs="Google Sans" w:eastAsia="Google Sans" w:hAnsi="Google Sans"/>
          <w:color w:val="1f1f1f"/>
        </w:rPr>
        <w:drawing>
          <wp:inline distB="19050" distT="19050" distL="19050" distR="19050">
            <wp:extent cx="721982" cy="254817"/>
            <wp:effectExtent b="0" l="0" r="0" t="0"/>
            <wp:docPr id="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721982" cy="254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的系统测量为这一过程提供了演化范式：实验不仅确认了其 </w:t>
      </w:r>
      <w:r w:rsidDel="00000000" w:rsidR="00000000" w:rsidRPr="00000000">
        <w:rPr>
          <w:rFonts w:ascii="Google Sans" w:cs="Google Sans" w:eastAsia="Google Sans" w:hAnsi="Google Sans"/>
          <w:color w:val="1f1f1f"/>
        </w:rPr>
        <w:drawing>
          <wp:inline distB="19050" distT="19050" distL="19050" distR="19050">
            <wp:extent cx="283434" cy="207125"/>
            <wp:effectExtent b="0" l="0" r="0" t="0"/>
            <wp:docPr id="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83434" cy="207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自旋宇称完全符合格点QCD对最轻赝标量胶球的预测，更通过其衰变至 </w:t>
      </w:r>
      <w:r w:rsidDel="00000000" w:rsidR="00000000" w:rsidRPr="00000000">
        <w:rPr>
          <w:rFonts w:ascii="Google Sans" w:cs="Google Sans" w:eastAsia="Google Sans" w:hAnsi="Google Sans"/>
          <w:color w:val="1f1f1f"/>
        </w:rPr>
        <w:drawing>
          <wp:inline distB="19050" distT="19050" distL="19050" distR="19050">
            <wp:extent cx="1041959" cy="255174"/>
            <wp:effectExtent b="0" l="0" r="0" t="0"/>
            <wp:docPr id="9"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1041959" cy="255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的强烈抑制，首次证实了 </w:t>
      </w:r>
      <w:r w:rsidDel="00000000" w:rsidR="00000000" w:rsidRPr="00000000">
        <w:rPr>
          <w:rFonts w:ascii="Google Sans" w:cs="Google Sans" w:eastAsia="Google Sans" w:hAnsi="Google Sans"/>
          <w:color w:val="1f1f1f"/>
        </w:rPr>
        <w:drawing>
          <wp:inline distB="19050" distT="19050" distL="19050" distR="19050">
            <wp:extent cx="721982" cy="254817"/>
            <wp:effectExtent b="0" l="0" r="0" t="0"/>
            <wp:docPr id="10"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721982" cy="254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具有极度纯粹的味单态（Flavor-Singlet）特性，其与常规重夸克偶素（如 </w:t>
      </w:r>
      <w:r w:rsidDel="00000000" w:rsidR="00000000" w:rsidRPr="00000000">
        <w:rPr>
          <w:rFonts w:ascii="Google Sans" w:cs="Google Sans" w:eastAsia="Google Sans" w:hAnsi="Google Sans"/>
          <w:color w:val="1f1f1f"/>
        </w:rPr>
        <w:drawing>
          <wp:inline distB="19050" distT="19050" distL="19050" distR="19050">
            <wp:extent cx="169664" cy="254496"/>
            <wp:effectExtent b="0" l="0" r="0" t="0"/>
            <wp:docPr id="46"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169664" cy="254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）的混合角仅在 </w:t>
      </w:r>
      <w:r w:rsidDel="00000000" w:rsidR="00000000" w:rsidRPr="00000000">
        <w:rPr>
          <w:rFonts w:ascii="Google Sans" w:cs="Google Sans" w:eastAsia="Google Sans" w:hAnsi="Google Sans"/>
          <w:color w:val="1f1f1f"/>
        </w:rPr>
        <w:drawing>
          <wp:inline distB="19050" distT="19050" distL="19050" distR="19050">
            <wp:extent cx="614164" cy="237046"/>
            <wp:effectExtent b="0" l="0" r="0" t="0"/>
            <wp:docPr id="49"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614164" cy="2370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的极微小区间</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。在修真理论视角下，从“金丹”演化为“阳神/元婴”的过程，本质上就是系统波函数不断降低费米子（物质肉身夸克）混合系数（</w:t>
      </w:r>
      <w:r w:rsidDel="00000000" w:rsidR="00000000" w:rsidRPr="00000000">
        <w:rPr>
          <w:rFonts w:ascii="Google Sans" w:cs="Google Sans" w:eastAsia="Google Sans" w:hAnsi="Google Sans"/>
          <w:color w:val="1f1f1f"/>
        </w:rPr>
        <w:drawing>
          <wp:inline distB="19050" distT="19050" distL="19050" distR="19050">
            <wp:extent cx="723470" cy="255343"/>
            <wp:effectExtent b="0" l="0" r="0" t="0"/>
            <wp:docPr id="50"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723470" cy="2553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）、极化并提升纯胶味单态成分（</w:t>
      </w:r>
      <w:r w:rsidDel="00000000" w:rsidR="00000000" w:rsidRPr="00000000">
        <w:rPr>
          <w:rFonts w:ascii="Google Sans" w:cs="Google Sans" w:eastAsia="Google Sans" w:hAnsi="Google Sans"/>
          <w:color w:val="1f1f1f"/>
        </w:rPr>
        <w:drawing>
          <wp:inline distB="19050" distT="19050" distL="19050" distR="19050">
            <wp:extent cx="529001" cy="253921"/>
            <wp:effectExtent b="0" l="0" r="0" t="0"/>
            <wp:docPr id="52"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529001" cy="253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）的解耦过程，最终使能量实相脱离物质衰变通道的束缚，获得高度独立与长程稳定性</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虚实相生与标度反常调控：膨胀子凝聚与宏观物质重塑</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古典修真中高深境界的“斡旋造化”、“凭空凝物”，常被视作神念干涉物理实在的终极表象。在有效场论（如扩展线性西格玛模型 eLSM）框架中，标量胶球被视为与标度反常紧密相连的标度子/膨胀子场（Dilaton Field </w:t>
      </w:r>
      <w:r w:rsidDel="00000000" w:rsidR="00000000" w:rsidRPr="00000000">
        <w:rPr>
          <w:rFonts w:ascii="Google Sans" w:cs="Google Sans" w:eastAsia="Google Sans" w:hAnsi="Google Sans"/>
          <w:color w:val="1f1f1f"/>
        </w:rPr>
        <w:drawing>
          <wp:inline distB="19050" distT="19050" distL="19050" distR="19050">
            <wp:extent cx="122700" cy="267709"/>
            <wp:effectExtent b="0" l="0" r="0" t="0"/>
            <wp:docPr id="55"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122700" cy="2677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）的量子涨落激发</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。膨胀子场的真空期望值 </w:t>
      </w:r>
      <w:r w:rsidDel="00000000" w:rsidR="00000000" w:rsidRPr="00000000">
        <w:rPr>
          <w:rFonts w:ascii="Google Sans" w:cs="Google Sans" w:eastAsia="Google Sans" w:hAnsi="Google Sans"/>
          <w:color w:val="1f1f1f"/>
        </w:rPr>
        <w:drawing>
          <wp:inline distB="19050" distT="19050" distL="19050" distR="19050">
            <wp:extent cx="834761" cy="253598"/>
            <wp:effectExtent b="0" l="0" r="0" t="0"/>
            <wp:docPr id="57" name="image50.png"/>
            <a:graphic>
              <a:graphicData uri="http://schemas.openxmlformats.org/drawingml/2006/picture">
                <pic:pic>
                  <pic:nvPicPr>
                    <pic:cNvPr id="0" name="image50.png"/>
                    <pic:cNvPicPr preferRelativeResize="0"/>
                  </pic:nvPicPr>
                  <pic:blipFill>
                    <a:blip r:embed="rId50"/>
                    <a:srcRect b="0" l="0" r="0" t="0"/>
                    <a:stretch>
                      <a:fillRect/>
                    </a:stretch>
                  </pic:blipFill>
                  <pic:spPr>
                    <a:xfrm>
                      <a:off x="0" y="0"/>
                      <a:ext cx="834761" cy="2535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直接决定了强相互作用真空的胶子凝聚值，并进而决定了真空中常规强子（如 </w:t>
      </w:r>
      <w:r w:rsidDel="00000000" w:rsidR="00000000" w:rsidRPr="00000000">
        <w:rPr>
          <w:rFonts w:ascii="Google Sans" w:cs="Google Sans" w:eastAsia="Google Sans" w:hAnsi="Google Sans"/>
          <w:color w:val="1f1f1f"/>
        </w:rPr>
        <w:drawing>
          <wp:inline distB="19050" distT="19050" distL="19050" distR="19050">
            <wp:extent cx="101369" cy="270317"/>
            <wp:effectExtent b="0" l="0" r="0" t="0"/>
            <wp:docPr id="60"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101369" cy="2703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介子乃至核子）的大部分有效动力学质量来源</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当修炼者以高度相干的意识场（宏观有序量子态）对局域时空的微观真空结构进行拓扑调制时，相当于调控了局域的胶子凝聚强度与迹反常项 </w:t>
      </w:r>
      <w:r w:rsidDel="00000000" w:rsidR="00000000" w:rsidRPr="00000000">
        <w:rPr>
          <w:rFonts w:ascii="Google Sans" w:cs="Google Sans" w:eastAsia="Google Sans" w:hAnsi="Google Sans"/>
          <w:color w:val="1f1f1f"/>
        </w:rPr>
        <w:drawing>
          <wp:inline distB="19050" distT="19050" distL="19050" distR="19050">
            <wp:extent cx="1101985" cy="254304"/>
            <wp:effectExtent b="0" l="0" r="0" t="0"/>
            <wp:docPr id="62" name="image51.png"/>
            <a:graphic>
              <a:graphicData uri="http://schemas.openxmlformats.org/drawingml/2006/picture">
                <pic:pic>
                  <pic:nvPicPr>
                    <pic:cNvPr id="0" name="image51.png"/>
                    <pic:cNvPicPr preferRelativeResize="0"/>
                  </pic:nvPicPr>
                  <pic:blipFill>
                    <a:blip r:embed="rId52"/>
                    <a:srcRect b="0" l="0" r="0" t="0"/>
                    <a:stretch>
                      <a:fillRect/>
                    </a:stretch>
                  </pic:blipFill>
                  <pic:spPr>
                    <a:xfrm>
                      <a:off x="0" y="0"/>
                      <a:ext cx="1101985" cy="25430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。通过在局部区域重塑尺度反常参数，系统得以在无需外加费米子原料的条件下，直接从真空中激发并固化出具有宏观惯性质量的强相互作用物质实体，实现从纯作用力场到有形实体的跨维度转化</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规范场修炼模型：微观量子参数与宏观修真表象对比</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为清晰展现高能物理微观机制与修炼体系宏观境界演化之间的映射关系，下表对两者的关键理论参量、动力学演化行为及功能特征进行了系统对比。</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理论维度</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量子色动力学（QCD）微观物理表述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对应修炼体系核心概念</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宏观修炼表象与演化机理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本体构成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纯 </w:t>
            </w:r>
            <w:r w:rsidDel="00000000" w:rsidR="00000000" w:rsidRPr="00000000">
              <w:rPr>
                <w:rFonts w:ascii="Google Sans" w:cs="Google Sans" w:eastAsia="Google Sans" w:hAnsi="Google Sans"/>
                <w:color w:val="1f1f1f"/>
              </w:rPr>
              <w:drawing>
                <wp:inline distB="19050" distT="19050" distL="19050" distR="19050">
                  <wp:extent cx="534789" cy="224611"/>
                  <wp:effectExtent b="0" l="0" r="0" t="0"/>
                  <wp:docPr id="64"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34789" cy="2246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规范玻色子自束缚态，无价夸克参与 (</w:t>
            </w:r>
            <w:r w:rsidDel="00000000" w:rsidR="00000000" w:rsidRPr="00000000">
              <w:rPr>
                <w:rFonts w:ascii="Google Sans" w:cs="Google Sans" w:eastAsia="Google Sans" w:hAnsi="Google Sans"/>
                <w:color w:val="1f1f1f"/>
              </w:rPr>
              <w:drawing>
                <wp:inline distB="19050" distT="19050" distL="19050" distR="19050">
                  <wp:extent cx="732400" cy="222904"/>
                  <wp:effectExtent b="0" l="0" r="0" t="0"/>
                  <wp:docPr id="66" name="image53.png"/>
                  <a:graphic>
                    <a:graphicData uri="http://schemas.openxmlformats.org/drawingml/2006/picture">
                      <pic:pic>
                        <pic:nvPicPr>
                          <pic:cNvPr id="0" name="image53.png"/>
                          <pic:cNvPicPr preferRelativeResize="0"/>
                        </pic:nvPicPr>
                        <pic:blipFill>
                          <a:blip r:embed="rId53"/>
                          <a:srcRect b="0" l="0" r="0" t="0"/>
                          <a:stretch>
                            <a:fillRect/>
                          </a:stretch>
                        </pic:blipFill>
                        <pic:spPr>
                          <a:xfrm>
                            <a:off x="0" y="0"/>
                            <a:ext cx="732400" cy="222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金丹 / 纯阳道胎之能量本体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摆脱血肉凡躯之费米子杂质，由纯粹天地本源灵能（强规范相互作用场）自聚凝结而成的实体法相</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凝聚动力学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非微扰红外自耦合、色通量管收缩与渐近自由反向效应（红外奴役）</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筑基凝气、引火归元、三昧真火炼丹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将弥散微扰灵力压缩至临界能密度，诱发非线性自聚集相变，在虚空中构建致密自持能量核</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能级与跃迁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杨-米尔斯质量间隙 </w:t>
            </w:r>
            <w:r w:rsidDel="00000000" w:rsidR="00000000" w:rsidRPr="00000000">
              <w:rPr>
                <w:rFonts w:ascii="Google Sans" w:cs="Google Sans" w:eastAsia="Google Sans" w:hAnsi="Google Sans"/>
                <w:color w:val="1f1f1f"/>
              </w:rPr>
              <w:drawing>
                <wp:inline distB="19050" distT="19050" distL="19050" distR="19050">
                  <wp:extent cx="1261405" cy="224487"/>
                  <wp:effectExtent b="0" l="0" r="0" t="0"/>
                  <wp:docPr id="45"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1261405" cy="2244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，离散高自旋激发谱</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境界壁垒、大境界突破、雷劫淬相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能量积累需突破非连续质量阶梯，无法通过线性微扰累加跨越境界门槛，唯有相变方可固化新能级</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守恒与封闭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局域规范不变性约束，总态强制处于色单态（</w:t>
            </w:r>
            <w:r w:rsidDel="00000000" w:rsidR="00000000" w:rsidRPr="00000000">
              <w:rPr>
                <w:rFonts w:ascii="Google Sans" w:cs="Google Sans" w:eastAsia="Google Sans" w:hAnsi="Google Sans"/>
                <w:color w:val="1f1f1f"/>
              </w:rPr>
              <w:drawing>
                <wp:inline distB="19050" distT="19050" distL="19050" distR="19050">
                  <wp:extent cx="99384" cy="236037"/>
                  <wp:effectExtent b="0" l="0" r="0" t="0"/>
                  <wp:docPr id="21"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99384" cy="236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），满足高斯定律约束</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周天圆融、无漏金身、内外不侵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核心能量拓扑自闭合，无向外耗散之自由色荷辐射，形成高对称性、抗环境热噪声干扰的不灭稳态</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质能创生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共形对称性破缺与迹反常 </w:t>
            </w:r>
            <w:r w:rsidDel="00000000" w:rsidR="00000000" w:rsidRPr="00000000">
              <w:rPr>
                <w:rFonts w:ascii="Google Sans" w:cs="Google Sans" w:eastAsia="Google Sans" w:hAnsi="Google Sans"/>
                <w:color w:val="1f1f1f"/>
              </w:rPr>
              <w:drawing>
                <wp:inline distB="19050" distT="19050" distL="19050" distR="19050">
                  <wp:extent cx="523709" cy="224447"/>
                  <wp:effectExtent b="0" l="0" r="0" t="0"/>
                  <wp:docPr id="22"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523709" cy="2244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，自发生成胶子真空凝聚 </w:t>
            </w:r>
            <w:r w:rsidDel="00000000" w:rsidR="00000000" w:rsidRPr="00000000">
              <w:rPr>
                <w:rFonts w:ascii="Google Sans" w:cs="Google Sans" w:eastAsia="Google Sans" w:hAnsi="Google Sans"/>
                <w:color w:val="1f1f1f"/>
              </w:rPr>
              <w:drawing>
                <wp:inline distB="19050" distT="19050" distL="19050" distR="19050">
                  <wp:extent cx="402663" cy="206773"/>
                  <wp:effectExtent b="0" l="0" r="0" t="0"/>
                  <wp:docPr id="2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402663" cy="20677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无中生有、虚室生白、法力化实相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破除无量纲对称性，直接将真空零点能与规范自相互作用势能转化为具有确定静止质量的物质实相</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形神解耦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胶球态与介子态混合角演化；味单态粒子衰变选择定则与强抑制机制</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炼阴留阳、元婴出窍、脱胎换骨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剥离后天阴质（费米子介子杂化态），纯化先天神识（纯胶味单态），实现法身对肉身衰变通道的解耦独立</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热力学极限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胶球共振气体（GRG）在临界温度 </w:t>
            </w:r>
            <w:r w:rsidDel="00000000" w:rsidR="00000000" w:rsidRPr="00000000">
              <w:rPr>
                <w:rFonts w:ascii="Google Sans" w:cs="Google Sans" w:eastAsia="Google Sans" w:hAnsi="Google Sans"/>
                <w:color w:val="1f1f1f"/>
              </w:rPr>
              <w:drawing>
                <wp:inline distB="19050" distT="19050" distL="19050" distR="19050">
                  <wp:extent cx="162057" cy="226880"/>
                  <wp:effectExtent b="0" l="0" r="0" t="0"/>
                  <wp:docPr id="25"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162057" cy="226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发生解禁闭相变，胶球融解为夸克-胶子等离子体</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走火入魔、道基瓦解、兵解散功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体系内部无序热涨落超越相变临界温度 </w:t>
            </w:r>
            <w:r w:rsidDel="00000000" w:rsidR="00000000" w:rsidRPr="00000000">
              <w:rPr>
                <w:rFonts w:ascii="Google Sans" w:cs="Google Sans" w:eastAsia="Google Sans" w:hAnsi="Google Sans"/>
                <w:color w:val="1f1f1f"/>
              </w:rPr>
              <w:drawing>
                <wp:inline distB="19050" distT="19050" distL="19050" distR="19050">
                  <wp:extent cx="162057" cy="226880"/>
                  <wp:effectExtent b="0" l="0" r="0" t="0"/>
                  <wp:docPr id="27"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162057" cy="226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，自束缚势阱失效，有序非微扰实相彻底弥散为无序微扰态</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拓扑量子数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轴反常与QCD </w:t>
            </w:r>
            <w:r w:rsidDel="00000000" w:rsidR="00000000" w:rsidRPr="00000000">
              <w:rPr>
                <w:rFonts w:ascii="Google Sans" w:cs="Google Sans" w:eastAsia="Google Sans" w:hAnsi="Google Sans"/>
                <w:color w:val="1f1f1f"/>
              </w:rPr>
              <w:drawing>
                <wp:inline distB="19050" distT="19050" distL="19050" distR="19050">
                  <wp:extent cx="85990" cy="225723"/>
                  <wp:effectExtent b="0" l="0" r="0" t="0"/>
                  <wp:docPr id="29"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85990" cy="2257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-真空拓扑荷涨落（对应 </w:t>
            </w:r>
            <w:r w:rsidDel="00000000" w:rsidR="00000000" w:rsidRPr="00000000">
              <w:rPr>
                <w:rFonts w:ascii="Google Sans" w:cs="Google Sans" w:eastAsia="Google Sans" w:hAnsi="Google Sans"/>
                <w:color w:val="1f1f1f"/>
              </w:rPr>
              <w:drawing>
                <wp:inline distB="19050" distT="19050" distL="19050" distR="19050">
                  <wp:extent cx="283434" cy="207125"/>
                  <wp:effectExtent b="0" l="0" r="0" t="0"/>
                  <wp:docPr id="3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83434" cy="207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赝标量胶球激发）</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逆转阴阳、扭转乾坤、因果定力</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调控真空拓扑缠绕数与宇称/时间反演对称性（</w:t>
            </w:r>
            <w:r w:rsidDel="00000000" w:rsidR="00000000" w:rsidRPr="00000000">
              <w:rPr>
                <w:rFonts w:ascii="Google Sans" w:cs="Google Sans" w:eastAsia="Google Sans" w:hAnsi="Google Sans"/>
                <w:color w:val="1f1f1f"/>
              </w:rPr>
              <w:drawing>
                <wp:inline distB="19050" distT="19050" distL="19050" distR="19050">
                  <wp:extent cx="480053" cy="229116"/>
                  <wp:effectExtent b="0" l="0" r="0" t="0"/>
                  <wp:docPr id="33" name="image28.png"/>
                  <a:graphic>
                    <a:graphicData uri="http://schemas.openxmlformats.org/drawingml/2006/picture">
                      <pic:pic>
                        <pic:nvPicPr>
                          <pic:cNvPr id="0" name="image28.png"/>
                          <pic:cNvPicPr preferRelativeResize="0"/>
                        </pic:nvPicPr>
                        <pic:blipFill>
                          <a:blip r:embed="rId58"/>
                          <a:srcRect b="0" l="0" r="0" t="0"/>
                          <a:stretch>
                            <a:fillRect/>
                          </a:stretch>
                        </pic:blipFill>
                        <pic:spPr>
                          <a:xfrm>
                            <a:off x="0" y="0"/>
                            <a:ext cx="480053" cy="229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破缺与恢复），在微观层面重塑现实概率流分布</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结论与理论展望</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通过将量子色动力学非微扰体系下的胶球理论与古典及现代修炼体系进行交叉映射，本研究系统阐明了纯作用力场凝聚为稳定质量实体的数理逻辑与能量演进机制</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实验高能物理领域对 </w:t>
      </w:r>
      <w:r w:rsidDel="00000000" w:rsidR="00000000" w:rsidRPr="00000000">
        <w:rPr>
          <w:rFonts w:ascii="Google Sans" w:cs="Google Sans" w:eastAsia="Google Sans" w:hAnsi="Google Sans"/>
          <w:color w:val="1f1f1f"/>
        </w:rPr>
        <w:drawing>
          <wp:inline distB="19050" distT="19050" distL="19050" distR="19050">
            <wp:extent cx="721982" cy="254817"/>
            <wp:effectExtent b="0" l="0" r="0" t="0"/>
            <wp:docPr id="3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721982" cy="254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等粒子的深入研究，证实了自然界中完全由力传递媒介构成的物质实相不仅在理论上自洽，而且在物理实验中真实存在</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。这一发现为修炼体系中“以无形灵能凝练金丹实相”、“以纯阳法身超脱肉身凡胎”的本体论构想提供了基于非阿贝尔规范场论的现代物理物理解释框架</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杨-米尔斯质量间隙、迹反常驱动的维度嬗变、色单态无漏禁闭以及味单态态纯化机制，共同勾勒出一幅从连续微扰场能量向离散非微扰拓扑态跃迁的清晰图景</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随着格点QCD数值计算精度的不断提升以及高能对撞机实验（如BESIII及未来超级陶粲装置）对胶球衰变模式、混合角与奇子态（Odderon）的进一步精密测定，强相互作用真空的非微扰相变机理将更加清晰，为探索能量、物质与宏观意识相干态之间的深层物理联结奠定更为坚实的理论基石</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BESIII experiment identifies X(2370) as a glueball dominated particle - EurekAlert!, </w:t>
      </w:r>
      <w:hyperlink r:id="rId59">
        <w:r w:rsidDel="00000000" w:rsidR="00000000" w:rsidRPr="00000000">
          <w:rPr>
            <w:rFonts w:ascii="Google Sans" w:cs="Google Sans" w:eastAsia="Google Sans" w:hAnsi="Google Sans"/>
            <w:color w:val="0000ee"/>
            <w:sz w:val="24"/>
            <w:szCs w:val="24"/>
            <w:u w:val="single"/>
            <w:rtl w:val="0"/>
          </w:rPr>
          <w:t xml:space="preserve">https://www.eurekalert.org/news-releases/1139079</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BESIII Collaboration Discovered a Glueball-like Particle – X(2370), </w:t>
      </w:r>
      <w:hyperlink r:id="rId60">
        <w:r w:rsidDel="00000000" w:rsidR="00000000" w:rsidRPr="00000000">
          <w:rPr>
            <w:rFonts w:ascii="Google Sans" w:cs="Google Sans" w:eastAsia="Google Sans" w:hAnsi="Google Sans"/>
            <w:color w:val="0000ee"/>
            <w:sz w:val="24"/>
            <w:szCs w:val="24"/>
            <w:u w:val="single"/>
            <w:rtl w:val="0"/>
          </w:rPr>
          <w:t xml:space="preserve">http://english.ihep.cas.cn/bes/co/ne/202405/t20240517_663055.html</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Glueball - Wikipedia, </w:t>
      </w:r>
      <w:hyperlink r:id="rId61">
        <w:r w:rsidDel="00000000" w:rsidR="00000000" w:rsidRPr="00000000">
          <w:rPr>
            <w:rFonts w:ascii="Google Sans" w:cs="Google Sans" w:eastAsia="Google Sans" w:hAnsi="Google Sans"/>
            <w:color w:val="0000ee"/>
            <w:sz w:val="24"/>
            <w:szCs w:val="24"/>
            <w:u w:val="single"/>
            <w:rtl w:val="0"/>
          </w:rPr>
          <w:t xml:space="preserve">https://en.wikipedia.org/wiki/Glueball</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50-year hunt for glueballs closes in on mysterious X(2370) particle, </w:t>
      </w:r>
      <w:hyperlink r:id="rId62">
        <w:r w:rsidDel="00000000" w:rsidR="00000000" w:rsidRPr="00000000">
          <w:rPr>
            <w:rFonts w:ascii="Google Sans" w:cs="Google Sans" w:eastAsia="Google Sans" w:hAnsi="Google Sans"/>
            <w:color w:val="0000ee"/>
            <w:sz w:val="24"/>
            <w:szCs w:val="24"/>
            <w:u w:val="single"/>
            <w:rtl w:val="0"/>
          </w:rPr>
          <w:t xml:space="preserve">https://www.thebrighterside.news/post/50-year-hunt-for-glueballs-closes-in-on-mysterious-x2370-particle/</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Discovery of a Glueball-like particle X⁢(2370) at BESIII - arXiv, </w:t>
      </w:r>
      <w:hyperlink r:id="rId63">
        <w:r w:rsidDel="00000000" w:rsidR="00000000" w:rsidRPr="00000000">
          <w:rPr>
            <w:rFonts w:ascii="Google Sans" w:cs="Google Sans" w:eastAsia="Google Sans" w:hAnsi="Google Sans"/>
            <w:color w:val="0000ee"/>
            <w:sz w:val="24"/>
            <w:szCs w:val="24"/>
            <w:u w:val="single"/>
            <w:rtl w:val="0"/>
          </w:rPr>
          <w:t xml:space="preserve">https://arxiv.org/html/2503.13286v1</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Yang–Mills existence and mass gap - Wikipedia, </w:t>
      </w:r>
      <w:hyperlink r:id="rId64">
        <w:r w:rsidDel="00000000" w:rsidR="00000000" w:rsidRPr="00000000">
          <w:rPr>
            <w:rFonts w:ascii="Google Sans" w:cs="Google Sans" w:eastAsia="Google Sans" w:hAnsi="Google Sans"/>
            <w:color w:val="0000ee"/>
            <w:sz w:val="24"/>
            <w:szCs w:val="24"/>
            <w:u w:val="single"/>
            <w:rtl w:val="0"/>
          </w:rPr>
          <w:t xml:space="preserve">https://en.wikipedia.org/wiki/Yang-Mills_existence_and_mass_gap</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Yang-Mills &amp; the Mass Gap - Clay Mathematics Institute, </w:t>
      </w:r>
      <w:hyperlink r:id="rId65">
        <w:r w:rsidDel="00000000" w:rsidR="00000000" w:rsidRPr="00000000">
          <w:rPr>
            <w:rFonts w:ascii="Google Sans" w:cs="Google Sans" w:eastAsia="Google Sans" w:hAnsi="Google Sans"/>
            <w:color w:val="0000ee"/>
            <w:sz w:val="24"/>
            <w:szCs w:val="24"/>
            <w:u w:val="single"/>
            <w:rtl w:val="0"/>
          </w:rPr>
          <w:t xml:space="preserve">https://www.claymath.org/millennium/yang-mills-the-maths-gap/</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Glue-Balls and the Yang-Mills mass gap : r/Physics - Reddit, </w:t>
      </w:r>
      <w:hyperlink r:id="rId66">
        <w:r w:rsidDel="00000000" w:rsidR="00000000" w:rsidRPr="00000000">
          <w:rPr>
            <w:rFonts w:ascii="Google Sans" w:cs="Google Sans" w:eastAsia="Google Sans" w:hAnsi="Google Sans"/>
            <w:color w:val="0000ee"/>
            <w:sz w:val="24"/>
            <w:szCs w:val="24"/>
            <w:u w:val="single"/>
            <w:rtl w:val="0"/>
          </w:rPr>
          <w:t xml:space="preserve">https://www.reddit.com/r/Physics/comments/1l6nv0y/glueballs_and_the_yangmills_mass_gap/</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arXiv:hep-lat/0510074v1 13 Oct 2005, </w:t>
      </w:r>
      <w:hyperlink r:id="rId67">
        <w:r w:rsidDel="00000000" w:rsidR="00000000" w:rsidRPr="00000000">
          <w:rPr>
            <w:rFonts w:ascii="Google Sans" w:cs="Google Sans" w:eastAsia="Google Sans" w:hAnsi="Google Sans"/>
            <w:color w:val="0000ee"/>
            <w:sz w:val="24"/>
            <w:szCs w:val="24"/>
            <w:u w:val="single"/>
            <w:rtl w:val="0"/>
          </w:rPr>
          <w:t xml:space="preserve">https://arxiv.org/pdf/hep-lat/0510074</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Phenomenology of glueballs and scalar-isoscalar quarkonia within an effective hadronic model of QCD Stanislaus Janowski, </w:t>
      </w:r>
      <w:hyperlink r:id="rId68">
        <w:r w:rsidDel="00000000" w:rsidR="00000000" w:rsidRPr="00000000">
          <w:rPr>
            <w:rFonts w:ascii="Google Sans" w:cs="Google Sans" w:eastAsia="Google Sans" w:hAnsi="Google Sans"/>
            <w:color w:val="0000ee"/>
            <w:sz w:val="24"/>
            <w:szCs w:val="24"/>
            <w:u w:val="single"/>
            <w:rtl w:val="0"/>
          </w:rPr>
          <w:t xml:space="preserve">https://itp.uni-frankfurt.de/~giacosa/chiralgroup-Dateien/PhD/stanijanowski.pdf</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Glueballs, gluon condensate, and pure glue QCD below T, </w:t>
      </w:r>
      <w:hyperlink r:id="rId69">
        <w:r w:rsidDel="00000000" w:rsidR="00000000" w:rsidRPr="00000000">
          <w:rPr>
            <w:rFonts w:ascii="Google Sans" w:cs="Google Sans" w:eastAsia="Google Sans" w:hAnsi="Google Sans"/>
            <w:color w:val="0000ee"/>
            <w:sz w:val="24"/>
            <w:szCs w:val="24"/>
            <w:u w:val="single"/>
            <w:rtl w:val="0"/>
          </w:rPr>
          <w:t xml:space="preserve">https://itp.uni-frankfurt.de/~excitedqcd/tals10/MONDAY/AFTERNOON/Buisseret_EQCD10.pdf</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PoS(LATTICE2024)004 - sissa, </w:t>
      </w:r>
      <w:hyperlink r:id="rId70">
        <w:r w:rsidDel="00000000" w:rsidR="00000000" w:rsidRPr="00000000">
          <w:rPr>
            <w:rFonts w:ascii="Google Sans" w:cs="Google Sans" w:eastAsia="Google Sans" w:hAnsi="Google Sans"/>
            <w:color w:val="0000ee"/>
            <w:sz w:val="24"/>
            <w:szCs w:val="24"/>
            <w:u w:val="single"/>
            <w:rtl w:val="0"/>
          </w:rPr>
          <w:t xml:space="preserve">https://pos.sissa.it/466/004/pdf</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Highlights of light meson spectroscopy at the BESIII experiment - Oxford Academic, </w:t>
      </w:r>
      <w:hyperlink r:id="rId71">
        <w:r w:rsidDel="00000000" w:rsidR="00000000" w:rsidRPr="00000000">
          <w:rPr>
            <w:rFonts w:ascii="Google Sans" w:cs="Google Sans" w:eastAsia="Google Sans" w:hAnsi="Google Sans"/>
            <w:color w:val="0000ee"/>
            <w:sz w:val="24"/>
            <w:szCs w:val="24"/>
            <w:u w:val="single"/>
            <w:rtl w:val="0"/>
          </w:rPr>
          <w:t xml:space="preserve">https://academic.oup.com/nsr/article/8/11/nwab198/6415906</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Lightest 0⁻⁺ Glueball as Dominant Constituent of X⁢(2370) - arXiv, </w:t>
      </w:r>
      <w:hyperlink r:id="rId72">
        <w:r w:rsidDel="00000000" w:rsidR="00000000" w:rsidRPr="00000000">
          <w:rPr>
            <w:rFonts w:ascii="Google Sans" w:cs="Google Sans" w:eastAsia="Google Sans" w:hAnsi="Google Sans"/>
            <w:color w:val="0000ee"/>
            <w:sz w:val="24"/>
            <w:szCs w:val="24"/>
            <w:u w:val="single"/>
            <w:rtl w:val="0"/>
          </w:rPr>
          <w:t xml:space="preserve">https://arxiv.org/html/2607.20366v1</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QCD exotics at BESIII, </w:t>
      </w:r>
      <w:hyperlink r:id="rId73">
        <w:r w:rsidDel="00000000" w:rsidR="00000000" w:rsidRPr="00000000">
          <w:rPr>
            <w:rFonts w:ascii="Google Sans" w:cs="Google Sans" w:eastAsia="Google Sans" w:hAnsi="Google Sans"/>
            <w:color w:val="0000ee"/>
            <w:sz w:val="24"/>
            <w:szCs w:val="24"/>
            <w:u w:val="single"/>
            <w:rtl w:val="0"/>
          </w:rPr>
          <w:t xml:space="preserve">https://indico.ihep.ac.cn/event/23976/contributions/187344/attachments/90230/117207/BJLiu_20250427.pdf</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positive charge conjugation states in the glueball resonance gas, </w:t>
      </w:r>
      <w:hyperlink r:id="rId74">
        <w:r w:rsidDel="00000000" w:rsidR="00000000" w:rsidRPr="00000000">
          <w:rPr>
            <w:rFonts w:ascii="Google Sans" w:cs="Google Sans" w:eastAsia="Google Sans" w:hAnsi="Google Sans"/>
            <w:color w:val="0000ee"/>
            <w:sz w:val="24"/>
            <w:szCs w:val="24"/>
            <w:u w:val="single"/>
            <w:rtl w:val="0"/>
          </w:rPr>
          <w:t xml:space="preserve">http://eprints.bice.rm.cnr.it/23107/1/ncc12895.pdf</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PoS(QNP2012)114 - SISSA, </w:t>
      </w:r>
      <w:hyperlink r:id="rId75">
        <w:r w:rsidDel="00000000" w:rsidR="00000000" w:rsidRPr="00000000">
          <w:rPr>
            <w:rFonts w:ascii="Google Sans" w:cs="Google Sans" w:eastAsia="Google Sans" w:hAnsi="Google Sans"/>
            <w:color w:val="0000ee"/>
            <w:sz w:val="24"/>
            <w:szCs w:val="24"/>
            <w:u w:val="single"/>
            <w:rtl w:val="0"/>
          </w:rPr>
          <w:t xml:space="preserve">https://pos.sissa.it/157/114/pdf</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Spectra of glueballs and oddballs and the equation of state from holographic QCD - arXiv, </w:t>
      </w:r>
      <w:hyperlink r:id="rId76">
        <w:r w:rsidDel="00000000" w:rsidR="00000000" w:rsidRPr="00000000">
          <w:rPr>
            <w:rFonts w:ascii="Google Sans" w:cs="Google Sans" w:eastAsia="Google Sans" w:hAnsi="Google Sans"/>
            <w:color w:val="0000ee"/>
            <w:sz w:val="24"/>
            <w:szCs w:val="24"/>
            <w:u w:val="single"/>
            <w:rtl w:val="0"/>
          </w:rPr>
          <w:t xml:space="preserve">https://arxiv.org/pdf/2106.10748</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GLUEBALLS, GLUON CONDENSATE, AND PURE GLUE QCD BELOW Tc ∗ - ORBi UMONS, </w:t>
      </w:r>
      <w:hyperlink r:id="rId77">
        <w:r w:rsidDel="00000000" w:rsidR="00000000" w:rsidRPr="00000000">
          <w:rPr>
            <w:rFonts w:ascii="Google Sans" w:cs="Google Sans" w:eastAsia="Google Sans" w:hAnsi="Google Sans"/>
            <w:color w:val="0000ee"/>
            <w:sz w:val="24"/>
            <w:szCs w:val="24"/>
            <w:u w:val="single"/>
            <w:rtl w:val="0"/>
          </w:rPr>
          <w:t xml:space="preserve">https://orbi.umons.ac.be/bitstream/20.500.12907/5585/1/s3p0817.pdf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13.png"/><Relationship Id="rId41" Type="http://schemas.openxmlformats.org/officeDocument/2006/relationships/image" Target="media/image14.png"/><Relationship Id="rId44" Type="http://schemas.openxmlformats.org/officeDocument/2006/relationships/image" Target="media/image4.png"/><Relationship Id="rId43" Type="http://schemas.openxmlformats.org/officeDocument/2006/relationships/image" Target="media/image18.png"/><Relationship Id="rId46" Type="http://schemas.openxmlformats.org/officeDocument/2006/relationships/image" Target="media/image46.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45.png"/><Relationship Id="rId47" Type="http://schemas.openxmlformats.org/officeDocument/2006/relationships/image" Target="media/image47.png"/><Relationship Id="rId4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31.png"/><Relationship Id="rId8" Type="http://schemas.openxmlformats.org/officeDocument/2006/relationships/image" Target="media/image30.png"/><Relationship Id="rId73" Type="http://schemas.openxmlformats.org/officeDocument/2006/relationships/hyperlink" Target="https://indico.ihep.ac.cn/event/23976/contributions/187344/attachments/90230/117207/BJLiu_20250427.pdf" TargetMode="External"/><Relationship Id="rId72" Type="http://schemas.openxmlformats.org/officeDocument/2006/relationships/hyperlink" Target="https://arxiv.org/html/2607.20366v1" TargetMode="External"/><Relationship Id="rId31" Type="http://schemas.openxmlformats.org/officeDocument/2006/relationships/image" Target="media/image11.png"/><Relationship Id="rId75" Type="http://schemas.openxmlformats.org/officeDocument/2006/relationships/hyperlink" Target="https://pos.sissa.it/157/114/pdf" TargetMode="External"/><Relationship Id="rId30" Type="http://schemas.openxmlformats.org/officeDocument/2006/relationships/image" Target="media/image27.png"/><Relationship Id="rId74" Type="http://schemas.openxmlformats.org/officeDocument/2006/relationships/hyperlink" Target="http://eprints.bice.rm.cnr.it/23107/1/ncc12895.pdf" TargetMode="External"/><Relationship Id="rId33" Type="http://schemas.openxmlformats.org/officeDocument/2006/relationships/image" Target="media/image2.png"/><Relationship Id="rId77" Type="http://schemas.openxmlformats.org/officeDocument/2006/relationships/hyperlink" Target="https://orbi.umons.ac.be/bitstream/20.500.12907/5585/1/s3p0817.pdf" TargetMode="External"/><Relationship Id="rId32" Type="http://schemas.openxmlformats.org/officeDocument/2006/relationships/image" Target="media/image7.png"/><Relationship Id="rId76" Type="http://schemas.openxmlformats.org/officeDocument/2006/relationships/hyperlink" Target="https://arxiv.org/pdf/2106.10748" TargetMode="External"/><Relationship Id="rId35" Type="http://schemas.openxmlformats.org/officeDocument/2006/relationships/image" Target="media/image25.png"/><Relationship Id="rId34" Type="http://schemas.openxmlformats.org/officeDocument/2006/relationships/image" Target="media/image15.png"/><Relationship Id="rId71" Type="http://schemas.openxmlformats.org/officeDocument/2006/relationships/hyperlink" Target="https://academic.oup.com/nsr/article/8/11/nwab198/6415906" TargetMode="External"/><Relationship Id="rId70" Type="http://schemas.openxmlformats.org/officeDocument/2006/relationships/hyperlink" Target="https://pos.sissa.it/466/004/pdf" TargetMode="External"/><Relationship Id="rId37" Type="http://schemas.openxmlformats.org/officeDocument/2006/relationships/image" Target="media/image5.png"/><Relationship Id="rId36" Type="http://schemas.openxmlformats.org/officeDocument/2006/relationships/image" Target="media/image3.png"/><Relationship Id="rId39" Type="http://schemas.openxmlformats.org/officeDocument/2006/relationships/image" Target="media/image6.png"/><Relationship Id="rId38" Type="http://schemas.openxmlformats.org/officeDocument/2006/relationships/image" Target="media/image16.png"/><Relationship Id="rId62" Type="http://schemas.openxmlformats.org/officeDocument/2006/relationships/hyperlink" Target="https://www.thebrighterside.news/post/50-year-hunt-for-glueballs-closes-in-on-mysterious-x2370-particle/" TargetMode="External"/><Relationship Id="rId61" Type="http://schemas.openxmlformats.org/officeDocument/2006/relationships/hyperlink" Target="https://en.wikipedia.org/wiki/Glueball" TargetMode="External"/><Relationship Id="rId20" Type="http://schemas.openxmlformats.org/officeDocument/2006/relationships/image" Target="media/image48.png"/><Relationship Id="rId64" Type="http://schemas.openxmlformats.org/officeDocument/2006/relationships/hyperlink" Target="https://en.wikipedia.org/wiki/Yang-Mills_existence_and_mass_gap" TargetMode="External"/><Relationship Id="rId63" Type="http://schemas.openxmlformats.org/officeDocument/2006/relationships/hyperlink" Target="https://arxiv.org/html/2503.13286v1" TargetMode="External"/><Relationship Id="rId22" Type="http://schemas.openxmlformats.org/officeDocument/2006/relationships/image" Target="media/image52.png"/><Relationship Id="rId66" Type="http://schemas.openxmlformats.org/officeDocument/2006/relationships/hyperlink" Target="https://www.reddit.com/r/Physics/comments/1l6nv0y/glueballs_and_the_yangmills_mass_gap/" TargetMode="External"/><Relationship Id="rId21" Type="http://schemas.openxmlformats.org/officeDocument/2006/relationships/image" Target="media/image17.png"/><Relationship Id="rId65" Type="http://schemas.openxmlformats.org/officeDocument/2006/relationships/hyperlink" Target="https://www.claymath.org/millennium/yang-mills-the-maths-gap/" TargetMode="External"/><Relationship Id="rId24" Type="http://schemas.openxmlformats.org/officeDocument/2006/relationships/image" Target="media/image10.png"/><Relationship Id="rId68" Type="http://schemas.openxmlformats.org/officeDocument/2006/relationships/hyperlink" Target="https://itp.uni-frankfurt.de/~giacosa/chiralgroup-Dateien/PhD/stanijanowski.pdf" TargetMode="External"/><Relationship Id="rId23" Type="http://schemas.openxmlformats.org/officeDocument/2006/relationships/image" Target="media/image9.png"/><Relationship Id="rId67" Type="http://schemas.openxmlformats.org/officeDocument/2006/relationships/hyperlink" Target="https://arxiv.org/pdf/hep-lat/0510074" TargetMode="External"/><Relationship Id="rId60" Type="http://schemas.openxmlformats.org/officeDocument/2006/relationships/hyperlink" Target="http://english.ihep.cas.cn/bes/co/ne/202405/t20240517_663055.html" TargetMode="External"/><Relationship Id="rId26" Type="http://schemas.openxmlformats.org/officeDocument/2006/relationships/image" Target="media/image22.png"/><Relationship Id="rId25" Type="http://schemas.openxmlformats.org/officeDocument/2006/relationships/image" Target="media/image20.png"/><Relationship Id="rId69" Type="http://schemas.openxmlformats.org/officeDocument/2006/relationships/hyperlink" Target="https://itp.uni-frankfurt.de/~excitedqcd/tals10/MONDAY/AFTERNOON/Buisseret_EQCD10.pdf" TargetMode="External"/><Relationship Id="rId28" Type="http://schemas.openxmlformats.org/officeDocument/2006/relationships/image" Target="media/image1.png"/><Relationship Id="rId27" Type="http://schemas.openxmlformats.org/officeDocument/2006/relationships/image" Target="media/image24.png"/><Relationship Id="rId29" Type="http://schemas.openxmlformats.org/officeDocument/2006/relationships/image" Target="media/image12.png"/><Relationship Id="rId51" Type="http://schemas.openxmlformats.org/officeDocument/2006/relationships/image" Target="media/image41.png"/><Relationship Id="rId50" Type="http://schemas.openxmlformats.org/officeDocument/2006/relationships/image" Target="media/image50.png"/><Relationship Id="rId53" Type="http://schemas.openxmlformats.org/officeDocument/2006/relationships/image" Target="media/image53.png"/><Relationship Id="rId52" Type="http://schemas.openxmlformats.org/officeDocument/2006/relationships/image" Target="media/image51.png"/><Relationship Id="rId11" Type="http://schemas.openxmlformats.org/officeDocument/2006/relationships/image" Target="media/image37.png"/><Relationship Id="rId55" Type="http://schemas.openxmlformats.org/officeDocument/2006/relationships/image" Target="media/image19.png"/><Relationship Id="rId10" Type="http://schemas.openxmlformats.org/officeDocument/2006/relationships/image" Target="media/image34.png"/><Relationship Id="rId54" Type="http://schemas.openxmlformats.org/officeDocument/2006/relationships/image" Target="media/image35.png"/><Relationship Id="rId13" Type="http://schemas.openxmlformats.org/officeDocument/2006/relationships/image" Target="media/image42.png"/><Relationship Id="rId57" Type="http://schemas.openxmlformats.org/officeDocument/2006/relationships/image" Target="media/image21.png"/><Relationship Id="rId12" Type="http://schemas.openxmlformats.org/officeDocument/2006/relationships/image" Target="media/image38.png"/><Relationship Id="rId56" Type="http://schemas.openxmlformats.org/officeDocument/2006/relationships/image" Target="media/image23.png"/><Relationship Id="rId15" Type="http://schemas.openxmlformats.org/officeDocument/2006/relationships/image" Target="media/image49.png"/><Relationship Id="rId59" Type="http://schemas.openxmlformats.org/officeDocument/2006/relationships/hyperlink" Target="https://www.eurekalert.org/news-releases/1139079" TargetMode="External"/><Relationship Id="rId14" Type="http://schemas.openxmlformats.org/officeDocument/2006/relationships/image" Target="media/image40.png"/><Relationship Id="rId58" Type="http://schemas.openxmlformats.org/officeDocument/2006/relationships/image" Target="media/image28.png"/><Relationship Id="rId17" Type="http://schemas.openxmlformats.org/officeDocument/2006/relationships/image" Target="media/image33.png"/><Relationship Id="rId16" Type="http://schemas.openxmlformats.org/officeDocument/2006/relationships/image" Target="media/image39.png"/><Relationship Id="rId19" Type="http://schemas.openxmlformats.org/officeDocument/2006/relationships/image" Target="media/image26.png"/><Relationship Id="rId1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