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1D62455B" w14:textId="497DB7DB" w:rsidR="008C44BB" w:rsidRDefault="00E62FAE">
      <w:r w:rsidRPr="008D2073">
        <w:rPr>
          <w:b/>
          <w:bCs/>
          <w:color w:val="EE0000"/>
        </w:rPr>
        <w:t>DONE</w:t>
      </w:r>
    </w:p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891527A" w14:textId="3CA26D9C" w:rsidR="00497F8C" w:rsidRDefault="00497F8C">
      <w:r w:rsidRPr="008D2073">
        <w:rPr>
          <w:b/>
          <w:bCs/>
          <w:color w:val="EE0000"/>
        </w:rPr>
        <w:t>DONE</w:t>
      </w:r>
    </w:p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242A01B3" w:rsidR="00515456" w:rsidRDefault="00000000">
      <w:r>
        <w:t>Estimate survivability and sensitivity to oil-price declines using margin stability, debt, and historical FCF during weak commodity periods.</w:t>
      </w:r>
    </w:p>
    <w:p w14:paraId="3A2224A0" w14:textId="7B746DBA" w:rsidR="008C5559" w:rsidRDefault="008C5559">
      <w:r w:rsidRPr="008D2073">
        <w:rPr>
          <w:b/>
          <w:bCs/>
          <w:color w:val="EE0000"/>
        </w:rPr>
        <w:t>DONE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9D20343" w14:textId="7D292878" w:rsidR="00F73E41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9236E3" w14:textId="3567DEEE" w:rsidR="001206DA" w:rsidRDefault="001206DA">
      <w:r w:rsidRPr="008D2073">
        <w:rPr>
          <w:b/>
          <w:bCs/>
          <w:color w:val="EE0000"/>
        </w:rPr>
        <w:t>DONE</w:t>
      </w:r>
    </w:p>
    <w:p w14:paraId="7ADF9B84" w14:textId="77777777" w:rsidR="00515456" w:rsidRDefault="00000000">
      <w:pPr>
        <w:pStyle w:val="Heading2"/>
      </w:pPr>
      <w:r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6FE8F2A0" w14:textId="28BA3C7D" w:rsidR="00C574F0" w:rsidRPr="00C574F0" w:rsidRDefault="00C574F0">
      <w:pPr>
        <w:rPr>
          <w:b/>
          <w:bCs/>
          <w:color w:val="EE0000"/>
        </w:rPr>
      </w:pPr>
      <w:r w:rsidRPr="00C574F0">
        <w:rPr>
          <w:b/>
          <w:bCs/>
          <w:color w:val="EE0000"/>
        </w:rPr>
        <w:t>DONE</w:t>
      </w:r>
    </w:p>
    <w:p w14:paraId="097FB647" w14:textId="77777777" w:rsidR="00515456" w:rsidRDefault="00000000">
      <w:pPr>
        <w:pStyle w:val="Heading2"/>
      </w:pPr>
      <w:r>
        <w:lastRenderedPageBreak/>
        <w:t>14. Build Factor Clusters</w:t>
      </w:r>
    </w:p>
    <w:p w14:paraId="03806F47" w14:textId="52BEBF34" w:rsidR="00515456" w:rsidRDefault="00000000">
      <w:r>
        <w:t>Organize metrics into clusters such as Quality, Shareholder Yield, and Valuation to improve architecture and reduce overlap</w:t>
      </w:r>
    </w:p>
    <w:p w14:paraId="50EFFC6C" w14:textId="7ABA1729" w:rsidR="00177458" w:rsidRPr="00177458" w:rsidRDefault="00177458">
      <w:pPr>
        <w:rPr>
          <w:b/>
          <w:bCs/>
          <w:color w:val="EE0000"/>
        </w:rPr>
      </w:pPr>
      <w:r w:rsidRPr="008C5559">
        <w:rPr>
          <w:b/>
          <w:bCs/>
          <w:color w:val="EE0000"/>
        </w:rPr>
        <w:t>DONE</w:t>
      </w:r>
      <w:r>
        <w:rPr>
          <w:b/>
          <w:bCs/>
          <w:color w:val="EE0000"/>
        </w:rPr>
        <w:t>- changed weighting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6737C690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p w14:paraId="11C77154" w14:textId="77777777" w:rsidR="00AA3FD6" w:rsidRDefault="00AA3FD6" w:rsidP="00AA3FD6">
      <w:pPr>
        <w:pStyle w:val="ListBullet"/>
        <w:numPr>
          <w:ilvl w:val="0"/>
          <w:numId w:val="0"/>
        </w:numPr>
        <w:ind w:left="360" w:hanging="360"/>
      </w:pPr>
    </w:p>
    <w:p w14:paraId="7EF97420" w14:textId="77777777" w:rsidR="00AA3FD6" w:rsidRDefault="00AA3FD6" w:rsidP="00AA3FD6">
      <w:pPr>
        <w:pStyle w:val="ListBullet"/>
      </w:pPr>
      <w:r w:rsidRPr="00AA3FD6">
        <w:t xml:space="preserve">The biggest improvements now come from </w:t>
      </w:r>
      <w:r w:rsidRPr="00AA3FD6">
        <w:rPr>
          <w:b/>
          <w:bCs/>
        </w:rPr>
        <w:t>making the existing factors smarter</w:t>
      </w:r>
      <w:r w:rsidRPr="00AA3FD6">
        <w:t>, not adding more factors</w:t>
      </w:r>
    </w:p>
    <w:p w14:paraId="42E8F5AC" w14:textId="77777777" w:rsidR="00AA3FD6" w:rsidRDefault="00AA3FD6" w:rsidP="00AA3FD6">
      <w:pPr>
        <w:pStyle w:val="ListParagraph"/>
      </w:pPr>
    </w:p>
    <w:p w14:paraId="4449AC50" w14:textId="2B4E8963" w:rsidR="00AA3FD6" w:rsidRPr="00AA3FD6" w:rsidRDefault="00AA3FD6" w:rsidP="00AA3FD6">
      <w:pPr>
        <w:pStyle w:val="ListBullet"/>
        <w:numPr>
          <w:ilvl w:val="0"/>
          <w:numId w:val="0"/>
        </w:numPr>
        <w:ind w:left="360"/>
      </w:pPr>
      <w:r w:rsidRPr="00AA3FD6">
        <w:t>.</w:t>
      </w:r>
    </w:p>
    <w:p w14:paraId="5964517A" w14:textId="77777777" w:rsidR="00AA3FD6" w:rsidRDefault="00AA3FD6" w:rsidP="00AA3FD6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High-impact additions</w:t>
      </w:r>
    </w:p>
    <w:p w14:paraId="2DD6FA56" w14:textId="77777777" w:rsidR="00AA3FD6" w:rsidRPr="00AA3FD6" w:rsidRDefault="00AA3FD6" w:rsidP="00AA3FD6">
      <w:pPr>
        <w:pStyle w:val="ListBullet"/>
        <w:numPr>
          <w:ilvl w:val="0"/>
          <w:numId w:val="0"/>
        </w:numPr>
        <w:rPr>
          <w:b/>
          <w:bCs/>
        </w:rPr>
      </w:pPr>
    </w:p>
    <w:p w14:paraId="78969C0B" w14:textId="77777777" w:rsidR="00AA3FD6" w:rsidRPr="00AA3FD6" w:rsidRDefault="00AA3FD6" w:rsidP="00AA3FD6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t>1. Capital Allocation Score</w:t>
      </w:r>
    </w:p>
    <w:p w14:paraId="44ED5353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One thing your screener doesn't fully capture is management quality.</w:t>
      </w:r>
    </w:p>
    <w:p w14:paraId="5FA25E6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Combine:</w:t>
      </w:r>
    </w:p>
    <w:p w14:paraId="730CB20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Buybacks</w:t>
      </w:r>
    </w:p>
    <w:p w14:paraId="4916356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Dividend growth</w:t>
      </w:r>
    </w:p>
    <w:p w14:paraId="740C2E5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Debt reduction</w:t>
      </w:r>
    </w:p>
    <w:p w14:paraId="125AFC6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ROIC trend</w:t>
      </w:r>
    </w:p>
    <w:p w14:paraId="4792B13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61A69AF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capital_allocation_score</w:t>
      </w:r>
      <w:proofErr w:type="spellEnd"/>
      <w:r w:rsidRPr="00AA3FD6">
        <w:t xml:space="preserve"> = 0</w:t>
      </w:r>
    </w:p>
    <w:p w14:paraId="4F9326A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5B3FC936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share_count_trend</w:t>
      </w:r>
      <w:proofErr w:type="spellEnd"/>
      <w:r w:rsidRPr="00AA3FD6">
        <w:t xml:space="preserve"> &lt; 0:</w:t>
      </w:r>
    </w:p>
    <w:p w14:paraId="3916FAF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    </w:t>
      </w: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41A6306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1F9C412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net_debt_trend</w:t>
      </w:r>
      <w:proofErr w:type="spellEnd"/>
      <w:r w:rsidRPr="00AA3FD6">
        <w:t xml:space="preserve"> &lt; 0:</w:t>
      </w:r>
    </w:p>
    <w:p w14:paraId="487D400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    </w:t>
      </w: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080F115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4519B9B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roic_trend</w:t>
      </w:r>
      <w:proofErr w:type="spellEnd"/>
      <w:r w:rsidRPr="00AA3FD6">
        <w:t xml:space="preserve"> &gt; 0:</w:t>
      </w:r>
    </w:p>
    <w:p w14:paraId="06F632F1" w14:textId="25DD11D4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2E0D076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lastRenderedPageBreak/>
        <w:t>For energy companies this is surprisingly important.</w:t>
      </w:r>
    </w:p>
    <w:p w14:paraId="22EE6D8E" w14:textId="44E5B369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13F51055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2. ROIC Persistence</w:t>
      </w:r>
    </w:p>
    <w:p w14:paraId="3B804C3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Currently you look at ROIC levels.</w:t>
      </w:r>
    </w:p>
    <w:p w14:paraId="43F7E04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Look at consistency:</w:t>
      </w:r>
    </w:p>
    <w:p w14:paraId="17649E0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avg_roic</w:t>
      </w:r>
      <w:proofErr w:type="spellEnd"/>
      <w:r w:rsidRPr="00AA3FD6">
        <w:t xml:space="preserve"> = </w:t>
      </w:r>
      <w:proofErr w:type="spellStart"/>
      <w:proofErr w:type="gramStart"/>
      <w:r w:rsidRPr="00AA3FD6">
        <w:t>np.mean</w:t>
      </w:r>
      <w:proofErr w:type="spellEnd"/>
      <w:proofErr w:type="gramEnd"/>
      <w:r w:rsidRPr="00AA3FD6">
        <w:t>(roic_5yrs)</w:t>
      </w:r>
    </w:p>
    <w:p w14:paraId="7F17120D" w14:textId="75D83C8B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std_roic</w:t>
      </w:r>
      <w:proofErr w:type="spellEnd"/>
      <w:r w:rsidRPr="00AA3FD6">
        <w:t xml:space="preserve"> = </w:t>
      </w:r>
      <w:proofErr w:type="spellStart"/>
      <w:r w:rsidRPr="00AA3FD6">
        <w:t>np.std</w:t>
      </w:r>
      <w:proofErr w:type="spellEnd"/>
      <w:r w:rsidRPr="00AA3FD6">
        <w:t>(roic_5yrs)</w:t>
      </w:r>
    </w:p>
    <w:p w14:paraId="2A51A878" w14:textId="77777777" w:rsid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roic_consistency</w:t>
      </w:r>
      <w:proofErr w:type="spellEnd"/>
      <w:r w:rsidRPr="00AA3FD6">
        <w:t xml:space="preserve"> = </w:t>
      </w:r>
      <w:proofErr w:type="spellStart"/>
      <w:r w:rsidRPr="00AA3FD6">
        <w:t>avg_roic</w:t>
      </w:r>
      <w:proofErr w:type="spellEnd"/>
      <w:r w:rsidRPr="00AA3FD6">
        <w:t xml:space="preserve"> / </w:t>
      </w:r>
      <w:proofErr w:type="spellStart"/>
      <w:r w:rsidRPr="00AA3FD6">
        <w:t>std_roic</w:t>
      </w:r>
      <w:proofErr w:type="spellEnd"/>
    </w:p>
    <w:p w14:paraId="0874F4A0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proofErr w:type="gramStart"/>
      <w:r w:rsidRPr="00AA3FD6">
        <w:rPr>
          <w:color w:val="EE0000"/>
        </w:rPr>
        <w:t>this</w:t>
      </w:r>
      <w:proofErr w:type="gramEnd"/>
      <w:r w:rsidRPr="00AA3FD6">
        <w:rPr>
          <w:color w:val="EE0000"/>
        </w:rPr>
        <w:t xml:space="preserve"> is not the coefficient of variation, not sure </w:t>
      </w:r>
      <w:proofErr w:type="gramStart"/>
      <w:r w:rsidRPr="00AA3FD6">
        <w:rPr>
          <w:color w:val="EE0000"/>
        </w:rPr>
        <w:t>what it’s</w:t>
      </w:r>
      <w:proofErr w:type="gramEnd"/>
      <w:r w:rsidRPr="00AA3FD6">
        <w:rPr>
          <w:color w:val="EE0000"/>
        </w:rPr>
        <w:t xml:space="preserve"> the inverse</w:t>
      </w:r>
    </w:p>
    <w:p w14:paraId="6395E870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19B8D98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A company generating 15% ROIC every year is usually superior to one generating:</w:t>
      </w:r>
    </w:p>
    <w:p w14:paraId="637E43B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30%</w:t>
      </w:r>
    </w:p>
    <w:p w14:paraId="7DF8D9B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5%</w:t>
      </w:r>
    </w:p>
    <w:p w14:paraId="4EC4FC3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22%</w:t>
      </w:r>
    </w:p>
    <w:p w14:paraId="760D002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8%</w:t>
      </w:r>
    </w:p>
    <w:p w14:paraId="6BCAE1A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18%</w:t>
      </w:r>
    </w:p>
    <w:p w14:paraId="613ED03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even though the averages are similar.</w:t>
      </w:r>
    </w:p>
    <w:p w14:paraId="41C63854" w14:textId="769E7E0E" w:rsidR="00AA3FD6" w:rsidRDefault="00AA3FD6" w:rsidP="00AA3FD6">
      <w:pPr>
        <w:pStyle w:val="ListBullet"/>
        <w:numPr>
          <w:ilvl w:val="0"/>
          <w:numId w:val="0"/>
        </w:numPr>
        <w:ind w:left="360"/>
      </w:pPr>
    </w:p>
    <w:p w14:paraId="53D5363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6C6BB565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3. Margin Stability</w:t>
      </w:r>
    </w:p>
    <w:p w14:paraId="7B1ADD7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You score operating margins.</w:t>
      </w:r>
    </w:p>
    <w:p w14:paraId="50AE650F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-360" w:firstLine="360"/>
      </w:pPr>
      <w:r w:rsidRPr="00AA3FD6">
        <w:t>Score volatility too:</w:t>
      </w:r>
    </w:p>
    <w:p w14:paraId="2423EF66" w14:textId="3474F98D" w:rsidR="00AA3FD6" w:rsidRPr="00AA3FD6" w:rsidRDefault="00620E07" w:rsidP="00620E07">
      <w:pPr>
        <w:pStyle w:val="ListBullet"/>
        <w:numPr>
          <w:ilvl w:val="0"/>
          <w:numId w:val="0"/>
        </w:numPr>
      </w:pPr>
      <w:r w:rsidRPr="00AA3FD6">
        <w:t>margin stability</w:t>
      </w:r>
      <w:r w:rsidR="00AA3FD6" w:rsidRPr="00AA3FD6">
        <w:t xml:space="preserve"> =</w:t>
      </w:r>
      <w:r>
        <w:t xml:space="preserve"> </w:t>
      </w:r>
      <w:proofErr w:type="spellStart"/>
      <w:r w:rsidR="00AA3FD6" w:rsidRPr="00AA3FD6">
        <w:t>np.std</w:t>
      </w:r>
      <w:proofErr w:type="spellEnd"/>
      <w:r w:rsidR="00AA3FD6" w:rsidRPr="00AA3FD6">
        <w:t>(</w:t>
      </w:r>
      <w:proofErr w:type="spellStart"/>
      <w:r w:rsidR="00AA3FD6" w:rsidRPr="00AA3FD6">
        <w:t>op_margin_history</w:t>
      </w:r>
      <w:proofErr w:type="spellEnd"/>
      <w:r w:rsidR="00AA3FD6" w:rsidRPr="00AA3FD6">
        <w:t>)</w:t>
      </w:r>
    </w:p>
    <w:p w14:paraId="11A3E00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Lower volatility:</w:t>
      </w:r>
    </w:p>
    <w:p w14:paraId="56D5C9A0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XOM</w:t>
      </w:r>
    </w:p>
    <w:p w14:paraId="62A4E69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CVX</w:t>
      </w:r>
    </w:p>
    <w:p w14:paraId="6B2F75D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TTE</w:t>
      </w:r>
    </w:p>
    <w:p w14:paraId="16C989E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SHEL</w:t>
      </w:r>
    </w:p>
    <w:p w14:paraId="4CBC7567" w14:textId="77777777" w:rsidR="00AA3FD6" w:rsidRDefault="00AA3FD6" w:rsidP="00620E07">
      <w:pPr>
        <w:pStyle w:val="ListBullet"/>
        <w:numPr>
          <w:ilvl w:val="0"/>
          <w:numId w:val="0"/>
        </w:numPr>
      </w:pPr>
      <w:r w:rsidRPr="00AA3FD6">
        <w:t>usually deserves a premium.</w:t>
      </w:r>
    </w:p>
    <w:p w14:paraId="572A9328" w14:textId="43F4488D" w:rsidR="00AA3FD6" w:rsidRPr="00AA3FD6" w:rsidRDefault="00AA3FD6" w:rsidP="00620E07">
      <w:pPr>
        <w:pStyle w:val="ListBullet"/>
        <w:numPr>
          <w:ilvl w:val="0"/>
          <w:numId w:val="0"/>
        </w:numPr>
      </w:pPr>
      <w:r>
        <w:rPr>
          <w:color w:val="EE0000"/>
        </w:rPr>
        <w:t>May already be doing this</w:t>
      </w:r>
    </w:p>
    <w:p w14:paraId="6CA0F9DD" w14:textId="77777777" w:rsidR="00AA3FD6" w:rsidRDefault="00AA3FD6" w:rsidP="00AA3FD6">
      <w:pPr>
        <w:pStyle w:val="ListBullet"/>
        <w:numPr>
          <w:ilvl w:val="0"/>
          <w:numId w:val="0"/>
        </w:numPr>
        <w:ind w:left="360"/>
        <w:rPr>
          <w:b/>
          <w:bCs/>
        </w:rPr>
      </w:pPr>
    </w:p>
    <w:p w14:paraId="3524214F" w14:textId="77777777" w:rsidR="00AA3FD6" w:rsidRDefault="00AA3FD6" w:rsidP="00AA3FD6">
      <w:pPr>
        <w:pStyle w:val="ListBullet"/>
        <w:numPr>
          <w:ilvl w:val="0"/>
          <w:numId w:val="0"/>
        </w:numPr>
        <w:ind w:left="360"/>
        <w:rPr>
          <w:b/>
          <w:bCs/>
        </w:rPr>
      </w:pPr>
    </w:p>
    <w:p w14:paraId="552A3089" w14:textId="0D901C79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AA3FD6">
        <w:rPr>
          <w:b/>
          <w:bCs/>
        </w:rPr>
        <w:t xml:space="preserve">4. </w:t>
      </w:r>
      <w:r w:rsidRPr="00AA3FD6">
        <w:rPr>
          <w:b/>
          <w:bCs/>
          <w:color w:val="EE0000"/>
        </w:rPr>
        <w:t>Revenue Resilience Through Commodity Cycles</w:t>
      </w:r>
    </w:p>
    <w:p w14:paraId="4E94D4C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This is probably the single most useful energy-specific factor.</w:t>
      </w:r>
    </w:p>
    <w:p w14:paraId="3EB2D9E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Measure:</w:t>
      </w:r>
    </w:p>
    <w:p w14:paraId="6E5EABC3" w14:textId="77777777" w:rsidR="00AA3FD6" w:rsidRPr="00AB30CC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proofErr w:type="spellStart"/>
      <w:r w:rsidRPr="00AB30CC">
        <w:rPr>
          <w:color w:val="EE0000"/>
        </w:rPr>
        <w:t>worst_revenue_decline</w:t>
      </w:r>
      <w:proofErr w:type="spellEnd"/>
    </w:p>
    <w:p w14:paraId="40F05C2A" w14:textId="77777777" w:rsidR="00AA3FD6" w:rsidRPr="00AB30CC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proofErr w:type="spellStart"/>
      <w:r w:rsidRPr="00AB30CC">
        <w:rPr>
          <w:color w:val="EE0000"/>
        </w:rPr>
        <w:t>worst_ebitda_decline</w:t>
      </w:r>
      <w:proofErr w:type="spellEnd"/>
    </w:p>
    <w:p w14:paraId="600C88B4" w14:textId="77777777" w:rsidR="00AA3FD6" w:rsidRPr="00AB30CC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proofErr w:type="spellStart"/>
      <w:r w:rsidRPr="00AB30CC">
        <w:rPr>
          <w:color w:val="EE0000"/>
        </w:rPr>
        <w:t>worst_fcf_decline</w:t>
      </w:r>
      <w:proofErr w:type="spellEnd"/>
    </w:p>
    <w:p w14:paraId="5BE54C3D" w14:textId="77777777" w:rsidR="00AA3FD6" w:rsidRPr="00AB30CC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r w:rsidRPr="00AB30CC">
        <w:rPr>
          <w:color w:val="EE0000"/>
        </w:rPr>
        <w:t>over 10 years.</w:t>
      </w:r>
    </w:p>
    <w:p w14:paraId="06AA9AC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59FF826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max_drawdown_revenue</w:t>
      </w:r>
      <w:proofErr w:type="spellEnd"/>
    </w:p>
    <w:p w14:paraId="3A3999C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max_drawdown_ebitda</w:t>
      </w:r>
      <w:proofErr w:type="spellEnd"/>
    </w:p>
    <w:p w14:paraId="37DA7263" w14:textId="50C3F756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Energy companies that survive downturns better deserve higher scores</w:t>
      </w:r>
    </w:p>
    <w:p w14:paraId="52632411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lastRenderedPageBreak/>
        <w:t>Medium-impact additions</w:t>
      </w:r>
    </w:p>
    <w:p w14:paraId="18DF2C6B" w14:textId="52AACF8B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44B7B7F9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t>6. FCF Margin</w:t>
      </w:r>
    </w:p>
    <w:p w14:paraId="5719AC27" w14:textId="72EEFDC1" w:rsidR="00AA3FD6" w:rsidRPr="00AA3FD6" w:rsidRDefault="00620E07" w:rsidP="00620E07">
      <w:pPr>
        <w:pStyle w:val="ListBullet"/>
        <w:numPr>
          <w:ilvl w:val="0"/>
          <w:numId w:val="0"/>
        </w:numPr>
        <w:ind w:left="360" w:hanging="360"/>
      </w:pPr>
      <w:r>
        <w:t xml:space="preserve">I </w:t>
      </w:r>
      <w:r w:rsidR="00AA3FD6" w:rsidRPr="00AA3FD6">
        <w:t>still think this is missing.</w:t>
      </w:r>
    </w:p>
    <w:p w14:paraId="61E0BA7A" w14:textId="2E7E94E4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</w:pPr>
      <w:proofErr w:type="spellStart"/>
      <w:r w:rsidRPr="00AA3FD6">
        <w:t>fcf_margin</w:t>
      </w:r>
      <w:proofErr w:type="spellEnd"/>
      <w:r w:rsidRPr="00AA3FD6">
        <w:t xml:space="preserve"> = </w:t>
      </w:r>
      <w:proofErr w:type="spellStart"/>
      <w:r w:rsidRPr="00AA3FD6">
        <w:t>free_cash_flow</w:t>
      </w:r>
      <w:proofErr w:type="spellEnd"/>
      <w:r w:rsidRPr="00AA3FD6">
        <w:t xml:space="preserve"> / revenue</w:t>
      </w:r>
    </w:p>
    <w:p w14:paraId="055EB596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  <w:r w:rsidRPr="00AA3FD6">
        <w:t>This is one of the cleanest indicators of business quality.</w:t>
      </w:r>
    </w:p>
    <w:p w14:paraId="1D68F81D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  <w:r w:rsidRPr="00AA3FD6">
        <w:t>Especially useful for:</w:t>
      </w:r>
    </w:p>
    <w:p w14:paraId="5F0321FC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Integrated</w:t>
      </w:r>
    </w:p>
    <w:p w14:paraId="163BBC42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Midstream</w:t>
      </w:r>
    </w:p>
    <w:p w14:paraId="0CB1DF2F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Oil services</w:t>
      </w:r>
    </w:p>
    <w:p w14:paraId="1ECBD230" w14:textId="7DE8EA40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0C4B3330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7. Earnings Quality</w:t>
      </w:r>
    </w:p>
    <w:p w14:paraId="3BF7714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Compare:</w:t>
      </w:r>
    </w:p>
    <w:p w14:paraId="25A5B5C6" w14:textId="5E950A95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FCF growt</w:t>
      </w:r>
      <w:r w:rsidR="00620E07">
        <w:t xml:space="preserve">h </w:t>
      </w:r>
      <w:r w:rsidRPr="00AA3FD6">
        <w:t>vs</w:t>
      </w:r>
      <w:r w:rsidR="00620E07">
        <w:t xml:space="preserve"> </w:t>
      </w:r>
      <w:r w:rsidRPr="00AA3FD6">
        <w:t>EPS growth</w:t>
      </w:r>
    </w:p>
    <w:p w14:paraId="613B214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Large differences can indicate accounting distortions.</w:t>
      </w:r>
    </w:p>
    <w:p w14:paraId="347985E7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3512BD3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eps_growth</w:t>
      </w:r>
      <w:proofErr w:type="spellEnd"/>
      <w:r w:rsidRPr="00AA3FD6">
        <w:t xml:space="preserve"> = 20%</w:t>
      </w:r>
    </w:p>
    <w:p w14:paraId="2AF1E01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fcf_growth</w:t>
      </w:r>
      <w:proofErr w:type="spellEnd"/>
      <w:r w:rsidRPr="00AA3FD6">
        <w:t xml:space="preserve"> = -5%</w:t>
      </w:r>
    </w:p>
    <w:p w14:paraId="1C2DB40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deserves scrutiny.</w:t>
      </w:r>
    </w:p>
    <w:p w14:paraId="043BAEBD" w14:textId="6D831B58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00AB4BA6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If I could only add ONE more thing</w:t>
      </w:r>
    </w:p>
    <w:p w14:paraId="4681E19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For your energy screener:</w:t>
      </w:r>
    </w:p>
    <w:p w14:paraId="7FB93AB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Revenue Resilience Through Commodity Cycles</w:t>
      </w:r>
    </w:p>
    <w:p w14:paraId="000EA5B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Specifically:</w:t>
      </w:r>
    </w:p>
    <w:p w14:paraId="4CF86DD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worst_3_year_revenue_decline</w:t>
      </w:r>
    </w:p>
    <w:p w14:paraId="719BB84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worst_3_year_ebitda_decline</w:t>
      </w:r>
    </w:p>
    <w:p w14:paraId="7DFAB44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worst_3_year_fcf_decline</w:t>
      </w:r>
    </w:p>
    <w:p w14:paraId="15E39C5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because it identifies companies that stay profitable when oil and gas markets become unfavorable.</w:t>
      </w:r>
    </w:p>
    <w:p w14:paraId="57F2135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That is something your current model doesn't fully capture, and it tends to separate the truly elite operators from merely cheap stocks.</w:t>
      </w:r>
    </w:p>
    <w:p w14:paraId="3AF77502" w14:textId="77777777" w:rsidR="00AA3FD6" w:rsidRDefault="00AA3FD6" w:rsidP="00620E07">
      <w:pPr>
        <w:pStyle w:val="ListBullet"/>
        <w:numPr>
          <w:ilvl w:val="0"/>
          <w:numId w:val="0"/>
        </w:numPr>
      </w:pPr>
    </w:p>
    <w:sectPr w:rsidR="00AA3F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B0898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FD2F46"/>
    <w:multiLevelType w:val="multilevel"/>
    <w:tmpl w:val="752A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5071E"/>
    <w:multiLevelType w:val="multilevel"/>
    <w:tmpl w:val="5FD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B38E8"/>
    <w:multiLevelType w:val="hybridMultilevel"/>
    <w:tmpl w:val="D1A41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80294"/>
    <w:multiLevelType w:val="hybridMultilevel"/>
    <w:tmpl w:val="2744B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302996"/>
    <w:multiLevelType w:val="multilevel"/>
    <w:tmpl w:val="2D2E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  <w:num w:numId="10" w16cid:durableId="711147971">
    <w:abstractNumId w:val="13"/>
  </w:num>
  <w:num w:numId="11" w16cid:durableId="1838887590">
    <w:abstractNumId w:val="9"/>
  </w:num>
  <w:num w:numId="12" w16cid:durableId="589507980">
    <w:abstractNumId w:val="10"/>
  </w:num>
  <w:num w:numId="13" w16cid:durableId="35353062">
    <w:abstractNumId w:val="11"/>
  </w:num>
  <w:num w:numId="14" w16cid:durableId="6751834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77458"/>
    <w:rsid w:val="00197236"/>
    <w:rsid w:val="00202B8A"/>
    <w:rsid w:val="0029639D"/>
    <w:rsid w:val="002F37A5"/>
    <w:rsid w:val="00312BE9"/>
    <w:rsid w:val="00326F90"/>
    <w:rsid w:val="003318F0"/>
    <w:rsid w:val="003819FA"/>
    <w:rsid w:val="0038203A"/>
    <w:rsid w:val="00497F8C"/>
    <w:rsid w:val="004D5034"/>
    <w:rsid w:val="00515456"/>
    <w:rsid w:val="005E079E"/>
    <w:rsid w:val="00610862"/>
    <w:rsid w:val="00620E07"/>
    <w:rsid w:val="00631492"/>
    <w:rsid w:val="007222FB"/>
    <w:rsid w:val="00752E82"/>
    <w:rsid w:val="00793750"/>
    <w:rsid w:val="00850699"/>
    <w:rsid w:val="00881426"/>
    <w:rsid w:val="008C44BB"/>
    <w:rsid w:val="008C5559"/>
    <w:rsid w:val="008D2073"/>
    <w:rsid w:val="009939EA"/>
    <w:rsid w:val="009D3304"/>
    <w:rsid w:val="00AA1D8D"/>
    <w:rsid w:val="00AA3FD6"/>
    <w:rsid w:val="00AB30CC"/>
    <w:rsid w:val="00B32E1C"/>
    <w:rsid w:val="00B47730"/>
    <w:rsid w:val="00C574F0"/>
    <w:rsid w:val="00CB0664"/>
    <w:rsid w:val="00E111CF"/>
    <w:rsid w:val="00E20185"/>
    <w:rsid w:val="00E62FAE"/>
    <w:rsid w:val="00F73E41"/>
    <w:rsid w:val="00FA1334"/>
    <w:rsid w:val="00FB15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559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3398</TotalTime>
  <Pages>5</Pages>
  <Words>718</Words>
  <Characters>4605</Characters>
  <Application>Microsoft Office Word</Application>
  <DocSecurity>0</DocSecurity>
  <Lines>131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23</cp:revision>
  <dcterms:created xsi:type="dcterms:W3CDTF">2013-12-23T23:15:00Z</dcterms:created>
  <dcterms:modified xsi:type="dcterms:W3CDTF">2026-06-02T13:36:00Z</dcterms:modified>
  <cp:category/>
</cp:coreProperties>
</file>